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01" w:rsidRPr="00546101" w:rsidRDefault="00546101" w:rsidP="00691ABC">
      <w:pPr>
        <w:ind w:right="6095" w:firstLine="0"/>
        <w:jc w:val="center"/>
        <w:rPr>
          <w:b/>
          <w:caps/>
          <w:szCs w:val="20"/>
        </w:rPr>
      </w:pPr>
      <w:r w:rsidRPr="00546101">
        <w:rPr>
          <w:b/>
          <w:caps/>
          <w:szCs w:val="20"/>
        </w:rPr>
        <w:t>COUR DES COMPTES</w:t>
      </w:r>
    </w:p>
    <w:p w:rsidR="00546101" w:rsidRPr="00546101" w:rsidRDefault="00546101" w:rsidP="00691ABC">
      <w:pPr>
        <w:ind w:right="6095" w:firstLine="0"/>
        <w:jc w:val="center"/>
        <w:rPr>
          <w:b/>
          <w:caps/>
          <w:szCs w:val="20"/>
        </w:rPr>
      </w:pPr>
      <w:r w:rsidRPr="00546101">
        <w:rPr>
          <w:b/>
          <w:caps/>
          <w:szCs w:val="20"/>
        </w:rPr>
        <w:t>--------</w:t>
      </w:r>
    </w:p>
    <w:p w:rsidR="00546101" w:rsidRPr="00546101" w:rsidRDefault="00546101" w:rsidP="00691ABC">
      <w:pPr>
        <w:ind w:right="6095" w:firstLine="0"/>
        <w:jc w:val="center"/>
        <w:rPr>
          <w:b/>
          <w:caps/>
          <w:szCs w:val="20"/>
        </w:rPr>
      </w:pPr>
      <w:r w:rsidRPr="00546101">
        <w:rPr>
          <w:b/>
          <w:caps/>
          <w:szCs w:val="20"/>
        </w:rPr>
        <w:t>QUATRIEME CHAMBRE</w:t>
      </w:r>
    </w:p>
    <w:p w:rsidR="00546101" w:rsidRPr="00546101" w:rsidRDefault="00546101" w:rsidP="00691ABC">
      <w:pPr>
        <w:ind w:right="6095" w:firstLine="0"/>
        <w:jc w:val="center"/>
        <w:rPr>
          <w:b/>
          <w:caps/>
          <w:szCs w:val="20"/>
        </w:rPr>
      </w:pPr>
      <w:r w:rsidRPr="00546101">
        <w:rPr>
          <w:b/>
          <w:caps/>
          <w:szCs w:val="20"/>
        </w:rPr>
        <w:t>--------</w:t>
      </w:r>
    </w:p>
    <w:p w:rsidR="00546101" w:rsidRPr="00546101" w:rsidRDefault="00546101" w:rsidP="00691ABC">
      <w:pPr>
        <w:ind w:right="6095" w:firstLine="0"/>
        <w:jc w:val="center"/>
        <w:rPr>
          <w:b/>
          <w:caps/>
          <w:szCs w:val="20"/>
        </w:rPr>
      </w:pPr>
      <w:r w:rsidRPr="00546101">
        <w:rPr>
          <w:b/>
          <w:caps/>
          <w:szCs w:val="20"/>
        </w:rPr>
        <w:t>PREMIERE SECTION</w:t>
      </w:r>
    </w:p>
    <w:p w:rsidR="00546101" w:rsidRPr="00546101" w:rsidRDefault="00546101" w:rsidP="00691ABC">
      <w:pPr>
        <w:ind w:right="6096" w:firstLine="0"/>
        <w:jc w:val="center"/>
        <w:rPr>
          <w:b/>
          <w:caps/>
          <w:szCs w:val="20"/>
        </w:rPr>
      </w:pPr>
      <w:r w:rsidRPr="00546101">
        <w:rPr>
          <w:b/>
          <w:caps/>
          <w:szCs w:val="20"/>
        </w:rPr>
        <w:t>--------</w:t>
      </w:r>
    </w:p>
    <w:p w:rsidR="00546101" w:rsidRPr="00CF6A65" w:rsidRDefault="00691ABC" w:rsidP="00691ABC">
      <w:pPr>
        <w:keepNext/>
        <w:keepLines/>
        <w:spacing w:before="240"/>
        <w:ind w:right="6096" w:firstLine="0"/>
        <w:jc w:val="center"/>
        <w:outlineLvl w:val="0"/>
        <w:rPr>
          <w:b/>
          <w:bCs/>
          <w:i/>
          <w:sz w:val="28"/>
          <w:szCs w:val="28"/>
        </w:rPr>
      </w:pPr>
      <w:r>
        <w:rPr>
          <w:b/>
          <w:bCs/>
          <w:i/>
          <w:sz w:val="28"/>
          <w:szCs w:val="28"/>
        </w:rPr>
        <w:t>A</w:t>
      </w:r>
      <w:r w:rsidR="00546101" w:rsidRPr="00CF6A65">
        <w:rPr>
          <w:b/>
          <w:bCs/>
          <w:i/>
          <w:sz w:val="28"/>
          <w:szCs w:val="28"/>
        </w:rPr>
        <w:t>rrêt n°</w:t>
      </w:r>
      <w:r w:rsidR="00D17565" w:rsidRPr="00CF6A65">
        <w:rPr>
          <w:b/>
          <w:bCs/>
          <w:i/>
          <w:sz w:val="28"/>
          <w:szCs w:val="28"/>
        </w:rPr>
        <w:t xml:space="preserve"> 71218</w:t>
      </w:r>
    </w:p>
    <w:p w:rsidR="00E84E46" w:rsidRPr="007F534A" w:rsidRDefault="00E84E46" w:rsidP="00E84E46">
      <w:pPr>
        <w:spacing w:after="80"/>
      </w:pPr>
    </w:p>
    <w:p w:rsidR="00E84E46" w:rsidRPr="00546101" w:rsidRDefault="00E84E46" w:rsidP="00E84E46">
      <w:pPr>
        <w:spacing w:after="80"/>
      </w:pPr>
    </w:p>
    <w:p w:rsidR="001B450C" w:rsidRPr="00546101" w:rsidRDefault="00456407" w:rsidP="00456407">
      <w:pPr>
        <w:spacing w:after="80"/>
        <w:ind w:left="3686" w:firstLine="0"/>
      </w:pPr>
      <w:r w:rsidRPr="00546101">
        <w:t>COMMUNE DE LOURESSE-ROCHEMENIER</w:t>
      </w:r>
    </w:p>
    <w:p w:rsidR="00E84E46" w:rsidRPr="00546101" w:rsidRDefault="00E84E46" w:rsidP="00E84E46">
      <w:pPr>
        <w:spacing w:after="80"/>
        <w:ind w:left="3686" w:firstLine="0"/>
      </w:pPr>
      <w:r w:rsidRPr="00546101">
        <w:t>(</w:t>
      </w:r>
      <w:r w:rsidR="00456407" w:rsidRPr="00546101">
        <w:t>MAINE-ET-LOIRE</w:t>
      </w:r>
      <w:r w:rsidRPr="00546101">
        <w:t>)</w:t>
      </w:r>
    </w:p>
    <w:p w:rsidR="00E84E46" w:rsidRPr="00546101" w:rsidRDefault="00E84E46" w:rsidP="00E84E46">
      <w:pPr>
        <w:spacing w:after="80"/>
        <w:ind w:left="3686" w:firstLine="0"/>
      </w:pPr>
    </w:p>
    <w:p w:rsidR="00E84E46" w:rsidRPr="00546101" w:rsidRDefault="00E84E46" w:rsidP="00E84E46">
      <w:pPr>
        <w:spacing w:after="80"/>
        <w:ind w:left="3686" w:firstLine="0"/>
      </w:pPr>
      <w:r w:rsidRPr="00546101">
        <w:t>Appel d’un jugement de la c</w:t>
      </w:r>
      <w:r w:rsidR="00456407" w:rsidRPr="00546101">
        <w:t>hambre régionale des comptes des Pays-de-la-Loire</w:t>
      </w:r>
    </w:p>
    <w:p w:rsidR="00E84E46" w:rsidRPr="00546101" w:rsidRDefault="00E84E46" w:rsidP="00E84E46">
      <w:pPr>
        <w:spacing w:after="80"/>
        <w:ind w:left="3686" w:firstLine="0"/>
      </w:pPr>
    </w:p>
    <w:p w:rsidR="00E84E46" w:rsidRPr="00546101" w:rsidRDefault="00E84E46" w:rsidP="00E84E46">
      <w:pPr>
        <w:spacing w:after="80"/>
        <w:ind w:left="3686" w:firstLine="0"/>
      </w:pPr>
      <w:r w:rsidRPr="00546101">
        <w:t xml:space="preserve">Rapport n° </w:t>
      </w:r>
      <w:r w:rsidR="006B1211" w:rsidRPr="00546101">
        <w:t>2014-664-0</w:t>
      </w:r>
    </w:p>
    <w:p w:rsidR="00E84E46" w:rsidRPr="00546101" w:rsidRDefault="00E84E46" w:rsidP="00672243">
      <w:pPr>
        <w:spacing w:after="80"/>
        <w:ind w:left="3686" w:firstLine="0"/>
        <w:jc w:val="center"/>
      </w:pPr>
    </w:p>
    <w:p w:rsidR="00E84E46" w:rsidRPr="00546101" w:rsidRDefault="00E84E46" w:rsidP="00E84E46">
      <w:pPr>
        <w:spacing w:after="80"/>
        <w:ind w:left="3686" w:firstLine="0"/>
      </w:pPr>
      <w:r w:rsidRPr="00546101">
        <w:t xml:space="preserve">Audience du </w:t>
      </w:r>
      <w:r w:rsidR="006B1211" w:rsidRPr="00546101">
        <w:t>16 octobre 2014</w:t>
      </w:r>
    </w:p>
    <w:p w:rsidR="00B1241F" w:rsidRPr="00546101" w:rsidRDefault="00B1241F" w:rsidP="00E84E46">
      <w:pPr>
        <w:spacing w:after="80"/>
        <w:ind w:left="3686" w:firstLine="0"/>
      </w:pPr>
    </w:p>
    <w:p w:rsidR="00E84E46" w:rsidRPr="00546101" w:rsidRDefault="00E84E46" w:rsidP="00E84E46">
      <w:pPr>
        <w:spacing w:after="80"/>
        <w:ind w:left="3686" w:firstLine="0"/>
      </w:pPr>
      <w:r w:rsidRPr="00546101">
        <w:t xml:space="preserve">Lecture publique du </w:t>
      </w:r>
      <w:r w:rsidR="00B1241F" w:rsidRPr="00546101">
        <w:t>13 novembre 2014</w:t>
      </w:r>
    </w:p>
    <w:p w:rsidR="00E84E46" w:rsidRPr="00484671" w:rsidRDefault="00E84E46" w:rsidP="00E84E46">
      <w:pPr>
        <w:spacing w:after="80"/>
      </w:pPr>
    </w:p>
    <w:p w:rsidR="001D5794" w:rsidRDefault="001D5794" w:rsidP="001D5794">
      <w:pPr>
        <w:pStyle w:val="P0"/>
        <w:spacing w:before="0" w:after="0"/>
        <w:ind w:left="540" w:right="-284" w:hanging="682"/>
        <w:jc w:val="center"/>
      </w:pPr>
      <w:r w:rsidRPr="00690D05">
        <w:t>REPUBLIQUE FRANÇAISE</w:t>
      </w:r>
    </w:p>
    <w:p w:rsidR="001D5794" w:rsidRPr="00690D05" w:rsidRDefault="001D5794" w:rsidP="001D5794">
      <w:pPr>
        <w:pStyle w:val="P0"/>
        <w:spacing w:before="0" w:after="0"/>
        <w:ind w:left="540" w:right="-284" w:hanging="682"/>
        <w:jc w:val="center"/>
      </w:pPr>
    </w:p>
    <w:p w:rsidR="001D5794" w:rsidRDefault="001D5794" w:rsidP="001D5794">
      <w:pPr>
        <w:pStyle w:val="P0"/>
        <w:spacing w:before="0" w:after="0"/>
        <w:ind w:left="539" w:right="-284" w:hanging="682"/>
        <w:jc w:val="center"/>
      </w:pPr>
      <w:r w:rsidRPr="00690D05">
        <w:t>AU NOM DU PEUPLE FRANÇAIS</w:t>
      </w:r>
    </w:p>
    <w:p w:rsidR="001D5794" w:rsidRPr="00690D05" w:rsidRDefault="001D5794" w:rsidP="001D5794">
      <w:pPr>
        <w:pStyle w:val="P0"/>
        <w:spacing w:before="0" w:after="0"/>
        <w:ind w:left="539" w:right="-284" w:hanging="682"/>
        <w:jc w:val="center"/>
      </w:pPr>
    </w:p>
    <w:p w:rsidR="001D5794" w:rsidRPr="00690D05" w:rsidRDefault="001D5794" w:rsidP="001D5794">
      <w:pPr>
        <w:pStyle w:val="P0"/>
        <w:spacing w:before="0" w:after="0"/>
        <w:ind w:left="539" w:right="-284" w:hanging="682"/>
        <w:jc w:val="center"/>
      </w:pPr>
      <w:r w:rsidRPr="00690D05">
        <w:t>LA COUR DES COMPTES a rendu l’arrêt suivant :</w:t>
      </w:r>
    </w:p>
    <w:p w:rsidR="00E84E46" w:rsidRDefault="00E84E46" w:rsidP="00E84E46">
      <w:pPr>
        <w:spacing w:after="80"/>
      </w:pPr>
    </w:p>
    <w:p w:rsidR="001B450C" w:rsidRPr="00484671" w:rsidRDefault="001B450C" w:rsidP="00672243">
      <w:pPr>
        <w:spacing w:before="240" w:after="360"/>
        <w:ind w:left="851" w:firstLine="567"/>
      </w:pPr>
      <w:r>
        <w:t>LA COUR,</w:t>
      </w:r>
    </w:p>
    <w:p w:rsidR="00E84E46" w:rsidRPr="007F534A" w:rsidRDefault="00E84E46" w:rsidP="00672243">
      <w:pPr>
        <w:spacing w:before="240" w:after="240"/>
        <w:ind w:left="851" w:firstLine="567"/>
      </w:pPr>
      <w:r w:rsidRPr="007F534A">
        <w:t xml:space="preserve">Vu </w:t>
      </w:r>
      <w:r w:rsidR="001B450C">
        <w:t>l</w:t>
      </w:r>
      <w:r w:rsidR="00456407">
        <w:t>a requête enregistrée</w:t>
      </w:r>
      <w:r w:rsidR="001B450C">
        <w:t xml:space="preserve"> </w:t>
      </w:r>
      <w:r w:rsidR="00456407">
        <w:t>le 1</w:t>
      </w:r>
      <w:r w:rsidR="00456407" w:rsidRPr="00456407">
        <w:rPr>
          <w:vertAlign w:val="superscript"/>
        </w:rPr>
        <w:t>er</w:t>
      </w:r>
      <w:r w:rsidR="00F05A47">
        <w:t> </w:t>
      </w:r>
      <w:r w:rsidR="00456407">
        <w:t>avril 2014</w:t>
      </w:r>
      <w:r w:rsidR="001B450C">
        <w:t xml:space="preserve"> au greffe de la chambre régionale des comptes </w:t>
      </w:r>
      <w:r w:rsidR="00456407" w:rsidRPr="00456407">
        <w:t>des Pays-de-la-Loire</w:t>
      </w:r>
      <w:r w:rsidR="001B450C">
        <w:t>, par l</w:t>
      </w:r>
      <w:r w:rsidR="00456407">
        <w:t>a</w:t>
      </w:r>
      <w:r w:rsidR="001B450C">
        <w:t xml:space="preserve">quelle </w:t>
      </w:r>
      <w:r w:rsidR="00A84696">
        <w:t>le</w:t>
      </w:r>
      <w:r w:rsidR="00456407">
        <w:t xml:space="preserve"> procureur financier près </w:t>
      </w:r>
      <w:r w:rsidR="00C85EAA">
        <w:t>cette</w:t>
      </w:r>
      <w:r w:rsidR="00456407">
        <w:t xml:space="preserve"> chambre régionale a</w:t>
      </w:r>
      <w:r w:rsidR="00316AC2">
        <w:t xml:space="preserve"> élevé appel du jugement n° </w:t>
      </w:r>
      <w:r w:rsidR="001B450C">
        <w:t>201</w:t>
      </w:r>
      <w:r w:rsidR="00456407">
        <w:t>4</w:t>
      </w:r>
      <w:r w:rsidR="001B450C">
        <w:t>-</w:t>
      </w:r>
      <w:r w:rsidR="00456407">
        <w:t>001</w:t>
      </w:r>
      <w:r w:rsidR="001B450C">
        <w:t xml:space="preserve"> du </w:t>
      </w:r>
      <w:r w:rsidR="00456407">
        <w:t>12 février 2014</w:t>
      </w:r>
      <w:r w:rsidR="001B450C">
        <w:t xml:space="preserve"> par lequel ladite </w:t>
      </w:r>
      <w:r w:rsidR="00316AC2">
        <w:t xml:space="preserve">chambre </w:t>
      </w:r>
      <w:r w:rsidR="001B450C">
        <w:t xml:space="preserve">a </w:t>
      </w:r>
      <w:r w:rsidR="00456407">
        <w:t>mis à la charge du comptable de la commune d</w:t>
      </w:r>
      <w:r w:rsidR="00EF7C85">
        <w:t xml:space="preserve">e </w:t>
      </w:r>
      <w:proofErr w:type="spellStart"/>
      <w:r w:rsidR="00EF7C85">
        <w:t>Louresse-Rocheménier</w:t>
      </w:r>
      <w:proofErr w:type="spellEnd"/>
      <w:r w:rsidR="00EF7C85">
        <w:t>, M. X</w:t>
      </w:r>
      <w:r w:rsidR="00456407">
        <w:t>, au titre de l’exercice 2010, une somme irrémissible de 223,50</w:t>
      </w:r>
      <w:r w:rsidR="00691ABC">
        <w:t> </w:t>
      </w:r>
      <w:r w:rsidR="00456407">
        <w:t>€</w:t>
      </w:r>
      <w:r w:rsidR="00312EBF">
        <w:t> </w:t>
      </w:r>
      <w:r w:rsidRPr="007F534A">
        <w:t>;</w:t>
      </w:r>
    </w:p>
    <w:p w:rsidR="00E84E46" w:rsidRPr="007F534A" w:rsidRDefault="00E84E46" w:rsidP="00672243">
      <w:pPr>
        <w:spacing w:before="240" w:after="240"/>
        <w:ind w:left="851" w:firstLine="567"/>
      </w:pPr>
      <w:r w:rsidRPr="007F534A">
        <w:t xml:space="preserve">Vu le réquisitoire du Procureur général </w:t>
      </w:r>
      <w:r>
        <w:t xml:space="preserve">près la Cour des comptes </w:t>
      </w:r>
      <w:r w:rsidRPr="007F534A">
        <w:t>n°</w:t>
      </w:r>
      <w:r w:rsidR="00316AC2">
        <w:t> </w:t>
      </w:r>
      <w:r w:rsidR="00F11CEB">
        <w:t>2014-</w:t>
      </w:r>
      <w:r w:rsidR="00456407">
        <w:t>74</w:t>
      </w:r>
      <w:r w:rsidRPr="007F534A">
        <w:t xml:space="preserve"> du </w:t>
      </w:r>
      <w:r w:rsidR="00456407">
        <w:t>13 juin</w:t>
      </w:r>
      <w:r w:rsidR="00F11CEB">
        <w:t xml:space="preserve"> 2014</w:t>
      </w:r>
      <w:r w:rsidRPr="007F534A">
        <w:t xml:space="preserve"> transmettant </w:t>
      </w:r>
      <w:r w:rsidR="003D4985">
        <w:t xml:space="preserve">à la Cour </w:t>
      </w:r>
      <w:r w:rsidR="007146AA">
        <w:t>l</w:t>
      </w:r>
      <w:r w:rsidR="00456407">
        <w:t>a</w:t>
      </w:r>
      <w:r w:rsidRPr="007F534A">
        <w:t xml:space="preserve"> requête précitée</w:t>
      </w:r>
      <w:r>
        <w:t> </w:t>
      </w:r>
      <w:r w:rsidRPr="007F534A">
        <w:t>;</w:t>
      </w:r>
    </w:p>
    <w:p w:rsidR="00E84E46" w:rsidRDefault="00E84E46" w:rsidP="00672243">
      <w:pPr>
        <w:spacing w:before="240" w:after="240"/>
        <w:ind w:left="851" w:firstLine="567"/>
      </w:pPr>
      <w:r w:rsidRPr="007F534A">
        <w:t>Vu</w:t>
      </w:r>
      <w:r w:rsidRPr="00484671">
        <w:t xml:space="preserve"> les pièces de la procéd</w:t>
      </w:r>
      <w:r w:rsidR="00E83C90">
        <w:t xml:space="preserve">ure suivie en première instance, notamment le réquisitoire du procureur financier près la </w:t>
      </w:r>
      <w:r w:rsidR="00316AC2" w:rsidRPr="00316AC2">
        <w:t xml:space="preserve">chambre régionale </w:t>
      </w:r>
      <w:r w:rsidR="00316AC2">
        <w:t>des comptes</w:t>
      </w:r>
      <w:r w:rsidR="00E83C90">
        <w:t xml:space="preserve"> </w:t>
      </w:r>
      <w:r w:rsidR="00456407">
        <w:t>des Pays-de-la-Loire</w:t>
      </w:r>
      <w:r w:rsidR="00E83C90">
        <w:t xml:space="preserve"> du </w:t>
      </w:r>
      <w:r w:rsidR="00456407">
        <w:t>18 avril</w:t>
      </w:r>
      <w:r w:rsidR="00E83C90">
        <w:t xml:space="preserve"> 2013</w:t>
      </w:r>
      <w:r w:rsidR="00691ABC">
        <w:t> </w:t>
      </w:r>
      <w:r w:rsidRPr="00484671">
        <w:t>;</w:t>
      </w:r>
    </w:p>
    <w:p w:rsidR="00A72FCE" w:rsidRDefault="00A72FCE" w:rsidP="00672243">
      <w:pPr>
        <w:spacing w:before="240" w:after="240"/>
        <w:ind w:left="851" w:firstLine="567"/>
      </w:pPr>
      <w:r>
        <w:t>Vu le code général des collectivités territoriales</w:t>
      </w:r>
      <w:r w:rsidR="00E63F31">
        <w:t> ;</w:t>
      </w:r>
    </w:p>
    <w:p w:rsidR="00E63F31" w:rsidRPr="00CD6507" w:rsidRDefault="00E63F31" w:rsidP="00672243">
      <w:pPr>
        <w:spacing w:before="240" w:after="240"/>
        <w:ind w:left="851" w:firstLine="567"/>
      </w:pPr>
      <w:r w:rsidRPr="00CD6507">
        <w:t>Vu l’arti</w:t>
      </w:r>
      <w:r w:rsidR="00164BFB" w:rsidRPr="00CD6507">
        <w:t>cle 60 de la loi de finances n° </w:t>
      </w:r>
      <w:r w:rsidRPr="00CD6507">
        <w:t>63-156 du 23 février 1963 modif</w:t>
      </w:r>
      <w:r w:rsidR="007938BC" w:rsidRPr="00CD6507">
        <w:t>i</w:t>
      </w:r>
      <w:r w:rsidRPr="00CD6507">
        <w:t>ée ;</w:t>
      </w:r>
    </w:p>
    <w:p w:rsidR="00E63F31" w:rsidRPr="00484671" w:rsidRDefault="00D020E4" w:rsidP="00672243">
      <w:pPr>
        <w:spacing w:before="240" w:after="240"/>
        <w:ind w:left="851" w:firstLine="567"/>
      </w:pPr>
      <w:r w:rsidRPr="00CD6507">
        <w:t>Vu le décret n° </w:t>
      </w:r>
      <w:r w:rsidR="00E63F31" w:rsidRPr="00CD6507">
        <w:t>62-1587 du 29 décembre 1962 portant règlement général sur la comptabilité publique, en vigueur au moment des faits ;</w:t>
      </w:r>
    </w:p>
    <w:p w:rsidR="00E84E46" w:rsidRPr="007F534A" w:rsidRDefault="00E84E46" w:rsidP="00672243">
      <w:pPr>
        <w:spacing w:before="240" w:after="240"/>
        <w:ind w:left="851" w:firstLine="567"/>
      </w:pPr>
      <w:r w:rsidRPr="007F534A">
        <w:lastRenderedPageBreak/>
        <w:t>Vu le code des juridictions financières ;</w:t>
      </w:r>
    </w:p>
    <w:p w:rsidR="00E84E46" w:rsidRDefault="00E84E46" w:rsidP="00672243">
      <w:pPr>
        <w:spacing w:before="240" w:after="240"/>
        <w:ind w:left="851" w:firstLine="567"/>
      </w:pPr>
      <w:r w:rsidRPr="007F534A">
        <w:t xml:space="preserve">Vu le rapport de M. </w:t>
      </w:r>
      <w:r w:rsidR="00A84696">
        <w:t xml:space="preserve">Emmanuel </w:t>
      </w:r>
      <w:proofErr w:type="spellStart"/>
      <w:r w:rsidR="00A84696">
        <w:t>Belluteau</w:t>
      </w:r>
      <w:proofErr w:type="spellEnd"/>
      <w:r>
        <w:t>, conseiller maître</w:t>
      </w:r>
      <w:r w:rsidRPr="00484671">
        <w:t> ;</w:t>
      </w:r>
    </w:p>
    <w:p w:rsidR="00C84D2C" w:rsidRPr="00484671" w:rsidRDefault="00C84D2C" w:rsidP="00672243">
      <w:pPr>
        <w:spacing w:before="240" w:after="240"/>
        <w:ind w:left="851" w:firstLine="567"/>
      </w:pPr>
      <w:r w:rsidRPr="00210A1B">
        <w:t>Vu le mémoire</w:t>
      </w:r>
      <w:r w:rsidR="00A84696">
        <w:t xml:space="preserve"> en défense</w:t>
      </w:r>
      <w:r w:rsidR="0074335F" w:rsidRPr="00210A1B">
        <w:t xml:space="preserve"> de </w:t>
      </w:r>
      <w:r w:rsidR="00EF7C85">
        <w:t>M. X</w:t>
      </w:r>
      <w:r w:rsidR="0074335F" w:rsidRPr="00210A1B">
        <w:t xml:space="preserve"> du </w:t>
      </w:r>
      <w:r w:rsidR="00A84696">
        <w:t>28 avril</w:t>
      </w:r>
      <w:r w:rsidR="0074335F" w:rsidRPr="00210A1B">
        <w:t xml:space="preserve"> 2014 ;</w:t>
      </w:r>
    </w:p>
    <w:p w:rsidR="00E84E46" w:rsidRPr="007F534A" w:rsidRDefault="00E84E46" w:rsidP="00672243">
      <w:pPr>
        <w:spacing w:before="240" w:after="240"/>
        <w:ind w:left="851" w:firstLine="567"/>
      </w:pPr>
      <w:r w:rsidRPr="007F534A">
        <w:t>Vu les conclusions du Procureur général n°</w:t>
      </w:r>
      <w:r w:rsidR="00316AC2">
        <w:t> </w:t>
      </w:r>
      <w:r w:rsidR="006B1211">
        <w:t>626</w:t>
      </w:r>
      <w:r w:rsidR="00E63F31">
        <w:t xml:space="preserve"> </w:t>
      </w:r>
      <w:r w:rsidRPr="007F534A">
        <w:t>du</w:t>
      </w:r>
      <w:r w:rsidR="00316AC2">
        <w:t xml:space="preserve"> </w:t>
      </w:r>
      <w:r w:rsidR="006B1211">
        <w:t>6 octobre</w:t>
      </w:r>
      <w:r w:rsidR="00316AC2">
        <w:t xml:space="preserve"> 2014 </w:t>
      </w:r>
      <w:r w:rsidRPr="007F534A">
        <w:t>;</w:t>
      </w:r>
    </w:p>
    <w:p w:rsidR="00E84E46" w:rsidRDefault="00164BFB" w:rsidP="00672243">
      <w:pPr>
        <w:spacing w:before="240" w:after="240"/>
        <w:ind w:left="851" w:firstLine="567"/>
      </w:pPr>
      <w:r w:rsidRPr="007F534A">
        <w:t>Entendu, lors de l’audience publique de ce jour, M.</w:t>
      </w:r>
      <w:r w:rsidR="00C85EAA">
        <w:t> </w:t>
      </w:r>
      <w:proofErr w:type="spellStart"/>
      <w:r w:rsidR="00A84696">
        <w:t>Belluteau</w:t>
      </w:r>
      <w:proofErr w:type="spellEnd"/>
      <w:r w:rsidRPr="007F534A">
        <w:t>, en son r</w:t>
      </w:r>
      <w:r w:rsidRPr="00484671">
        <w:t>apport, M.</w:t>
      </w:r>
      <w:r w:rsidR="00C85EAA">
        <w:t> </w:t>
      </w:r>
      <w:r w:rsidR="006A1AE0">
        <w:t xml:space="preserve">Christian </w:t>
      </w:r>
      <w:proofErr w:type="spellStart"/>
      <w:r w:rsidR="006A1AE0">
        <w:t>Michaut</w:t>
      </w:r>
      <w:proofErr w:type="spellEnd"/>
      <w:r w:rsidRPr="007F534A">
        <w:t xml:space="preserve">, avocat général, en les </w:t>
      </w:r>
      <w:r w:rsidRPr="00164BFB">
        <w:t>conclusions du ministère public</w:t>
      </w:r>
      <w:r w:rsidR="009F55DA">
        <w:t> ;</w:t>
      </w:r>
    </w:p>
    <w:p w:rsidR="00266453" w:rsidRDefault="009B1066" w:rsidP="00672243">
      <w:pPr>
        <w:spacing w:before="240" w:after="240"/>
        <w:ind w:left="851" w:firstLine="567"/>
      </w:pPr>
      <w:r w:rsidRPr="009B1066">
        <w:t xml:space="preserve">Après avoir entendu en délibéré </w:t>
      </w:r>
      <w:r w:rsidR="00691ABC" w:rsidRPr="00934033">
        <w:t>M</w:t>
      </w:r>
      <w:r w:rsidR="00691ABC" w:rsidRPr="00934033">
        <w:rPr>
          <w:vertAlign w:val="superscript"/>
        </w:rPr>
        <w:t>me</w:t>
      </w:r>
      <w:r w:rsidR="00691ABC">
        <w:t> </w:t>
      </w:r>
      <w:r w:rsidR="006A1AE0">
        <w:t>Anne Froment-</w:t>
      </w:r>
      <w:proofErr w:type="spellStart"/>
      <w:r w:rsidR="006A1AE0">
        <w:t>Meurice</w:t>
      </w:r>
      <w:proofErr w:type="spellEnd"/>
      <w:r w:rsidR="006A1AE0">
        <w:t>, présidente de chambre maintenue,</w:t>
      </w:r>
      <w:r w:rsidR="00744D67">
        <w:t xml:space="preserve"> </w:t>
      </w:r>
      <w:r w:rsidRPr="009B1066">
        <w:t>en ses observations</w:t>
      </w:r>
      <w:r w:rsidR="00691ABC">
        <w:t> </w:t>
      </w:r>
      <w:r w:rsidRPr="009B1066">
        <w:t>;</w:t>
      </w:r>
    </w:p>
    <w:p w:rsidR="008C0E46" w:rsidRDefault="00C85EAA" w:rsidP="00672243">
      <w:pPr>
        <w:spacing w:before="240" w:after="240"/>
        <w:ind w:left="851" w:firstLine="567"/>
      </w:pPr>
      <w:r>
        <w:t>Attendu</w:t>
      </w:r>
      <w:r w:rsidR="00266453">
        <w:t xml:space="preserve"> que, par le jugement entrepris, la </w:t>
      </w:r>
      <w:r w:rsidR="00316AC2" w:rsidRPr="00316AC2">
        <w:t xml:space="preserve">chambre régionale des comptes </w:t>
      </w:r>
      <w:r w:rsidR="00A84696">
        <w:t>des Pays-de-la-Loire</w:t>
      </w:r>
      <w:r w:rsidR="00266453">
        <w:t xml:space="preserve"> a </w:t>
      </w:r>
      <w:r w:rsidR="00BC4587">
        <w:t>mis à</w:t>
      </w:r>
      <w:r w:rsidR="00BB5FC1">
        <w:t xml:space="preserve"> charge de M. </w:t>
      </w:r>
      <w:r w:rsidR="00EF7C85">
        <w:t>X</w:t>
      </w:r>
      <w:r w:rsidR="00A84696">
        <w:t xml:space="preserve"> </w:t>
      </w:r>
      <w:r w:rsidR="00AF42A7">
        <w:t>une</w:t>
      </w:r>
      <w:r w:rsidR="00A84696">
        <w:t xml:space="preserve"> somme </w:t>
      </w:r>
      <w:r w:rsidR="007D1CF4">
        <w:t xml:space="preserve">irrémissible </w:t>
      </w:r>
      <w:r w:rsidR="007938BC">
        <w:t>de 223,50</w:t>
      </w:r>
      <w:r w:rsidR="00691ABC">
        <w:t> </w:t>
      </w:r>
      <w:r w:rsidR="007938BC">
        <w:t xml:space="preserve">€ </w:t>
      </w:r>
      <w:r w:rsidR="005913BE">
        <w:t>en raison du manquement qu’il a commis</w:t>
      </w:r>
      <w:r w:rsidR="002F6584">
        <w:t>, au cours de</w:t>
      </w:r>
      <w:r w:rsidR="00A84696">
        <w:t xml:space="preserve"> l’</w:t>
      </w:r>
      <w:r w:rsidR="002F6584">
        <w:t>e</w:t>
      </w:r>
      <w:r w:rsidR="00A84696">
        <w:t>xercice</w:t>
      </w:r>
      <w:r w:rsidR="00DE5C13">
        <w:t xml:space="preserve"> 2010, </w:t>
      </w:r>
      <w:r w:rsidR="005913BE">
        <w:t xml:space="preserve">en </w:t>
      </w:r>
      <w:r w:rsidR="002F6584">
        <w:t>pa</w:t>
      </w:r>
      <w:r w:rsidR="007340BF">
        <w:t xml:space="preserve">yant </w:t>
      </w:r>
      <w:r w:rsidR="002F6584">
        <w:t>d</w:t>
      </w:r>
      <w:r w:rsidR="007340BF">
        <w:t xml:space="preserve">es </w:t>
      </w:r>
      <w:r w:rsidR="002F6584">
        <w:t>indemnités pour heures supplémentaires</w:t>
      </w:r>
      <w:r w:rsidR="007F243F" w:rsidRPr="007F243F">
        <w:t xml:space="preserve"> à </w:t>
      </w:r>
      <w:r w:rsidR="00A84696">
        <w:t>un</w:t>
      </w:r>
      <w:r w:rsidR="007F243F" w:rsidRPr="007F243F">
        <w:t xml:space="preserve"> </w:t>
      </w:r>
      <w:r w:rsidR="00A84696">
        <w:t>agent</w:t>
      </w:r>
      <w:r w:rsidR="007F243F" w:rsidRPr="007F243F">
        <w:t xml:space="preserve"> de la co</w:t>
      </w:r>
      <w:r w:rsidR="00A84696">
        <w:t>mmune</w:t>
      </w:r>
      <w:r w:rsidR="002F6584">
        <w:t>,</w:t>
      </w:r>
      <w:r w:rsidR="005913BE">
        <w:t xml:space="preserve"> </w:t>
      </w:r>
      <w:r w:rsidR="00EF7C85">
        <w:t>M. Y</w:t>
      </w:r>
      <w:r w:rsidR="00B80CBF">
        <w:t>,</w:t>
      </w:r>
      <w:r w:rsidR="00B80CBF" w:rsidRPr="00242D66">
        <w:t xml:space="preserve"> </w:t>
      </w:r>
      <w:r w:rsidR="00B80CBF">
        <w:t>adjoint technique territorial,</w:t>
      </w:r>
      <w:r w:rsidR="002F6584">
        <w:t xml:space="preserve"> </w:t>
      </w:r>
      <w:r w:rsidR="00CD6507">
        <w:t xml:space="preserve">sans disposer </w:t>
      </w:r>
      <w:r w:rsidR="00CD6507" w:rsidRPr="00CD6507">
        <w:t>de la délibération prévue à la sous-rubrique 210224 de l’annexe I mentionnée à l’article D.</w:t>
      </w:r>
      <w:r w:rsidR="00691ABC">
        <w:t> </w:t>
      </w:r>
      <w:r w:rsidR="00CD6507" w:rsidRPr="00CD6507">
        <w:t>1617-19 du code général des collectivités territoriales</w:t>
      </w:r>
      <w:r w:rsidR="008C0E46">
        <w:t> ;</w:t>
      </w:r>
    </w:p>
    <w:p w:rsidR="008C0E46" w:rsidRDefault="00C85EAA" w:rsidP="00672243">
      <w:pPr>
        <w:pStyle w:val="Corpsdetexte"/>
        <w:ind w:left="851" w:firstLine="567"/>
        <w:rPr>
          <w:rStyle w:val="CorpsdetexteCarCar"/>
        </w:rPr>
      </w:pPr>
      <w:r>
        <w:t>Attendu</w:t>
      </w:r>
      <w:r w:rsidR="008C0E46">
        <w:t xml:space="preserve"> que la chambre régionale a jugé</w:t>
      </w:r>
      <w:r w:rsidR="007340BF">
        <w:t xml:space="preserve"> en effet</w:t>
      </w:r>
      <w:r w:rsidR="007D1CF4">
        <w:t xml:space="preserve"> que ce manquement </w:t>
      </w:r>
      <w:r w:rsidR="008C0E46">
        <w:t>n’a</w:t>
      </w:r>
      <w:r w:rsidR="006B1211">
        <w:t>vait</w:t>
      </w:r>
      <w:r w:rsidR="008C0E46">
        <w:t xml:space="preserve"> pas</w:t>
      </w:r>
      <w:r w:rsidR="007D1CF4">
        <w:t xml:space="preserve"> causé un préjudice </w:t>
      </w:r>
      <w:r w:rsidR="007340BF">
        <w:t xml:space="preserve">financier </w:t>
      </w:r>
      <w:r w:rsidR="007D1CF4">
        <w:t>à la collectivité</w:t>
      </w:r>
      <w:r w:rsidR="008C0E46">
        <w:t xml:space="preserve"> </w:t>
      </w:r>
      <w:r w:rsidR="007340BF">
        <w:t>car</w:t>
      </w:r>
      <w:r w:rsidR="004D210B">
        <w:t xml:space="preserve"> </w:t>
      </w:r>
      <w:r w:rsidR="008C0E46">
        <w:t>la délibération du</w:t>
      </w:r>
      <w:r w:rsidR="008C0E46">
        <w:rPr>
          <w:rStyle w:val="CorpsdetexteCarCar"/>
        </w:rPr>
        <w:t xml:space="preserve"> 21 décembre 2012, </w:t>
      </w:r>
      <w:r w:rsidR="005913BE">
        <w:rPr>
          <w:rStyle w:val="CorpsdetexteCarCar"/>
        </w:rPr>
        <w:t xml:space="preserve">dans laquelle le conseil municipal </w:t>
      </w:r>
      <w:r w:rsidR="005913BE" w:rsidRPr="00064C75">
        <w:rPr>
          <w:rStyle w:val="CorpsdetexteCarCar"/>
          <w:i/>
        </w:rPr>
        <w:t>« valide, par cette délibération, les rémunérations versées antérieurement »</w:t>
      </w:r>
      <w:r w:rsidR="008C0E46">
        <w:rPr>
          <w:rStyle w:val="CorpsdetexteCarCar"/>
        </w:rPr>
        <w:t>, d</w:t>
      </w:r>
      <w:r w:rsidR="006B1211">
        <w:rPr>
          <w:rStyle w:val="CorpsdetexteCarCar"/>
        </w:rPr>
        <w:t>eva</w:t>
      </w:r>
      <w:r w:rsidR="008C0E46">
        <w:rPr>
          <w:rStyle w:val="CorpsdetexteCarCar"/>
        </w:rPr>
        <w:t>it être regardée</w:t>
      </w:r>
      <w:r w:rsidR="00502E32">
        <w:rPr>
          <w:rStyle w:val="CorpsdetexteCarCar"/>
        </w:rPr>
        <w:t>, selon elle,</w:t>
      </w:r>
      <w:r w:rsidR="008C0E46">
        <w:rPr>
          <w:rStyle w:val="CorpsdetexteCarCar"/>
        </w:rPr>
        <w:t xml:space="preserve"> « </w:t>
      </w:r>
      <w:r w:rsidR="008C0E46" w:rsidRPr="006E21F0">
        <w:rPr>
          <w:rStyle w:val="CorpsdetexteCarCar"/>
          <w:i/>
        </w:rPr>
        <w:t xml:space="preserve">comme participant de la volonté continue du conseil municipal de la commune de </w:t>
      </w:r>
      <w:proofErr w:type="spellStart"/>
      <w:r w:rsidR="008C0E46" w:rsidRPr="006E21F0">
        <w:rPr>
          <w:rStyle w:val="CorpsdetexteCarCar"/>
          <w:i/>
        </w:rPr>
        <w:t>Louresse</w:t>
      </w:r>
      <w:r w:rsidR="008C0E46" w:rsidRPr="006E21F0">
        <w:rPr>
          <w:rStyle w:val="CorpsdetexteCarCar"/>
          <w:i/>
        </w:rPr>
        <w:noBreakHyphen/>
        <w:t>Rocheménier</w:t>
      </w:r>
      <w:proofErr w:type="spellEnd"/>
      <w:r w:rsidR="008C0E46" w:rsidRPr="006E21F0">
        <w:rPr>
          <w:rStyle w:val="CorpsdetexteCarCar"/>
          <w:i/>
        </w:rPr>
        <w:t xml:space="preserve"> de verser</w:t>
      </w:r>
      <w:r w:rsidR="008C0E46">
        <w:rPr>
          <w:rStyle w:val="CorpsdetexteCarCar"/>
          <w:i/>
        </w:rPr>
        <w:t xml:space="preserve"> </w:t>
      </w:r>
      <w:r w:rsidR="008C0E46" w:rsidRPr="007340BF">
        <w:rPr>
          <w:rStyle w:val="CorpsdetexteCarCar"/>
        </w:rPr>
        <w:t>[…]</w:t>
      </w:r>
      <w:r w:rsidR="008C0E46" w:rsidRPr="006E21F0">
        <w:rPr>
          <w:rStyle w:val="CorpsdetexteCarCar"/>
          <w:i/>
        </w:rPr>
        <w:t xml:space="preserve"> à </w:t>
      </w:r>
      <w:r w:rsidR="00EF7C85">
        <w:rPr>
          <w:rStyle w:val="CorpsdetexteCarCar"/>
          <w:i/>
        </w:rPr>
        <w:t>M. Y</w:t>
      </w:r>
      <w:r w:rsidR="008C0E46" w:rsidRPr="006E21F0">
        <w:rPr>
          <w:rStyle w:val="CorpsdetexteCarCar"/>
          <w:i/>
        </w:rPr>
        <w:t xml:space="preserve"> des indemnités horaires pour travaux supplémentaires »</w:t>
      </w:r>
      <w:r w:rsidR="005913BE">
        <w:rPr>
          <w:rStyle w:val="CorpsdetexteCarCar"/>
          <w:i/>
        </w:rPr>
        <w:t> </w:t>
      </w:r>
      <w:r w:rsidR="005913BE">
        <w:rPr>
          <w:rStyle w:val="CorpsdetexteCarCar"/>
        </w:rPr>
        <w:t>;</w:t>
      </w:r>
    </w:p>
    <w:p w:rsidR="00CD6507" w:rsidRDefault="00CD6507" w:rsidP="00672243">
      <w:pPr>
        <w:spacing w:before="240" w:after="240"/>
        <w:ind w:left="851" w:firstLine="567"/>
      </w:pPr>
      <w:r>
        <w:t xml:space="preserve">Attendu </w:t>
      </w:r>
      <w:r w:rsidRPr="00CD6507">
        <w:t xml:space="preserve">que </w:t>
      </w:r>
      <w:r w:rsidR="00556FA8">
        <w:t xml:space="preserve">l’existence de </w:t>
      </w:r>
      <w:r w:rsidRPr="00CD6507">
        <w:t>ce manquement n’est contesté ni par l</w:t>
      </w:r>
      <w:r w:rsidR="00556FA8">
        <w:t>’appelant</w:t>
      </w:r>
      <w:r w:rsidRPr="00CD6507">
        <w:t>, ni par le comptable lui-même</w:t>
      </w:r>
      <w:r w:rsidR="00691ABC">
        <w:t> ;</w:t>
      </w:r>
    </w:p>
    <w:p w:rsidR="008C0873" w:rsidRDefault="00C85EAA" w:rsidP="00672243">
      <w:pPr>
        <w:spacing w:before="240" w:after="240"/>
        <w:ind w:left="851" w:firstLine="567"/>
      </w:pPr>
      <w:r>
        <w:t>Attendu</w:t>
      </w:r>
      <w:r w:rsidR="008C0873" w:rsidRPr="008C0873">
        <w:t xml:space="preserve"> que le </w:t>
      </w:r>
      <w:r w:rsidR="00556FA8">
        <w:t xml:space="preserve">procureur financier </w:t>
      </w:r>
      <w:r w:rsidR="0091555E">
        <w:t>a interjeté appel d</w:t>
      </w:r>
      <w:r w:rsidR="005125BA">
        <w:t>u</w:t>
      </w:r>
      <w:r w:rsidR="0091555E">
        <w:t xml:space="preserve"> jugement aux fins de son infirmation</w:t>
      </w:r>
      <w:r w:rsidR="00B80CBF">
        <w:t xml:space="preserve"> </w:t>
      </w:r>
      <w:r w:rsidR="00CD6507">
        <w:t xml:space="preserve">car, selon lui, le manquement du comptable aurait causé un préjudice financier à la commune ; que dès lors, </w:t>
      </w:r>
      <w:r w:rsidR="00242D66">
        <w:t>M.</w:t>
      </w:r>
      <w:r w:rsidR="007340BF">
        <w:t> </w:t>
      </w:r>
      <w:r w:rsidR="00EF7C85">
        <w:t>X</w:t>
      </w:r>
      <w:r w:rsidR="00242D66">
        <w:t xml:space="preserve"> </w:t>
      </w:r>
      <w:r w:rsidR="00CD6507">
        <w:t>aurait dû</w:t>
      </w:r>
      <w:r w:rsidR="00B80CBF">
        <w:t xml:space="preserve"> être déclaré </w:t>
      </w:r>
      <w:r w:rsidR="00242D66">
        <w:t>déb</w:t>
      </w:r>
      <w:r w:rsidR="00B80CBF">
        <w:t xml:space="preserve">iteur de </w:t>
      </w:r>
      <w:r w:rsidR="00CD6507">
        <w:t>celle-ci</w:t>
      </w:r>
      <w:r w:rsidR="007340BF">
        <w:t xml:space="preserve"> à hauteur des 1 498,85</w:t>
      </w:r>
      <w:r w:rsidR="00BB5FC1">
        <w:t> </w:t>
      </w:r>
      <w:r w:rsidR="007340BF">
        <w:t>€ d’indemnités pour heures supplémentaires irrégulièrement payé</w:t>
      </w:r>
      <w:r w:rsidR="00BC4587">
        <w:t>e</w:t>
      </w:r>
      <w:r w:rsidR="007340BF">
        <w:t>s</w:t>
      </w:r>
      <w:r w:rsidR="008C0873">
        <w:t> ;</w:t>
      </w:r>
    </w:p>
    <w:p w:rsidR="004E0A11" w:rsidRDefault="00C85EAA" w:rsidP="00672243">
      <w:pPr>
        <w:spacing w:before="240" w:after="240"/>
        <w:ind w:left="851" w:firstLine="567"/>
      </w:pPr>
      <w:r>
        <w:t>Attendu</w:t>
      </w:r>
      <w:r w:rsidR="00786020">
        <w:t xml:space="preserve"> qu</w:t>
      </w:r>
      <w:r w:rsidR="004D210B">
        <w:t>e l’appelant</w:t>
      </w:r>
      <w:r w:rsidR="00786020">
        <w:t xml:space="preserve"> </w:t>
      </w:r>
      <w:r w:rsidR="004E0A11">
        <w:t xml:space="preserve">fait valoir, </w:t>
      </w:r>
      <w:r w:rsidR="003970F1">
        <w:t xml:space="preserve">en premier lieu, </w:t>
      </w:r>
      <w:r w:rsidR="004E0A11">
        <w:t>que la délibération du conseil municipal du 21 décembre 2012, « </w:t>
      </w:r>
      <w:r w:rsidR="004E0A11" w:rsidRPr="005522CB">
        <w:rPr>
          <w:i/>
        </w:rPr>
        <w:t>postérieure au jugement, ne pouvait venir en exonération d’un préjudice financier causé par une dépense indue »</w:t>
      </w:r>
      <w:r w:rsidR="003970F1">
        <w:rPr>
          <w:i/>
        </w:rPr>
        <w:t xml:space="preserve"> ; </w:t>
      </w:r>
      <w:r w:rsidR="003970F1" w:rsidRPr="003970F1">
        <w:t>qu’il fait valoir, en second lieu</w:t>
      </w:r>
      <w:r w:rsidR="001A3391">
        <w:t xml:space="preserve"> et, </w:t>
      </w:r>
      <w:r w:rsidR="004E0A11">
        <w:t xml:space="preserve">de manière incidente, que </w:t>
      </w:r>
      <w:r w:rsidR="004E0A11">
        <w:rPr>
          <w:i/>
        </w:rPr>
        <w:t>« </w:t>
      </w:r>
      <w:r w:rsidR="004E0A11" w:rsidRPr="005522CB">
        <w:rPr>
          <w:i/>
        </w:rPr>
        <w:t>le jugement de la chambre régionale des comptes est contraire</w:t>
      </w:r>
      <w:r w:rsidR="004E0A11">
        <w:t xml:space="preserve"> </w:t>
      </w:r>
      <w:r w:rsidR="004E0A11">
        <w:rPr>
          <w:i/>
        </w:rPr>
        <w:t>à deux jugements précédents pris par la chambre</w:t>
      </w:r>
      <w:r w:rsidR="000B3980">
        <w:rPr>
          <w:i/>
        </w:rPr>
        <w:t xml:space="preserve"> régionale des comptes des </w:t>
      </w:r>
      <w:r w:rsidR="00691ABC">
        <w:rPr>
          <w:i/>
        </w:rPr>
        <w:t>p</w:t>
      </w:r>
      <w:r w:rsidR="000B3980">
        <w:rPr>
          <w:i/>
        </w:rPr>
        <w:t>ays</w:t>
      </w:r>
      <w:r w:rsidR="00691ABC">
        <w:rPr>
          <w:i/>
        </w:rPr>
        <w:t xml:space="preserve"> de la </w:t>
      </w:r>
      <w:r w:rsidR="004E0A11">
        <w:rPr>
          <w:i/>
        </w:rPr>
        <w:t>Loire, le 17 décembre 2013</w:t>
      </w:r>
      <w:r w:rsidR="004E0A11">
        <w:t> </w:t>
      </w:r>
      <w:r w:rsidR="004E0A11" w:rsidRPr="001A3391">
        <w:rPr>
          <w:i/>
        </w:rPr>
        <w:t>»</w:t>
      </w:r>
      <w:r w:rsidR="001A3391">
        <w:rPr>
          <w:i/>
        </w:rPr>
        <w:t> </w:t>
      </w:r>
      <w:r w:rsidR="001A3391">
        <w:t>;</w:t>
      </w:r>
    </w:p>
    <w:p w:rsidR="009C07D2" w:rsidRDefault="00C85EAA" w:rsidP="00EF7C85">
      <w:pPr>
        <w:spacing w:before="240" w:after="240"/>
        <w:ind w:left="851" w:firstLine="567"/>
      </w:pPr>
      <w:r>
        <w:t>Attendu</w:t>
      </w:r>
      <w:r w:rsidR="009C07D2">
        <w:t xml:space="preserve"> que le comptable, dans </w:t>
      </w:r>
      <w:r w:rsidR="007340BF">
        <w:t>son</w:t>
      </w:r>
      <w:r w:rsidR="009C07D2">
        <w:t xml:space="preserve"> mémoire en défense </w:t>
      </w:r>
      <w:r w:rsidR="007340BF">
        <w:t>du</w:t>
      </w:r>
      <w:r w:rsidR="009C07D2">
        <w:t xml:space="preserve"> 23 avril 2014, fait valoir </w:t>
      </w:r>
      <w:r w:rsidR="007340BF">
        <w:t xml:space="preserve">quant à lui </w:t>
      </w:r>
      <w:r w:rsidR="009C07D2">
        <w:t xml:space="preserve">que </w:t>
      </w:r>
      <w:r w:rsidR="009C07D2" w:rsidRPr="003B324D">
        <w:rPr>
          <w:i/>
        </w:rPr>
        <w:t xml:space="preserve">« l’instruction devant la chambre régionale des comptes n’a pas établi que l’agent bénéficiaire des </w:t>
      </w:r>
      <w:r w:rsidR="009C07D2">
        <w:rPr>
          <w:i/>
        </w:rPr>
        <w:t>indemnités horaires pour travaux</w:t>
      </w:r>
      <w:r w:rsidR="00EF7C85">
        <w:rPr>
          <w:i/>
        </w:rPr>
        <w:t xml:space="preserve"> </w:t>
      </w:r>
      <w:r w:rsidR="009C07D2">
        <w:rPr>
          <w:i/>
        </w:rPr>
        <w:t>supplémentaires</w:t>
      </w:r>
      <w:r w:rsidR="009C07D2" w:rsidRPr="003B324D">
        <w:rPr>
          <w:i/>
        </w:rPr>
        <w:t xml:space="preserve"> litigieuses ne remplissait pas les conditions réglementaires pour en bénéficier »</w:t>
      </w:r>
      <w:r w:rsidR="009C07D2">
        <w:t xml:space="preserve"> ; que </w:t>
      </w:r>
      <w:r w:rsidR="009C07D2" w:rsidRPr="00B273C2">
        <w:rPr>
          <w:i/>
        </w:rPr>
        <w:t>« l’instruction</w:t>
      </w:r>
      <w:r w:rsidR="009C07D2">
        <w:t xml:space="preserve"> </w:t>
      </w:r>
      <w:r w:rsidR="009C07D2" w:rsidRPr="004D030A">
        <w:rPr>
          <w:i/>
        </w:rPr>
        <w:t>n’a pas remis en question la réalité du service fait</w:t>
      </w:r>
      <w:r w:rsidR="009C07D2">
        <w:t> </w:t>
      </w:r>
      <w:r w:rsidR="009C07D2" w:rsidRPr="004D030A">
        <w:rPr>
          <w:i/>
        </w:rPr>
        <w:t>»</w:t>
      </w:r>
      <w:r w:rsidR="009C07D2">
        <w:t xml:space="preserve"> ; que </w:t>
      </w:r>
      <w:r w:rsidR="009C07D2" w:rsidRPr="004D030A">
        <w:rPr>
          <w:i/>
        </w:rPr>
        <w:t xml:space="preserve">« l’ordonnateur, partie à la procédure d’apurement des comptes du </w:t>
      </w:r>
      <w:r w:rsidR="009C07D2" w:rsidRPr="004D030A">
        <w:rPr>
          <w:i/>
        </w:rPr>
        <w:lastRenderedPageBreak/>
        <w:t>comptable, a écarté toute existence d’un quelconque préjudice financier lié au paiement de ces indemnités »</w:t>
      </w:r>
      <w:r w:rsidR="009C07D2">
        <w:t xml:space="preserve"> ; et que </w:t>
      </w:r>
      <w:r w:rsidR="009C07D2" w:rsidRPr="004D030A">
        <w:rPr>
          <w:i/>
        </w:rPr>
        <w:t>« l’assemblée délibérante de la commune a exprimé de manière non équivoque sa volonté de régulariser la situation existante et de continuer à verser pour l’avenir les indemnités litigieuses »</w:t>
      </w:r>
      <w:r w:rsidR="009C07D2">
        <w:t> ;</w:t>
      </w:r>
    </w:p>
    <w:p w:rsidR="00556FA8" w:rsidRDefault="001C448B" w:rsidP="00672243">
      <w:pPr>
        <w:spacing w:before="240" w:after="240"/>
        <w:ind w:left="851" w:firstLine="567"/>
      </w:pPr>
      <w:r>
        <w:t xml:space="preserve">Attendu que le juge de première instance, comme le juge d’appel, n’est pas tenu par la solution donnée par un autre jugement, dès lors qu’il lui appartient de fonder son jugement sur une analyse des circonstances de chaque espèce ; </w:t>
      </w:r>
      <w:r w:rsidR="00556FA8">
        <w:t>qu’ainsi il y a lieu d’écarter le moyen de l’appelant tenant à la discordance qui existerait entre le jugement entrepris et des solutions juridiques données par la chambre régionale dans des espèces comparables ;</w:t>
      </w:r>
    </w:p>
    <w:p w:rsidR="00BD333D" w:rsidRDefault="00BD333D" w:rsidP="00672243">
      <w:pPr>
        <w:spacing w:before="240" w:after="240"/>
        <w:ind w:left="851" w:firstLine="567"/>
      </w:pPr>
      <w:r>
        <w:t xml:space="preserve">Attendu que lorsque l’instance est ouverte devant le juge des comptes, le constat de l’existence ou non d’un préjudice financier relève de l’appréciation de ce juge ; que si, au regard du caractère contradictoire de la procédure, ledit juge doit tenir compte, pour cette appréciation, des dires et actes éventuels de la collectivité qui figurent au dossier, </w:t>
      </w:r>
      <w:r w:rsidRPr="00755C6E">
        <w:t>il n’est pas lié par une délibération de l’organe délibérant indiquant, explicitement ou implicitement, comme en l’espèce, que la collectivité n’aurait pas subi de préjudice</w:t>
      </w:r>
      <w:r>
        <w:t> ;</w:t>
      </w:r>
      <w:r w:rsidRPr="003970F1">
        <w:t xml:space="preserve"> </w:t>
      </w:r>
      <w:r>
        <w:t xml:space="preserve">que dès lors, </w:t>
      </w:r>
      <w:r w:rsidR="000A67AC">
        <w:t>l’argument de M.</w:t>
      </w:r>
      <w:r w:rsidR="006D7B48">
        <w:t> </w:t>
      </w:r>
      <w:r w:rsidR="00EF7C85">
        <w:t>X</w:t>
      </w:r>
      <w:r w:rsidR="000A67AC">
        <w:t xml:space="preserve"> </w:t>
      </w:r>
      <w:r>
        <w:t xml:space="preserve">selon lequel </w:t>
      </w:r>
      <w:r w:rsidRPr="003970F1">
        <w:t>l’ordonnateur a affirmé que le manquement n’avait pas causé de préjudice à la commune</w:t>
      </w:r>
      <w:r>
        <w:t xml:space="preserve"> est inopérant ;</w:t>
      </w:r>
    </w:p>
    <w:p w:rsidR="00134FA6" w:rsidRDefault="00BD333D" w:rsidP="00672243">
      <w:pPr>
        <w:spacing w:before="240" w:after="240"/>
        <w:ind w:left="851" w:firstLine="567"/>
      </w:pPr>
      <w:r w:rsidRPr="00BB5FC1">
        <w:t xml:space="preserve">Attendu </w:t>
      </w:r>
      <w:r w:rsidR="00556FA8" w:rsidRPr="00BB5FC1">
        <w:t xml:space="preserve">que la délibération </w:t>
      </w:r>
      <w:r w:rsidRPr="00BB5FC1">
        <w:t xml:space="preserve">précitée </w:t>
      </w:r>
      <w:r w:rsidR="00556FA8" w:rsidRPr="00BB5FC1">
        <w:t>manifeste</w:t>
      </w:r>
      <w:r w:rsidRPr="00BB5FC1">
        <w:t xml:space="preserve"> </w:t>
      </w:r>
      <w:r w:rsidR="00203EF7" w:rsidRPr="00BB5FC1">
        <w:t xml:space="preserve">bien </w:t>
      </w:r>
      <w:r w:rsidR="00556FA8" w:rsidRPr="00BB5FC1">
        <w:t>un accord explicite d</w:t>
      </w:r>
      <w:r w:rsidRPr="00BB5FC1">
        <w:t>u conseil municipal</w:t>
      </w:r>
      <w:r w:rsidR="00556FA8" w:rsidRPr="00BB5FC1">
        <w:t xml:space="preserve"> </w:t>
      </w:r>
      <w:r w:rsidRPr="00BB5FC1">
        <w:rPr>
          <w:rStyle w:val="CorpsdetexteCarCar"/>
        </w:rPr>
        <w:t xml:space="preserve">de la commune de </w:t>
      </w:r>
      <w:proofErr w:type="spellStart"/>
      <w:r w:rsidRPr="00BB5FC1">
        <w:rPr>
          <w:rStyle w:val="CorpsdetexteCarCar"/>
        </w:rPr>
        <w:t>Louresse</w:t>
      </w:r>
      <w:r w:rsidRPr="00BB5FC1">
        <w:rPr>
          <w:rStyle w:val="CorpsdetexteCarCar"/>
        </w:rPr>
        <w:noBreakHyphen/>
        <w:t>Rocheménier</w:t>
      </w:r>
      <w:proofErr w:type="spellEnd"/>
      <w:r w:rsidRPr="00BB5FC1">
        <w:rPr>
          <w:rStyle w:val="CorpsdetexteCarCar"/>
        </w:rPr>
        <w:t xml:space="preserve"> de verser à </w:t>
      </w:r>
      <w:r w:rsidR="00EF7C85">
        <w:rPr>
          <w:rStyle w:val="CorpsdetexteCarCar"/>
        </w:rPr>
        <w:t>M. Y</w:t>
      </w:r>
      <w:r w:rsidRPr="00BB5FC1">
        <w:rPr>
          <w:rStyle w:val="CorpsdetexteCarCar"/>
        </w:rPr>
        <w:t xml:space="preserve"> des indemnités horaires pour travaux supplémentaires</w:t>
      </w:r>
      <w:r w:rsidR="00691ABC">
        <w:t> </w:t>
      </w:r>
      <w:r w:rsidR="00556FA8" w:rsidRPr="00BB5FC1">
        <w:t xml:space="preserve">; mais que </w:t>
      </w:r>
      <w:r w:rsidR="00BB5FC1">
        <w:t>cet accord a été exprimé après le</w:t>
      </w:r>
      <w:r w:rsidR="00A03D91">
        <w:t>s</w:t>
      </w:r>
      <w:r w:rsidR="00556FA8" w:rsidRPr="00BB5FC1">
        <w:t xml:space="preserve"> paiement</w:t>
      </w:r>
      <w:r w:rsidR="00A03D91">
        <w:t>s</w:t>
      </w:r>
      <w:r w:rsidR="00556FA8" w:rsidRPr="00BB5FC1">
        <w:t xml:space="preserve"> </w:t>
      </w:r>
      <w:r w:rsidR="00BB5FC1">
        <w:t>litigieux </w:t>
      </w:r>
      <w:r w:rsidR="00556FA8" w:rsidRPr="00BB5FC1">
        <w:t xml:space="preserve">; </w:t>
      </w:r>
      <w:r w:rsidR="00BB5FC1">
        <w:t>qu’ainsi c</w:t>
      </w:r>
      <w:r w:rsidR="00556FA8" w:rsidRPr="00BB5FC1">
        <w:t>e</w:t>
      </w:r>
      <w:r w:rsidR="00A03D91">
        <w:t>s</w:t>
      </w:r>
      <w:r w:rsidR="00556FA8" w:rsidRPr="00BB5FC1">
        <w:t xml:space="preserve"> paiement</w:t>
      </w:r>
      <w:r w:rsidR="00A03D91">
        <w:t>s</w:t>
      </w:r>
      <w:r w:rsidR="00556FA8" w:rsidRPr="00BB5FC1">
        <w:t xml:space="preserve"> étai</w:t>
      </w:r>
      <w:r w:rsidR="00A03D91">
        <w:t>en</w:t>
      </w:r>
      <w:r w:rsidR="00556FA8" w:rsidRPr="00BB5FC1">
        <w:t>t non seulement irrégul</w:t>
      </w:r>
      <w:r w:rsidR="00203EF7" w:rsidRPr="00BB5FC1">
        <w:t>ier</w:t>
      </w:r>
      <w:r w:rsidR="00A03D91">
        <w:t>s</w:t>
      </w:r>
      <w:r w:rsidR="00203EF7" w:rsidRPr="00BB5FC1">
        <w:t>, mais aussi indu</w:t>
      </w:r>
      <w:r w:rsidR="00A03D91">
        <w:t>s</w:t>
      </w:r>
      <w:r w:rsidR="00203EF7" w:rsidRPr="00BB5FC1">
        <w:t xml:space="preserve">, ce qui a causé un </w:t>
      </w:r>
      <w:r w:rsidR="00556FA8" w:rsidRPr="00BB5FC1">
        <w:t xml:space="preserve">préjudice financier </w:t>
      </w:r>
      <w:r w:rsidR="00BB5FC1">
        <w:t>à la commune </w:t>
      </w:r>
      <w:r w:rsidR="00556FA8" w:rsidRPr="00BB5FC1">
        <w:t>;</w:t>
      </w:r>
      <w:r w:rsidR="00203EF7" w:rsidRPr="00BB5FC1">
        <w:t xml:space="preserve"> qu’il y a donc lieu d’accueillir le moyen de l’appelant tenant au caractère non exonératoire</w:t>
      </w:r>
      <w:r w:rsidR="00BB5FC1">
        <w:t xml:space="preserve"> d’une délibération postérieure au paiement</w:t>
      </w:r>
      <w:r w:rsidR="00134FA6">
        <w:t> ;</w:t>
      </w:r>
      <w:r w:rsidR="00BB5FC1">
        <w:t xml:space="preserve"> </w:t>
      </w:r>
    </w:p>
    <w:p w:rsidR="00E3043F" w:rsidRDefault="00F855FA" w:rsidP="00672243">
      <w:pPr>
        <w:spacing w:before="240" w:after="240"/>
        <w:ind w:left="851" w:firstLine="567"/>
      </w:pPr>
      <w:r>
        <w:t>Attendu que</w:t>
      </w:r>
      <w:r w:rsidR="00D24053">
        <w:t xml:space="preserve"> si,</w:t>
      </w:r>
      <w:r>
        <w:t xml:space="preserve"> comme le soutient le comptable, l’instruction devant la chambre régionales des comptes n’a pas établi que l’agent béné</w:t>
      </w:r>
      <w:r w:rsidR="00D24053">
        <w:t>ficiaire des indemnités</w:t>
      </w:r>
      <w:r>
        <w:t xml:space="preserve"> litigieuses ne remplissait pas les conditions réglementaires</w:t>
      </w:r>
      <w:r w:rsidR="00E3043F">
        <w:t xml:space="preserve"> pour en bénéficier, ni remis en question la réalité du service fait, ces circonstances ne retirent pas aux paiements litigieux leur caractère indu, en l’absence de délibération les autorisant à la date du paiement ;</w:t>
      </w:r>
    </w:p>
    <w:p w:rsidR="00E3043F" w:rsidRPr="00BB5FC1" w:rsidRDefault="00E3043F" w:rsidP="00672243">
      <w:pPr>
        <w:spacing w:after="360"/>
        <w:ind w:left="851" w:firstLine="567"/>
      </w:pPr>
      <w:r>
        <w:t xml:space="preserve">Attendu dès lors qu’il y a lieu </w:t>
      </w:r>
      <w:r w:rsidR="00203EF7" w:rsidRPr="00BB5FC1">
        <w:t xml:space="preserve">d’infirmer le jugement en tant qu’il a </w:t>
      </w:r>
      <w:r w:rsidR="00BB5FC1">
        <w:t>dit</w:t>
      </w:r>
      <w:r w:rsidR="000A67AC" w:rsidRPr="00BB5FC1">
        <w:t xml:space="preserve"> n</w:t>
      </w:r>
      <w:r w:rsidR="00BB5FC1">
        <w:t xml:space="preserve">e pas </w:t>
      </w:r>
      <w:r w:rsidR="000A67AC" w:rsidRPr="00BB5FC1">
        <w:t xml:space="preserve">y avoir préjudice et </w:t>
      </w:r>
      <w:r w:rsidR="00203EF7" w:rsidRPr="00BB5FC1">
        <w:t>mis à la charge de M.</w:t>
      </w:r>
      <w:r w:rsidR="00A03D91">
        <w:t> </w:t>
      </w:r>
      <w:r w:rsidR="00EF7C85">
        <w:t>X</w:t>
      </w:r>
      <w:r w:rsidR="00203EF7" w:rsidRPr="00BB5FC1">
        <w:t xml:space="preserve"> </w:t>
      </w:r>
      <w:r w:rsidR="000A67AC" w:rsidRPr="00A402B5">
        <w:t xml:space="preserve">la </w:t>
      </w:r>
      <w:r w:rsidR="00203EF7" w:rsidRPr="00A402B5">
        <w:t xml:space="preserve">somme non rémissible </w:t>
      </w:r>
      <w:r w:rsidR="00D45903" w:rsidRPr="00A402B5">
        <w:t xml:space="preserve">que le juge a la faculté d’imposer </w:t>
      </w:r>
      <w:r w:rsidR="000A67AC" w:rsidRPr="00A402B5">
        <w:t>en cas de manquement sans préjudice</w:t>
      </w:r>
      <w:r w:rsidR="00A402B5">
        <w:t xml:space="preserve"> </w:t>
      </w:r>
      <w:r w:rsidRPr="00A402B5">
        <w:t>et de constituer M. </w:t>
      </w:r>
      <w:r w:rsidR="00EF7C85">
        <w:t>X</w:t>
      </w:r>
      <w:r w:rsidRPr="00BB5FC1">
        <w:t xml:space="preserve"> débiteur de la somme de 1 498,85 € augmentée des intérêts de droit</w:t>
      </w:r>
      <w:r w:rsidR="00691ABC">
        <w:t> ;</w:t>
      </w:r>
    </w:p>
    <w:p w:rsidR="00203EF7" w:rsidRDefault="00203EF7" w:rsidP="00672243">
      <w:pPr>
        <w:spacing w:after="360"/>
        <w:ind w:left="851" w:firstLine="567"/>
      </w:pPr>
      <w:r w:rsidRPr="00BB5FC1">
        <w:t>Attendu qu’il ne ressort pas du dossier que le</w:t>
      </w:r>
      <w:r w:rsidR="00A03D91">
        <w:t>s</w:t>
      </w:r>
      <w:r w:rsidRPr="00BB5FC1">
        <w:t xml:space="preserve"> paiement</w:t>
      </w:r>
      <w:r w:rsidR="00A03D91">
        <w:t>s</w:t>
      </w:r>
      <w:r w:rsidRPr="00BB5FC1">
        <w:t xml:space="preserve"> litigieux </w:t>
      </w:r>
      <w:r w:rsidR="000D3FAE" w:rsidRPr="00BB5FC1">
        <w:rPr>
          <w:bCs/>
        </w:rPr>
        <w:t>entr</w:t>
      </w:r>
      <w:r w:rsidR="00BB5FC1" w:rsidRPr="00BB5FC1">
        <w:rPr>
          <w:bCs/>
        </w:rPr>
        <w:t>ai</w:t>
      </w:r>
      <w:r w:rsidR="00E3043F">
        <w:rPr>
          <w:bCs/>
        </w:rPr>
        <w:t>en</w:t>
      </w:r>
      <w:r w:rsidR="00BB5FC1" w:rsidRPr="00BB5FC1">
        <w:rPr>
          <w:bCs/>
        </w:rPr>
        <w:t>t</w:t>
      </w:r>
      <w:r w:rsidR="000D3FAE" w:rsidRPr="00BB5FC1">
        <w:rPr>
          <w:bCs/>
        </w:rPr>
        <w:t xml:space="preserve"> </w:t>
      </w:r>
      <w:r w:rsidRPr="00BB5FC1">
        <w:rPr>
          <w:bCs/>
        </w:rPr>
        <w:t>dans une catégorie de dépenses faisant l’objet</w:t>
      </w:r>
      <w:r w:rsidR="000D3FAE" w:rsidRPr="00BB5FC1">
        <w:rPr>
          <w:bCs/>
        </w:rPr>
        <w:t xml:space="preserve"> de règles de contrôle sélectif</w:t>
      </w:r>
      <w:r w:rsidRPr="00BB5FC1">
        <w:t> ;</w:t>
      </w:r>
    </w:p>
    <w:p w:rsidR="00E84E46" w:rsidRPr="00484671" w:rsidRDefault="00E84E46" w:rsidP="00672243">
      <w:pPr>
        <w:spacing w:after="360"/>
        <w:ind w:left="851" w:firstLine="567"/>
      </w:pPr>
      <w:r w:rsidRPr="00484671">
        <w:t>Par ces motifs,</w:t>
      </w:r>
    </w:p>
    <w:p w:rsidR="00E84E46" w:rsidRPr="007F534A" w:rsidRDefault="00E84E46" w:rsidP="00672243">
      <w:pPr>
        <w:spacing w:before="240" w:after="240"/>
        <w:ind w:left="851" w:firstLine="567"/>
        <w:jc w:val="center"/>
      </w:pPr>
      <w:r w:rsidRPr="007F534A">
        <w:t>DECIDE :</w:t>
      </w:r>
    </w:p>
    <w:p w:rsidR="00F10890" w:rsidRDefault="00A03713" w:rsidP="00672243">
      <w:pPr>
        <w:spacing w:before="240" w:after="240"/>
        <w:ind w:left="851" w:firstLine="567"/>
      </w:pPr>
      <w:r w:rsidRPr="00691ABC">
        <w:rPr>
          <w:u w:val="single"/>
        </w:rPr>
        <w:t>Article 1</w:t>
      </w:r>
      <w:r w:rsidR="00672243">
        <w:t> :</w:t>
      </w:r>
      <w:r w:rsidRPr="00484671">
        <w:t xml:space="preserve"> Le jugement du </w:t>
      </w:r>
      <w:r w:rsidR="00F10890">
        <w:t>12 février 2014</w:t>
      </w:r>
      <w:r w:rsidR="006D7A32">
        <w:t xml:space="preserve"> </w:t>
      </w:r>
      <w:r w:rsidRPr="007F534A">
        <w:t xml:space="preserve">de la chambre régionale des comptes </w:t>
      </w:r>
      <w:r w:rsidR="00F10890">
        <w:t>des Pays-de-la-Loire</w:t>
      </w:r>
      <w:r w:rsidR="006D7A32" w:rsidRPr="006D7A32">
        <w:t xml:space="preserve"> </w:t>
      </w:r>
      <w:r w:rsidRPr="007F534A">
        <w:t xml:space="preserve">est </w:t>
      </w:r>
      <w:r>
        <w:t xml:space="preserve">infirmé </w:t>
      </w:r>
      <w:r w:rsidR="00F10890">
        <w:t xml:space="preserve">en ce qu’il </w:t>
      </w:r>
      <w:r w:rsidR="00546101">
        <w:t xml:space="preserve">dit que le manquement de </w:t>
      </w:r>
      <w:r w:rsidR="00EF7C85">
        <w:t>M. X</w:t>
      </w:r>
      <w:r w:rsidR="00546101">
        <w:t xml:space="preserve">, </w:t>
      </w:r>
      <w:r w:rsidR="00546101" w:rsidRPr="00546101">
        <w:lastRenderedPageBreak/>
        <w:t xml:space="preserve">comptable de la commune de </w:t>
      </w:r>
      <w:proofErr w:type="spellStart"/>
      <w:r w:rsidR="00546101" w:rsidRPr="00546101">
        <w:t>Louresse-Rocheménier</w:t>
      </w:r>
      <w:proofErr w:type="spellEnd"/>
      <w:r w:rsidR="00546101">
        <w:t>,</w:t>
      </w:r>
      <w:r w:rsidR="00546101" w:rsidRPr="00546101">
        <w:t xml:space="preserve"> </w:t>
      </w:r>
      <w:r w:rsidR="00546101">
        <w:t xml:space="preserve">n’a pas causé de </w:t>
      </w:r>
      <w:r w:rsidR="00F10890">
        <w:t>préjudice financier</w:t>
      </w:r>
      <w:r w:rsidR="00546101">
        <w:t xml:space="preserve"> et qu’il met à sa charge </w:t>
      </w:r>
      <w:r w:rsidR="00F10890">
        <w:t>u</w:t>
      </w:r>
      <w:r w:rsidR="00546101">
        <w:t>ne somme irrémissible de 223,50 </w:t>
      </w:r>
      <w:r w:rsidR="00F10890">
        <w:t>€.</w:t>
      </w:r>
    </w:p>
    <w:p w:rsidR="00BB5FC1" w:rsidRDefault="00A03713" w:rsidP="00672243">
      <w:pPr>
        <w:spacing w:before="240" w:after="240"/>
        <w:ind w:left="851" w:firstLine="567"/>
      </w:pPr>
      <w:r w:rsidRPr="00691ABC">
        <w:rPr>
          <w:u w:val="single"/>
        </w:rPr>
        <w:t>Article 2</w:t>
      </w:r>
      <w:r w:rsidR="00672243">
        <w:t> :</w:t>
      </w:r>
      <w:r>
        <w:t xml:space="preserve"> </w:t>
      </w:r>
      <w:r w:rsidR="00EF7C85">
        <w:t>M. X</w:t>
      </w:r>
      <w:r w:rsidR="00F10890">
        <w:t xml:space="preserve"> est déclaré débiteur de la commune de </w:t>
      </w:r>
      <w:proofErr w:type="spellStart"/>
      <w:r w:rsidR="00F10890">
        <w:t>Lou</w:t>
      </w:r>
      <w:r w:rsidR="00663F1D">
        <w:t>r</w:t>
      </w:r>
      <w:r w:rsidR="00F10890">
        <w:t>esse-Rocheménier</w:t>
      </w:r>
      <w:proofErr w:type="spellEnd"/>
      <w:r w:rsidR="00F10890">
        <w:t xml:space="preserve"> de</w:t>
      </w:r>
      <w:r>
        <w:t xml:space="preserve"> la somme</w:t>
      </w:r>
      <w:r w:rsidR="000B3980">
        <w:t xml:space="preserve"> de</w:t>
      </w:r>
      <w:r>
        <w:t xml:space="preserve"> </w:t>
      </w:r>
      <w:r w:rsidR="00F10890">
        <w:t>1</w:t>
      </w:r>
      <w:r w:rsidR="002E1312">
        <w:t> </w:t>
      </w:r>
      <w:r w:rsidR="00F10890">
        <w:t>498,85</w:t>
      </w:r>
      <w:r w:rsidR="006D7A32">
        <w:t xml:space="preserve"> €</w:t>
      </w:r>
      <w:r w:rsidR="00F10890">
        <w:t>, majorée des intérêts de débet</w:t>
      </w:r>
      <w:r w:rsidR="00F10890" w:rsidRPr="0082672C">
        <w:t xml:space="preserve"> </w:t>
      </w:r>
      <w:r w:rsidR="00F10890">
        <w:t>calculés à compter du 27 avril 2013</w:t>
      </w:r>
      <w:r w:rsidR="006D7A32">
        <w:t>.</w:t>
      </w:r>
      <w:r w:rsidR="00203EF7">
        <w:t xml:space="preserve"> </w:t>
      </w:r>
    </w:p>
    <w:p w:rsidR="00E84E46" w:rsidRDefault="00BB5FC1" w:rsidP="00672243">
      <w:pPr>
        <w:spacing w:before="240" w:after="240"/>
        <w:ind w:left="851" w:firstLine="567"/>
      </w:pPr>
      <w:r w:rsidRPr="00691ABC">
        <w:rPr>
          <w:bCs/>
          <w:u w:val="single"/>
        </w:rPr>
        <w:t>Article 3</w:t>
      </w:r>
      <w:r w:rsidR="00672243">
        <w:rPr>
          <w:bCs/>
        </w:rPr>
        <w:t> :</w:t>
      </w:r>
      <w:r>
        <w:rPr>
          <w:bCs/>
        </w:rPr>
        <w:t xml:space="preserve"> </w:t>
      </w:r>
      <w:r w:rsidR="00203EF7" w:rsidRPr="00BB5FC1">
        <w:rPr>
          <w:bCs/>
        </w:rPr>
        <w:t>Le</w:t>
      </w:r>
      <w:r w:rsidR="00A03D91">
        <w:rPr>
          <w:bCs/>
        </w:rPr>
        <w:t>s</w:t>
      </w:r>
      <w:r w:rsidR="00203EF7" w:rsidRPr="00BB5FC1">
        <w:rPr>
          <w:bCs/>
        </w:rPr>
        <w:t xml:space="preserve"> paiement</w:t>
      </w:r>
      <w:r w:rsidR="00A03D91">
        <w:rPr>
          <w:bCs/>
        </w:rPr>
        <w:t>s</w:t>
      </w:r>
      <w:r w:rsidR="00203EF7" w:rsidRPr="00BB5FC1">
        <w:rPr>
          <w:bCs/>
        </w:rPr>
        <w:t xml:space="preserve"> n’entrai</w:t>
      </w:r>
      <w:r w:rsidR="00A03D91">
        <w:rPr>
          <w:bCs/>
        </w:rPr>
        <w:t>en</w:t>
      </w:r>
      <w:r w:rsidR="00203EF7" w:rsidRPr="00BB5FC1">
        <w:rPr>
          <w:bCs/>
        </w:rPr>
        <w:t>t pas dans une catégorie de dépenses faisant l’objet de règles de contrôle sélectif.</w:t>
      </w:r>
    </w:p>
    <w:p w:rsidR="00E84E46" w:rsidRPr="00484671" w:rsidRDefault="00E84E46" w:rsidP="00672243">
      <w:pPr>
        <w:tabs>
          <w:tab w:val="center" w:pos="5245"/>
        </w:tabs>
        <w:spacing w:after="80"/>
        <w:ind w:left="851" w:firstLine="567"/>
        <w:jc w:val="center"/>
      </w:pPr>
      <w:r w:rsidRPr="007F534A">
        <w:t>--</w:t>
      </w:r>
      <w:r w:rsidRPr="00484671">
        <w:t>---------</w:t>
      </w:r>
    </w:p>
    <w:p w:rsidR="0049083F" w:rsidRDefault="0049083F" w:rsidP="00672243">
      <w:pPr>
        <w:spacing w:after="480"/>
        <w:ind w:left="851" w:firstLine="567"/>
      </w:pPr>
      <w:r w:rsidRPr="0049083F">
        <w:t xml:space="preserve">Présents, M. Ganser, président de section, président de séance, </w:t>
      </w:r>
      <w:r w:rsidR="00691ABC" w:rsidRPr="00934033">
        <w:t>M</w:t>
      </w:r>
      <w:r w:rsidR="00691ABC" w:rsidRPr="00934033">
        <w:rPr>
          <w:vertAlign w:val="superscript"/>
        </w:rPr>
        <w:t>me</w:t>
      </w:r>
      <w:r w:rsidR="00691ABC">
        <w:t> </w:t>
      </w:r>
      <w:r w:rsidRPr="0049083F">
        <w:t>Froment-</w:t>
      </w:r>
      <w:proofErr w:type="spellStart"/>
      <w:r w:rsidRPr="0049083F">
        <w:t>Meurice</w:t>
      </w:r>
      <w:proofErr w:type="spellEnd"/>
      <w:r w:rsidRPr="0049083F">
        <w:t xml:space="preserve">, présidente de chambre maintenue en activité, MM. </w:t>
      </w:r>
      <w:proofErr w:type="spellStart"/>
      <w:r w:rsidRPr="0049083F">
        <w:t>Lafaure</w:t>
      </w:r>
      <w:proofErr w:type="spellEnd"/>
      <w:r w:rsidRPr="0049083F">
        <w:t xml:space="preserve">, </w:t>
      </w:r>
      <w:proofErr w:type="spellStart"/>
      <w:r w:rsidRPr="0049083F">
        <w:t>Bertucci</w:t>
      </w:r>
      <w:proofErr w:type="spellEnd"/>
      <w:r w:rsidRPr="0049083F">
        <w:t xml:space="preserve"> et </w:t>
      </w:r>
      <w:r w:rsidR="00691ABC" w:rsidRPr="00934033">
        <w:t>M</w:t>
      </w:r>
      <w:r w:rsidR="00691ABC" w:rsidRPr="00934033">
        <w:rPr>
          <w:vertAlign w:val="superscript"/>
        </w:rPr>
        <w:t>me</w:t>
      </w:r>
      <w:r w:rsidR="00691ABC">
        <w:t> </w:t>
      </w:r>
      <w:bookmarkStart w:id="0" w:name="_GoBack"/>
      <w:bookmarkEnd w:id="0"/>
      <w:proofErr w:type="spellStart"/>
      <w:r w:rsidRPr="0049083F">
        <w:t>Gadriot</w:t>
      </w:r>
      <w:proofErr w:type="spellEnd"/>
      <w:r w:rsidRPr="0049083F">
        <w:t>-Renard, conseillers maîtres.</w:t>
      </w:r>
    </w:p>
    <w:p w:rsidR="001D5794" w:rsidRDefault="001D5794" w:rsidP="001D5794">
      <w:pPr>
        <w:ind w:left="851" w:firstLine="567"/>
        <w:rPr>
          <w:color w:val="000000"/>
        </w:rPr>
      </w:pPr>
      <w:r w:rsidRPr="0019513B">
        <w:rPr>
          <w:color w:val="000000"/>
        </w:rPr>
        <w:t>Signé : </w:t>
      </w:r>
      <w:r>
        <w:rPr>
          <w:color w:val="000000"/>
        </w:rPr>
        <w:t>Gérard Ganser, p</w:t>
      </w:r>
      <w:r w:rsidRPr="0019513B">
        <w:rPr>
          <w:color w:val="000000"/>
        </w:rPr>
        <w:t>résident</w:t>
      </w:r>
      <w:r>
        <w:rPr>
          <w:color w:val="000000"/>
        </w:rPr>
        <w:t xml:space="preserve"> de section</w:t>
      </w:r>
      <w:r w:rsidRPr="0019513B">
        <w:rPr>
          <w:color w:val="000000"/>
        </w:rPr>
        <w:t>, et Marie-Hélène Paris-Varin, greffier de séance.</w:t>
      </w:r>
    </w:p>
    <w:p w:rsidR="001D5794" w:rsidRPr="0019513B" w:rsidRDefault="001D5794" w:rsidP="001D5794">
      <w:pPr>
        <w:ind w:left="851" w:firstLine="567"/>
        <w:rPr>
          <w:color w:val="000000"/>
        </w:rPr>
      </w:pPr>
    </w:p>
    <w:p w:rsidR="001D5794" w:rsidRDefault="001D5794" w:rsidP="001D5794">
      <w:pPr>
        <w:pStyle w:val="PS"/>
        <w:spacing w:after="0"/>
        <w:ind w:left="851" w:firstLine="567"/>
        <w:rPr>
          <w:color w:val="000000"/>
        </w:rPr>
      </w:pPr>
      <w:r w:rsidRPr="00EA1942">
        <w:rPr>
          <w:color w:val="000000"/>
        </w:rPr>
        <w:t>Collationné, certifié conforme à la minute étant au greffe de la Cour des comptes.</w:t>
      </w:r>
    </w:p>
    <w:p w:rsidR="001D5794" w:rsidRPr="00EA1942" w:rsidRDefault="001D5794" w:rsidP="001D5794">
      <w:pPr>
        <w:pStyle w:val="PS"/>
        <w:spacing w:after="0"/>
        <w:ind w:left="851" w:firstLine="567"/>
        <w:rPr>
          <w:color w:val="000000"/>
        </w:rPr>
      </w:pPr>
    </w:p>
    <w:p w:rsidR="001D5794" w:rsidRDefault="001D5794" w:rsidP="001D5794">
      <w:pPr>
        <w:pStyle w:val="PS"/>
        <w:spacing w:after="0"/>
        <w:ind w:left="851" w:firstLine="567"/>
        <w:rPr>
          <w:color w:val="000000"/>
        </w:rPr>
      </w:pPr>
      <w:r w:rsidRPr="00EA1942">
        <w:rPr>
          <w:color w:val="000000"/>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1D5794" w:rsidRPr="00EA1942" w:rsidRDefault="001D5794" w:rsidP="001D5794">
      <w:pPr>
        <w:pStyle w:val="PS"/>
        <w:spacing w:after="0"/>
        <w:ind w:left="851" w:firstLine="567"/>
        <w:rPr>
          <w:color w:val="000000"/>
        </w:rPr>
      </w:pPr>
    </w:p>
    <w:p w:rsidR="001D5794" w:rsidRDefault="001D5794" w:rsidP="001D5794">
      <w:pPr>
        <w:pStyle w:val="PS"/>
        <w:spacing w:after="0"/>
        <w:ind w:left="851" w:firstLine="567"/>
        <w:rPr>
          <w:color w:val="000000"/>
        </w:rPr>
      </w:pPr>
      <w:r w:rsidRPr="00EA1942">
        <w:rPr>
          <w:color w:val="000000"/>
        </w:rPr>
        <w:t>Délivré par moi, secrétaire général.</w:t>
      </w:r>
    </w:p>
    <w:p w:rsidR="001D5794" w:rsidRPr="00EA1942" w:rsidRDefault="001D5794" w:rsidP="001D5794">
      <w:pPr>
        <w:pStyle w:val="PS"/>
        <w:spacing w:after="0"/>
        <w:ind w:left="851"/>
        <w:rPr>
          <w:color w:val="000000"/>
        </w:rPr>
      </w:pPr>
    </w:p>
    <w:p w:rsidR="001D5794" w:rsidRPr="00EA1942" w:rsidRDefault="001D5794" w:rsidP="001D5794">
      <w:pPr>
        <w:pStyle w:val="PS"/>
        <w:spacing w:after="0"/>
        <w:ind w:firstLine="3119"/>
        <w:jc w:val="center"/>
        <w:rPr>
          <w:b/>
          <w:bCs/>
        </w:rPr>
      </w:pPr>
      <w:r w:rsidRPr="00EA1942">
        <w:rPr>
          <w:b/>
          <w:bCs/>
        </w:rPr>
        <w:t>Pour le secrétaire général</w:t>
      </w:r>
    </w:p>
    <w:p w:rsidR="001D5794" w:rsidRPr="00EA1942" w:rsidRDefault="001D5794" w:rsidP="001D5794">
      <w:pPr>
        <w:pStyle w:val="PS"/>
        <w:spacing w:after="0"/>
        <w:ind w:firstLine="3119"/>
        <w:jc w:val="center"/>
        <w:rPr>
          <w:b/>
          <w:bCs/>
        </w:rPr>
      </w:pPr>
      <w:proofErr w:type="gramStart"/>
      <w:r w:rsidRPr="00EA1942">
        <w:rPr>
          <w:b/>
          <w:bCs/>
        </w:rPr>
        <w:t>et</w:t>
      </w:r>
      <w:proofErr w:type="gramEnd"/>
      <w:r w:rsidRPr="00EA1942">
        <w:rPr>
          <w:b/>
          <w:bCs/>
        </w:rPr>
        <w:t xml:space="preserve"> par délégation, </w:t>
      </w:r>
    </w:p>
    <w:p w:rsidR="001D5794" w:rsidRPr="00EA1942" w:rsidRDefault="001D5794" w:rsidP="001D5794">
      <w:pPr>
        <w:pStyle w:val="PS"/>
        <w:spacing w:after="1320"/>
        <w:ind w:firstLine="3119"/>
        <w:jc w:val="center"/>
        <w:rPr>
          <w:b/>
          <w:bCs/>
        </w:rPr>
      </w:pPr>
      <w:proofErr w:type="gramStart"/>
      <w:r>
        <w:rPr>
          <w:b/>
          <w:bCs/>
        </w:rPr>
        <w:t>le</w:t>
      </w:r>
      <w:proofErr w:type="gramEnd"/>
      <w:r>
        <w:rPr>
          <w:b/>
          <w:bCs/>
        </w:rPr>
        <w:t xml:space="preserve"> c</w:t>
      </w:r>
      <w:r w:rsidRPr="00EA1942">
        <w:rPr>
          <w:b/>
          <w:bCs/>
        </w:rPr>
        <w:t xml:space="preserve">hef du greffe </w:t>
      </w:r>
      <w:r>
        <w:rPr>
          <w:b/>
          <w:bCs/>
        </w:rPr>
        <w:t>contentieux</w:t>
      </w:r>
    </w:p>
    <w:p w:rsidR="001D5794" w:rsidRPr="00EA1942" w:rsidRDefault="001D5794" w:rsidP="001D5794">
      <w:pPr>
        <w:pStyle w:val="PS"/>
        <w:spacing w:after="600"/>
        <w:ind w:firstLine="3261"/>
        <w:jc w:val="center"/>
        <w:rPr>
          <w:b/>
          <w:bCs/>
          <w:vanish/>
          <w:color w:val="000000"/>
        </w:rPr>
      </w:pPr>
      <w:r>
        <w:rPr>
          <w:b/>
          <w:bCs/>
        </w:rPr>
        <w:t xml:space="preserve">Daniel </w:t>
      </w:r>
      <w:proofErr w:type="spellStart"/>
      <w:r>
        <w:rPr>
          <w:b/>
          <w:bCs/>
        </w:rPr>
        <w:t>Férez</w:t>
      </w:r>
      <w:proofErr w:type="spellEnd"/>
    </w:p>
    <w:p w:rsidR="00E84E46" w:rsidRDefault="00E84E46" w:rsidP="001C5FDB">
      <w:pPr>
        <w:spacing w:after="80"/>
      </w:pPr>
    </w:p>
    <w:sectPr w:rsidR="00E84E46" w:rsidSect="00691ABC">
      <w:headerReference w:type="even" r:id="rId9"/>
      <w:headerReference w:type="default" r:id="rId10"/>
      <w:footerReference w:type="even" r:id="rId11"/>
      <w:footerReference w:type="default" r:id="rId12"/>
      <w:pgSz w:w="11906" w:h="16838"/>
      <w:pgMar w:top="567" w:right="1416"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509" w:rsidRDefault="00E81509">
      <w:r>
        <w:separator/>
      </w:r>
    </w:p>
  </w:endnote>
  <w:endnote w:type="continuationSeparator" w:id="0">
    <w:p w:rsidR="00E81509" w:rsidRDefault="00E8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7B9" w:rsidRDefault="00EB3CC4" w:rsidP="009F77B9">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9F77B9" w:rsidRDefault="009F77B9" w:rsidP="009F77B9">
    <w:pPr>
      <w:pStyle w:val="Pieddepage"/>
    </w:pPr>
  </w:p>
  <w:p w:rsidR="009F77B9" w:rsidRDefault="009F77B9" w:rsidP="009F77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7B9" w:rsidRDefault="009F77B9" w:rsidP="009F77B9">
    <w:pPr>
      <w:pStyle w:val="Pieddepage"/>
    </w:pPr>
  </w:p>
  <w:p w:rsidR="009F77B9" w:rsidRDefault="009F77B9" w:rsidP="009F77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509" w:rsidRDefault="00E81509">
      <w:r>
        <w:separator/>
      </w:r>
    </w:p>
  </w:footnote>
  <w:footnote w:type="continuationSeparator" w:id="0">
    <w:p w:rsidR="00E81509" w:rsidRDefault="00E81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7B9" w:rsidRDefault="00EB3CC4" w:rsidP="009F77B9">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9F77B9" w:rsidRDefault="009F77B9" w:rsidP="009F77B9">
    <w:pPr>
      <w:pStyle w:val="En-tte"/>
    </w:pPr>
  </w:p>
  <w:p w:rsidR="009F77B9" w:rsidRDefault="009F77B9" w:rsidP="009F77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83F" w:rsidRPr="0049083F" w:rsidRDefault="0049083F">
    <w:pPr>
      <w:pStyle w:val="En-tte"/>
      <w:jc w:val="right"/>
      <w:rPr>
        <w:sz w:val="20"/>
        <w:szCs w:val="20"/>
      </w:rPr>
    </w:pPr>
    <w:r w:rsidRPr="0049083F">
      <w:rPr>
        <w:sz w:val="20"/>
        <w:szCs w:val="20"/>
      </w:rPr>
      <w:fldChar w:fldCharType="begin"/>
    </w:r>
    <w:r w:rsidRPr="0049083F">
      <w:rPr>
        <w:sz w:val="20"/>
        <w:szCs w:val="20"/>
      </w:rPr>
      <w:instrText>PAGE   \* MERGEFORMAT</w:instrText>
    </w:r>
    <w:r w:rsidRPr="0049083F">
      <w:rPr>
        <w:sz w:val="20"/>
        <w:szCs w:val="20"/>
      </w:rPr>
      <w:fldChar w:fldCharType="separate"/>
    </w:r>
    <w:r w:rsidR="00691ABC">
      <w:rPr>
        <w:noProof/>
        <w:sz w:val="20"/>
        <w:szCs w:val="20"/>
      </w:rPr>
      <w:t>4</w:t>
    </w:r>
    <w:r w:rsidRPr="0049083F">
      <w:rPr>
        <w:sz w:val="20"/>
        <w:szCs w:val="20"/>
      </w:rPr>
      <w:fldChar w:fldCharType="end"/>
    </w:r>
  </w:p>
  <w:p w:rsidR="009F77B9" w:rsidRDefault="009F77B9" w:rsidP="009F77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C65"/>
    <w:multiLevelType w:val="hybridMultilevel"/>
    <w:tmpl w:val="CA581EA0"/>
    <w:lvl w:ilvl="0" w:tplc="ACA83FEC">
      <w:start w:val="3"/>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15721"/>
    <w:rsid w:val="00062518"/>
    <w:rsid w:val="0007166B"/>
    <w:rsid w:val="00086298"/>
    <w:rsid w:val="000A67AC"/>
    <w:rsid w:val="000A70A9"/>
    <w:rsid w:val="000B3980"/>
    <w:rsid w:val="000B6A8F"/>
    <w:rsid w:val="000C5875"/>
    <w:rsid w:val="000D3FAE"/>
    <w:rsid w:val="000E2C55"/>
    <w:rsid w:val="000E4626"/>
    <w:rsid w:val="000F3599"/>
    <w:rsid w:val="00121938"/>
    <w:rsid w:val="001247C5"/>
    <w:rsid w:val="001305ED"/>
    <w:rsid w:val="00134FA6"/>
    <w:rsid w:val="001505E3"/>
    <w:rsid w:val="00164BFB"/>
    <w:rsid w:val="0017700B"/>
    <w:rsid w:val="001A3391"/>
    <w:rsid w:val="001B450C"/>
    <w:rsid w:val="001C05A2"/>
    <w:rsid w:val="001C448B"/>
    <w:rsid w:val="001C5FDB"/>
    <w:rsid w:val="001D5794"/>
    <w:rsid w:val="001F0781"/>
    <w:rsid w:val="001F44AD"/>
    <w:rsid w:val="00200906"/>
    <w:rsid w:val="00203EF7"/>
    <w:rsid w:val="00210A1B"/>
    <w:rsid w:val="00212EED"/>
    <w:rsid w:val="00242D66"/>
    <w:rsid w:val="00244C57"/>
    <w:rsid w:val="002461BC"/>
    <w:rsid w:val="002568A5"/>
    <w:rsid w:val="00266453"/>
    <w:rsid w:val="00292347"/>
    <w:rsid w:val="00293A86"/>
    <w:rsid w:val="002A0B71"/>
    <w:rsid w:val="002D308F"/>
    <w:rsid w:val="002E1312"/>
    <w:rsid w:val="002E2FE1"/>
    <w:rsid w:val="002F0728"/>
    <w:rsid w:val="002F36B2"/>
    <w:rsid w:val="002F46E2"/>
    <w:rsid w:val="002F6584"/>
    <w:rsid w:val="003051F3"/>
    <w:rsid w:val="00312EBF"/>
    <w:rsid w:val="0031485A"/>
    <w:rsid w:val="00314B32"/>
    <w:rsid w:val="00316AC2"/>
    <w:rsid w:val="00325699"/>
    <w:rsid w:val="00327A61"/>
    <w:rsid w:val="00334088"/>
    <w:rsid w:val="003468F5"/>
    <w:rsid w:val="00363E14"/>
    <w:rsid w:val="003850E3"/>
    <w:rsid w:val="003914D3"/>
    <w:rsid w:val="003916B6"/>
    <w:rsid w:val="00394736"/>
    <w:rsid w:val="003970F1"/>
    <w:rsid w:val="003A5206"/>
    <w:rsid w:val="003B3CD8"/>
    <w:rsid w:val="003B5F8E"/>
    <w:rsid w:val="003C1081"/>
    <w:rsid w:val="003D4933"/>
    <w:rsid w:val="003D4985"/>
    <w:rsid w:val="003F319F"/>
    <w:rsid w:val="004023F3"/>
    <w:rsid w:val="00404714"/>
    <w:rsid w:val="0040765A"/>
    <w:rsid w:val="00411B43"/>
    <w:rsid w:val="00427310"/>
    <w:rsid w:val="004335CA"/>
    <w:rsid w:val="004435AC"/>
    <w:rsid w:val="00446D5C"/>
    <w:rsid w:val="00453334"/>
    <w:rsid w:val="00456407"/>
    <w:rsid w:val="00476C3E"/>
    <w:rsid w:val="0049083F"/>
    <w:rsid w:val="004A12A2"/>
    <w:rsid w:val="004A5A8A"/>
    <w:rsid w:val="004B3C90"/>
    <w:rsid w:val="004D210B"/>
    <w:rsid w:val="004E0A11"/>
    <w:rsid w:val="00502E32"/>
    <w:rsid w:val="00504620"/>
    <w:rsid w:val="00504CB9"/>
    <w:rsid w:val="005125BA"/>
    <w:rsid w:val="00531F9D"/>
    <w:rsid w:val="0053378C"/>
    <w:rsid w:val="00546101"/>
    <w:rsid w:val="00551943"/>
    <w:rsid w:val="00556FA8"/>
    <w:rsid w:val="00561430"/>
    <w:rsid w:val="005913BE"/>
    <w:rsid w:val="005A66BC"/>
    <w:rsid w:val="005D0D0E"/>
    <w:rsid w:val="00600182"/>
    <w:rsid w:val="0060258A"/>
    <w:rsid w:val="00627283"/>
    <w:rsid w:val="00631225"/>
    <w:rsid w:val="00635CF9"/>
    <w:rsid w:val="00636F5F"/>
    <w:rsid w:val="00663F1D"/>
    <w:rsid w:val="00672243"/>
    <w:rsid w:val="00673CEB"/>
    <w:rsid w:val="00675340"/>
    <w:rsid w:val="00691ABC"/>
    <w:rsid w:val="006A1AE0"/>
    <w:rsid w:val="006A1F3B"/>
    <w:rsid w:val="006A40D1"/>
    <w:rsid w:val="006B1211"/>
    <w:rsid w:val="006C1B04"/>
    <w:rsid w:val="006C5826"/>
    <w:rsid w:val="006D7A32"/>
    <w:rsid w:val="006D7B48"/>
    <w:rsid w:val="00710B67"/>
    <w:rsid w:val="00714681"/>
    <w:rsid w:val="007146AA"/>
    <w:rsid w:val="007305F1"/>
    <w:rsid w:val="007340BF"/>
    <w:rsid w:val="00735157"/>
    <w:rsid w:val="0074335F"/>
    <w:rsid w:val="00744D67"/>
    <w:rsid w:val="00746439"/>
    <w:rsid w:val="00755C6E"/>
    <w:rsid w:val="00773827"/>
    <w:rsid w:val="00786020"/>
    <w:rsid w:val="0078651B"/>
    <w:rsid w:val="007938BC"/>
    <w:rsid w:val="007C00D7"/>
    <w:rsid w:val="007D1CF4"/>
    <w:rsid w:val="007E04F7"/>
    <w:rsid w:val="007F243F"/>
    <w:rsid w:val="00800689"/>
    <w:rsid w:val="00830E3C"/>
    <w:rsid w:val="00845CF5"/>
    <w:rsid w:val="00846FC5"/>
    <w:rsid w:val="00847C69"/>
    <w:rsid w:val="008504D8"/>
    <w:rsid w:val="008521B3"/>
    <w:rsid w:val="00856EFC"/>
    <w:rsid w:val="00861F67"/>
    <w:rsid w:val="00862923"/>
    <w:rsid w:val="0087254B"/>
    <w:rsid w:val="0087748C"/>
    <w:rsid w:val="00890609"/>
    <w:rsid w:val="00892037"/>
    <w:rsid w:val="00896F60"/>
    <w:rsid w:val="008A5718"/>
    <w:rsid w:val="008B21D3"/>
    <w:rsid w:val="008B4A05"/>
    <w:rsid w:val="008C0873"/>
    <w:rsid w:val="008C0E46"/>
    <w:rsid w:val="008C10A0"/>
    <w:rsid w:val="008C2ED4"/>
    <w:rsid w:val="008C3BA5"/>
    <w:rsid w:val="008D2DD0"/>
    <w:rsid w:val="008D367E"/>
    <w:rsid w:val="008D761D"/>
    <w:rsid w:val="008E56A8"/>
    <w:rsid w:val="008E6A46"/>
    <w:rsid w:val="009008C2"/>
    <w:rsid w:val="00902DE6"/>
    <w:rsid w:val="00913D30"/>
    <w:rsid w:val="0091555E"/>
    <w:rsid w:val="009159C0"/>
    <w:rsid w:val="0092211F"/>
    <w:rsid w:val="00932A1F"/>
    <w:rsid w:val="00966FE2"/>
    <w:rsid w:val="009721BE"/>
    <w:rsid w:val="009B1066"/>
    <w:rsid w:val="009C07D2"/>
    <w:rsid w:val="009C3E7F"/>
    <w:rsid w:val="009D0B91"/>
    <w:rsid w:val="009F13DE"/>
    <w:rsid w:val="009F4888"/>
    <w:rsid w:val="009F55DA"/>
    <w:rsid w:val="009F77B9"/>
    <w:rsid w:val="00A03713"/>
    <w:rsid w:val="00A03D91"/>
    <w:rsid w:val="00A06EA9"/>
    <w:rsid w:val="00A14BF9"/>
    <w:rsid w:val="00A402B5"/>
    <w:rsid w:val="00A52FE7"/>
    <w:rsid w:val="00A65C4D"/>
    <w:rsid w:val="00A72FCE"/>
    <w:rsid w:val="00A760DC"/>
    <w:rsid w:val="00A84696"/>
    <w:rsid w:val="00A87D0B"/>
    <w:rsid w:val="00AC2523"/>
    <w:rsid w:val="00AF125A"/>
    <w:rsid w:val="00AF42A7"/>
    <w:rsid w:val="00B05F6C"/>
    <w:rsid w:val="00B1241F"/>
    <w:rsid w:val="00B33602"/>
    <w:rsid w:val="00B33A5D"/>
    <w:rsid w:val="00B673CA"/>
    <w:rsid w:val="00B67AD0"/>
    <w:rsid w:val="00B73D24"/>
    <w:rsid w:val="00B77341"/>
    <w:rsid w:val="00B80CBF"/>
    <w:rsid w:val="00BA1793"/>
    <w:rsid w:val="00BB12FF"/>
    <w:rsid w:val="00BB5FC1"/>
    <w:rsid w:val="00BC3618"/>
    <w:rsid w:val="00BC4587"/>
    <w:rsid w:val="00BD333D"/>
    <w:rsid w:val="00BD4BB4"/>
    <w:rsid w:val="00BD5CDC"/>
    <w:rsid w:val="00BD7D6E"/>
    <w:rsid w:val="00C00350"/>
    <w:rsid w:val="00C03560"/>
    <w:rsid w:val="00C414D1"/>
    <w:rsid w:val="00C47649"/>
    <w:rsid w:val="00C558D3"/>
    <w:rsid w:val="00C606B9"/>
    <w:rsid w:val="00C60E48"/>
    <w:rsid w:val="00C71E7B"/>
    <w:rsid w:val="00C73893"/>
    <w:rsid w:val="00C73D10"/>
    <w:rsid w:val="00C77005"/>
    <w:rsid w:val="00C84D2C"/>
    <w:rsid w:val="00C85EAA"/>
    <w:rsid w:val="00C92581"/>
    <w:rsid w:val="00CC1478"/>
    <w:rsid w:val="00CC328F"/>
    <w:rsid w:val="00CD6507"/>
    <w:rsid w:val="00CE2AAC"/>
    <w:rsid w:val="00CE69C1"/>
    <w:rsid w:val="00CF051F"/>
    <w:rsid w:val="00CF30AC"/>
    <w:rsid w:val="00CF6A65"/>
    <w:rsid w:val="00D020E4"/>
    <w:rsid w:val="00D1326C"/>
    <w:rsid w:val="00D17492"/>
    <w:rsid w:val="00D17565"/>
    <w:rsid w:val="00D21BF0"/>
    <w:rsid w:val="00D24053"/>
    <w:rsid w:val="00D32271"/>
    <w:rsid w:val="00D40467"/>
    <w:rsid w:val="00D45903"/>
    <w:rsid w:val="00D5097C"/>
    <w:rsid w:val="00D564FE"/>
    <w:rsid w:val="00D804F0"/>
    <w:rsid w:val="00DA2DF0"/>
    <w:rsid w:val="00DA5004"/>
    <w:rsid w:val="00DA7607"/>
    <w:rsid w:val="00DB2BF0"/>
    <w:rsid w:val="00DC487F"/>
    <w:rsid w:val="00DD0229"/>
    <w:rsid w:val="00DD7F35"/>
    <w:rsid w:val="00DE5C13"/>
    <w:rsid w:val="00E02366"/>
    <w:rsid w:val="00E10692"/>
    <w:rsid w:val="00E10705"/>
    <w:rsid w:val="00E3043F"/>
    <w:rsid w:val="00E304C2"/>
    <w:rsid w:val="00E37B86"/>
    <w:rsid w:val="00E608E2"/>
    <w:rsid w:val="00E61F93"/>
    <w:rsid w:val="00E61F9D"/>
    <w:rsid w:val="00E63F31"/>
    <w:rsid w:val="00E65D96"/>
    <w:rsid w:val="00E737F0"/>
    <w:rsid w:val="00E745F6"/>
    <w:rsid w:val="00E81509"/>
    <w:rsid w:val="00E83C90"/>
    <w:rsid w:val="00E84E46"/>
    <w:rsid w:val="00E910BE"/>
    <w:rsid w:val="00EB3CC4"/>
    <w:rsid w:val="00EC6C28"/>
    <w:rsid w:val="00EE01AD"/>
    <w:rsid w:val="00EF7C85"/>
    <w:rsid w:val="00F05A47"/>
    <w:rsid w:val="00F10890"/>
    <w:rsid w:val="00F11CEB"/>
    <w:rsid w:val="00F22162"/>
    <w:rsid w:val="00F22994"/>
    <w:rsid w:val="00F262D8"/>
    <w:rsid w:val="00F855FA"/>
    <w:rsid w:val="00F85A03"/>
    <w:rsid w:val="00F86710"/>
    <w:rsid w:val="00F868F3"/>
    <w:rsid w:val="00FB59E8"/>
    <w:rsid w:val="00FB6B56"/>
    <w:rsid w:val="00FD76D4"/>
    <w:rsid w:val="00FF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F1"/>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rsid w:val="00902DE6"/>
    <w:pPr>
      <w:spacing w:before="120" w:after="120"/>
      <w:ind w:firstLine="709"/>
    </w:pPr>
    <w:rPr>
      <w:szCs w:val="20"/>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link w:val="Corpsdetexte"/>
    <w:uiPriority w:val="99"/>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8C0873"/>
    <w:rPr>
      <w:rFonts w:ascii="Tahoma" w:hAnsi="Tahoma" w:cs="Tahoma"/>
      <w:sz w:val="16"/>
      <w:szCs w:val="16"/>
    </w:rPr>
  </w:style>
  <w:style w:type="character" w:customStyle="1" w:styleId="TextedebullesCar">
    <w:name w:val="Texte de bulles Car"/>
    <w:link w:val="Textedebulles"/>
    <w:uiPriority w:val="99"/>
    <w:semiHidden/>
    <w:rsid w:val="008C0873"/>
    <w:rPr>
      <w:rFonts w:ascii="Tahoma" w:eastAsia="Times New Roman" w:hAnsi="Tahoma" w:cs="Tahoma"/>
      <w:sz w:val="16"/>
      <w:szCs w:val="16"/>
      <w:lang w:eastAsia="fr-FR"/>
    </w:rPr>
  </w:style>
  <w:style w:type="character" w:styleId="Marquedecommentaire">
    <w:name w:val="annotation reference"/>
    <w:uiPriority w:val="99"/>
    <w:semiHidden/>
    <w:unhideWhenUsed/>
    <w:rsid w:val="00A87D0B"/>
    <w:rPr>
      <w:sz w:val="16"/>
      <w:szCs w:val="16"/>
    </w:rPr>
  </w:style>
  <w:style w:type="paragraph" w:styleId="Commentaire">
    <w:name w:val="annotation text"/>
    <w:basedOn w:val="Normal"/>
    <w:link w:val="CommentaireCar"/>
    <w:uiPriority w:val="99"/>
    <w:semiHidden/>
    <w:unhideWhenUsed/>
    <w:rsid w:val="00A87D0B"/>
    <w:rPr>
      <w:sz w:val="20"/>
      <w:szCs w:val="20"/>
    </w:rPr>
  </w:style>
  <w:style w:type="character" w:customStyle="1" w:styleId="CommentaireCar">
    <w:name w:val="Commentaire Car"/>
    <w:link w:val="Commentaire"/>
    <w:uiPriority w:val="99"/>
    <w:semiHidden/>
    <w:rsid w:val="00A87D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87D0B"/>
    <w:rPr>
      <w:b/>
      <w:bCs/>
    </w:rPr>
  </w:style>
  <w:style w:type="character" w:customStyle="1" w:styleId="ObjetducommentaireCar">
    <w:name w:val="Objet du commentaire Car"/>
    <w:link w:val="Objetducommentaire"/>
    <w:uiPriority w:val="99"/>
    <w:semiHidden/>
    <w:rsid w:val="00A87D0B"/>
    <w:rPr>
      <w:rFonts w:ascii="Times New Roman" w:eastAsia="Times New Roman" w:hAnsi="Times New Roman" w:cs="Times New Roman"/>
      <w:b/>
      <w:bCs/>
      <w:sz w:val="20"/>
      <w:szCs w:val="20"/>
      <w:lang w:eastAsia="fr-FR"/>
    </w:rPr>
  </w:style>
  <w:style w:type="paragraph" w:customStyle="1" w:styleId="PS">
    <w:name w:val="PS"/>
    <w:basedOn w:val="Normal"/>
    <w:link w:val="PSCar"/>
    <w:rsid w:val="008A5718"/>
    <w:pPr>
      <w:spacing w:after="480"/>
      <w:ind w:left="1701" w:firstLine="1134"/>
    </w:pPr>
  </w:style>
  <w:style w:type="character" w:customStyle="1" w:styleId="PSCar">
    <w:name w:val="PS Car"/>
    <w:link w:val="PS"/>
    <w:rsid w:val="008A5718"/>
    <w:rPr>
      <w:rFonts w:ascii="Times New Roman" w:eastAsia="Times New Roman" w:hAnsi="Times New Roman" w:cs="Times New Roman"/>
      <w:sz w:val="24"/>
      <w:szCs w:val="24"/>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242D66"/>
    <w:rPr>
      <w:sz w:val="24"/>
      <w:lang w:val="fr-FR" w:eastAsia="fr-FR" w:bidi="ar-SA"/>
    </w:rPr>
  </w:style>
  <w:style w:type="paragraph" w:customStyle="1" w:styleId="western">
    <w:name w:val="western"/>
    <w:basedOn w:val="Normal"/>
    <w:rsid w:val="00556FA8"/>
    <w:pPr>
      <w:spacing w:before="100" w:beforeAutospacing="1" w:after="100" w:afterAutospacing="1"/>
      <w:ind w:firstLine="0"/>
      <w:jc w:val="left"/>
    </w:pPr>
    <w:rPr>
      <w:color w:val="000000"/>
    </w:rPr>
  </w:style>
  <w:style w:type="paragraph" w:customStyle="1" w:styleId="P0">
    <w:name w:val="P0"/>
    <w:link w:val="P0Car"/>
    <w:rsid w:val="001D5794"/>
    <w:pPr>
      <w:pBdr>
        <w:top w:val="nil"/>
        <w:left w:val="nil"/>
        <w:bottom w:val="nil"/>
        <w:right w:val="nil"/>
        <w:between w:val="nil"/>
        <w:bar w:val="nil"/>
      </w:pBdr>
      <w:spacing w:before="240" w:after="240" w:line="240" w:lineRule="atLeast"/>
      <w:ind w:left="1701" w:firstLine="567"/>
      <w:jc w:val="both"/>
    </w:pPr>
    <w:rPr>
      <w:rFonts w:ascii="Times New Roman" w:eastAsia="Times New Roman" w:hAnsi="Times New Roman"/>
      <w:color w:val="000000"/>
      <w:sz w:val="24"/>
      <w:szCs w:val="24"/>
      <w:u w:color="000000"/>
      <w:bdr w:val="nil"/>
    </w:rPr>
  </w:style>
  <w:style w:type="character" w:customStyle="1" w:styleId="P0Car">
    <w:name w:val="P0 Car"/>
    <w:link w:val="P0"/>
    <w:rsid w:val="001D5794"/>
    <w:rPr>
      <w:rFonts w:ascii="Times New Roman" w:eastAsia="Times New Roman" w:hAnsi="Times New Roman" w:cs="Times New Roman"/>
      <w:color w:val="000000"/>
      <w:sz w:val="24"/>
      <w:szCs w:val="24"/>
      <w:u w:color="000000"/>
      <w:bdr w:val="nil"/>
      <w:lang w:eastAsia="fr-FR"/>
    </w:rPr>
  </w:style>
  <w:style w:type="paragraph" w:styleId="Rvision">
    <w:name w:val="Revision"/>
    <w:hidden/>
    <w:uiPriority w:val="99"/>
    <w:semiHidden/>
    <w:rsid w:val="001247C5"/>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F1"/>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rsid w:val="00902DE6"/>
    <w:pPr>
      <w:spacing w:before="120" w:after="120"/>
      <w:ind w:firstLine="709"/>
    </w:pPr>
    <w:rPr>
      <w:szCs w:val="20"/>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link w:val="Corpsdetexte"/>
    <w:uiPriority w:val="99"/>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8C0873"/>
    <w:rPr>
      <w:rFonts w:ascii="Tahoma" w:hAnsi="Tahoma" w:cs="Tahoma"/>
      <w:sz w:val="16"/>
      <w:szCs w:val="16"/>
    </w:rPr>
  </w:style>
  <w:style w:type="character" w:customStyle="1" w:styleId="TextedebullesCar">
    <w:name w:val="Texte de bulles Car"/>
    <w:link w:val="Textedebulles"/>
    <w:uiPriority w:val="99"/>
    <w:semiHidden/>
    <w:rsid w:val="008C0873"/>
    <w:rPr>
      <w:rFonts w:ascii="Tahoma" w:eastAsia="Times New Roman" w:hAnsi="Tahoma" w:cs="Tahoma"/>
      <w:sz w:val="16"/>
      <w:szCs w:val="16"/>
      <w:lang w:eastAsia="fr-FR"/>
    </w:rPr>
  </w:style>
  <w:style w:type="character" w:styleId="Marquedecommentaire">
    <w:name w:val="annotation reference"/>
    <w:uiPriority w:val="99"/>
    <w:semiHidden/>
    <w:unhideWhenUsed/>
    <w:rsid w:val="00A87D0B"/>
    <w:rPr>
      <w:sz w:val="16"/>
      <w:szCs w:val="16"/>
    </w:rPr>
  </w:style>
  <w:style w:type="paragraph" w:styleId="Commentaire">
    <w:name w:val="annotation text"/>
    <w:basedOn w:val="Normal"/>
    <w:link w:val="CommentaireCar"/>
    <w:uiPriority w:val="99"/>
    <w:semiHidden/>
    <w:unhideWhenUsed/>
    <w:rsid w:val="00A87D0B"/>
    <w:rPr>
      <w:sz w:val="20"/>
      <w:szCs w:val="20"/>
    </w:rPr>
  </w:style>
  <w:style w:type="character" w:customStyle="1" w:styleId="CommentaireCar">
    <w:name w:val="Commentaire Car"/>
    <w:link w:val="Commentaire"/>
    <w:uiPriority w:val="99"/>
    <w:semiHidden/>
    <w:rsid w:val="00A87D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87D0B"/>
    <w:rPr>
      <w:b/>
      <w:bCs/>
    </w:rPr>
  </w:style>
  <w:style w:type="character" w:customStyle="1" w:styleId="ObjetducommentaireCar">
    <w:name w:val="Objet du commentaire Car"/>
    <w:link w:val="Objetducommentaire"/>
    <w:uiPriority w:val="99"/>
    <w:semiHidden/>
    <w:rsid w:val="00A87D0B"/>
    <w:rPr>
      <w:rFonts w:ascii="Times New Roman" w:eastAsia="Times New Roman" w:hAnsi="Times New Roman" w:cs="Times New Roman"/>
      <w:b/>
      <w:bCs/>
      <w:sz w:val="20"/>
      <w:szCs w:val="20"/>
      <w:lang w:eastAsia="fr-FR"/>
    </w:rPr>
  </w:style>
  <w:style w:type="paragraph" w:customStyle="1" w:styleId="PS">
    <w:name w:val="PS"/>
    <w:basedOn w:val="Normal"/>
    <w:link w:val="PSCar"/>
    <w:rsid w:val="008A5718"/>
    <w:pPr>
      <w:spacing w:after="480"/>
      <w:ind w:left="1701" w:firstLine="1134"/>
    </w:pPr>
  </w:style>
  <w:style w:type="character" w:customStyle="1" w:styleId="PSCar">
    <w:name w:val="PS Car"/>
    <w:link w:val="PS"/>
    <w:rsid w:val="008A5718"/>
    <w:rPr>
      <w:rFonts w:ascii="Times New Roman" w:eastAsia="Times New Roman" w:hAnsi="Times New Roman" w:cs="Times New Roman"/>
      <w:sz w:val="24"/>
      <w:szCs w:val="24"/>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242D66"/>
    <w:rPr>
      <w:sz w:val="24"/>
      <w:lang w:val="fr-FR" w:eastAsia="fr-FR" w:bidi="ar-SA"/>
    </w:rPr>
  </w:style>
  <w:style w:type="paragraph" w:customStyle="1" w:styleId="western">
    <w:name w:val="western"/>
    <w:basedOn w:val="Normal"/>
    <w:rsid w:val="00556FA8"/>
    <w:pPr>
      <w:spacing w:before="100" w:beforeAutospacing="1" w:after="100" w:afterAutospacing="1"/>
      <w:ind w:firstLine="0"/>
      <w:jc w:val="left"/>
    </w:pPr>
    <w:rPr>
      <w:color w:val="000000"/>
    </w:rPr>
  </w:style>
  <w:style w:type="paragraph" w:customStyle="1" w:styleId="P0">
    <w:name w:val="P0"/>
    <w:link w:val="P0Car"/>
    <w:rsid w:val="001D5794"/>
    <w:pPr>
      <w:pBdr>
        <w:top w:val="nil"/>
        <w:left w:val="nil"/>
        <w:bottom w:val="nil"/>
        <w:right w:val="nil"/>
        <w:between w:val="nil"/>
        <w:bar w:val="nil"/>
      </w:pBdr>
      <w:spacing w:before="240" w:after="240" w:line="240" w:lineRule="atLeast"/>
      <w:ind w:left="1701" w:firstLine="567"/>
      <w:jc w:val="both"/>
    </w:pPr>
    <w:rPr>
      <w:rFonts w:ascii="Times New Roman" w:eastAsia="Times New Roman" w:hAnsi="Times New Roman"/>
      <w:color w:val="000000"/>
      <w:sz w:val="24"/>
      <w:szCs w:val="24"/>
      <w:u w:color="000000"/>
      <w:bdr w:val="nil"/>
    </w:rPr>
  </w:style>
  <w:style w:type="character" w:customStyle="1" w:styleId="P0Car">
    <w:name w:val="P0 Car"/>
    <w:link w:val="P0"/>
    <w:rsid w:val="001D5794"/>
    <w:rPr>
      <w:rFonts w:ascii="Times New Roman" w:eastAsia="Times New Roman" w:hAnsi="Times New Roman" w:cs="Times New Roman"/>
      <w:color w:val="000000"/>
      <w:sz w:val="24"/>
      <w:szCs w:val="24"/>
      <w:u w:color="000000"/>
      <w:bdr w:val="nil"/>
      <w:lang w:eastAsia="fr-FR"/>
    </w:rPr>
  </w:style>
  <w:style w:type="paragraph" w:styleId="Rvision">
    <w:name w:val="Revision"/>
    <w:hidden/>
    <w:uiPriority w:val="99"/>
    <w:semiHidden/>
    <w:rsid w:val="001247C5"/>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00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AC420-7759-46FE-9A2F-11C377AB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1335</Words>
  <Characters>7348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Jean-Pierre Bonin</cp:lastModifiedBy>
  <cp:revision>4</cp:revision>
  <cp:lastPrinted>2014-10-21T15:02:00Z</cp:lastPrinted>
  <dcterms:created xsi:type="dcterms:W3CDTF">2014-12-22T16:33:00Z</dcterms:created>
  <dcterms:modified xsi:type="dcterms:W3CDTF">2014-12-29T18:18:00Z</dcterms:modified>
</cp:coreProperties>
</file>