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Pr="004A1A11" w:rsidRDefault="00FA2EC4" w:rsidP="004A1A11"/>
    <w:tbl>
      <w:tblPr>
        <w:tblW w:w="10490" w:type="dxa"/>
        <w:tblLook w:val="00A0" w:firstRow="1" w:lastRow="0" w:firstColumn="1" w:lastColumn="0" w:noHBand="0" w:noVBand="0"/>
      </w:tblPr>
      <w:tblGrid>
        <w:gridCol w:w="5103"/>
        <w:gridCol w:w="5387"/>
      </w:tblGrid>
      <w:tr w:rsidR="005E79DF" w:rsidRPr="00C13095" w:rsidTr="005E79DF">
        <w:tc>
          <w:tcPr>
            <w:tcW w:w="5103" w:type="dxa"/>
          </w:tcPr>
          <w:p w:rsidR="0005326E" w:rsidRPr="0005326E" w:rsidRDefault="00740F48" w:rsidP="0005326E">
            <w:pPr>
              <w:spacing w:line="240" w:lineRule="auto"/>
              <w:ind w:right="2193"/>
              <w:jc w:val="center"/>
              <w:rPr>
                <w:rFonts w:eastAsia="Times New Roman" w:cs="Arial"/>
                <w:b/>
                <w:sz w:val="22"/>
                <w:lang w:eastAsia="fr-FR"/>
              </w:rPr>
            </w:pPr>
            <w:r w:rsidRPr="0005326E">
              <w:rPr>
                <w:rFonts w:eastAsia="Times New Roman" w:cs="Arial"/>
                <w:b/>
                <w:sz w:val="22"/>
                <w:lang w:eastAsia="fr-FR"/>
              </w:rPr>
              <w:t>QUATRIÈME</w:t>
            </w:r>
            <w:r w:rsidR="005E79DF" w:rsidRPr="0005326E">
              <w:rPr>
                <w:rFonts w:eastAsia="Times New Roman" w:cs="Arial"/>
                <w:b/>
                <w:sz w:val="22"/>
                <w:lang w:eastAsia="fr-FR"/>
              </w:rPr>
              <w:t xml:space="preserve"> CHAMBRE</w:t>
            </w:r>
          </w:p>
          <w:p w:rsidR="005E79DF" w:rsidRPr="0005326E" w:rsidRDefault="005E79DF" w:rsidP="0005326E">
            <w:pPr>
              <w:spacing w:line="240" w:lineRule="auto"/>
              <w:ind w:right="2193"/>
              <w:jc w:val="center"/>
              <w:rPr>
                <w:rFonts w:eastAsia="Times New Roman" w:cs="Arial"/>
                <w:sz w:val="22"/>
                <w:lang w:eastAsia="fr-FR"/>
              </w:rPr>
            </w:pPr>
            <w:r w:rsidRPr="00AC1733">
              <w:rPr>
                <w:rFonts w:eastAsia="Times New Roman" w:cs="Arial"/>
                <w:b/>
                <w:sz w:val="22"/>
                <w:lang w:eastAsia="fr-FR"/>
              </w:rPr>
              <w:t>-------</w:t>
            </w:r>
          </w:p>
          <w:p w:rsidR="005E79DF" w:rsidRPr="00AC1733" w:rsidRDefault="00AC1733" w:rsidP="0005326E">
            <w:pPr>
              <w:tabs>
                <w:tab w:val="center" w:pos="4819"/>
                <w:tab w:val="right" w:pos="9071"/>
              </w:tabs>
              <w:spacing w:line="240" w:lineRule="auto"/>
              <w:ind w:right="2193"/>
              <w:jc w:val="center"/>
              <w:rPr>
                <w:rFonts w:eastAsia="Times New Roman" w:cs="Arial"/>
                <w:sz w:val="22"/>
                <w:lang w:eastAsia="fr-FR"/>
              </w:rPr>
            </w:pPr>
            <w:r w:rsidRPr="00AC1733">
              <w:rPr>
                <w:rFonts w:eastAsia="Times New Roman" w:cs="Arial"/>
                <w:sz w:val="22"/>
                <w:lang w:eastAsia="fr-FR"/>
              </w:rPr>
              <w:t>Première section</w:t>
            </w:r>
          </w:p>
          <w:p w:rsidR="005E79DF" w:rsidRPr="00AC1733" w:rsidRDefault="005E79DF" w:rsidP="0005326E">
            <w:pPr>
              <w:tabs>
                <w:tab w:val="center" w:pos="4819"/>
                <w:tab w:val="right" w:pos="9071"/>
              </w:tabs>
              <w:spacing w:line="240" w:lineRule="auto"/>
              <w:ind w:right="2193"/>
              <w:jc w:val="center"/>
              <w:rPr>
                <w:rFonts w:eastAsia="Times New Roman" w:cs="Arial"/>
                <w:b/>
                <w:sz w:val="22"/>
                <w:lang w:eastAsia="fr-FR"/>
              </w:rPr>
            </w:pPr>
            <w:r w:rsidRPr="00AC1733">
              <w:rPr>
                <w:rFonts w:eastAsia="Times New Roman" w:cs="Arial"/>
                <w:b/>
                <w:sz w:val="22"/>
                <w:lang w:eastAsia="fr-FR"/>
              </w:rPr>
              <w:t>-------</w:t>
            </w:r>
          </w:p>
          <w:p w:rsidR="005E79DF" w:rsidRPr="00AC1733" w:rsidRDefault="005E79DF" w:rsidP="0005326E">
            <w:pPr>
              <w:tabs>
                <w:tab w:val="center" w:pos="4819"/>
                <w:tab w:val="right" w:pos="9071"/>
              </w:tabs>
              <w:spacing w:line="240" w:lineRule="auto"/>
              <w:ind w:right="2193"/>
              <w:jc w:val="center"/>
              <w:rPr>
                <w:rFonts w:eastAsia="Times New Roman" w:cs="Arial"/>
                <w:sz w:val="22"/>
                <w:lang w:eastAsia="fr-FR"/>
              </w:rPr>
            </w:pPr>
            <w:r w:rsidRPr="00AC1733">
              <w:rPr>
                <w:rFonts w:eastAsia="Times New Roman" w:cs="Arial"/>
                <w:sz w:val="22"/>
                <w:lang w:eastAsia="fr-FR"/>
              </w:rPr>
              <w:t>Arrêt n°</w:t>
            </w:r>
            <w:r w:rsidR="005E236D">
              <w:rPr>
                <w:rFonts w:eastAsia="Times New Roman" w:cs="Arial"/>
                <w:sz w:val="22"/>
                <w:lang w:eastAsia="fr-FR"/>
              </w:rPr>
              <w:t xml:space="preserve"> 71642</w:t>
            </w:r>
          </w:p>
          <w:p w:rsidR="00AC1733" w:rsidRPr="00AC1733" w:rsidRDefault="00AC1733" w:rsidP="0005326E">
            <w:pPr>
              <w:tabs>
                <w:tab w:val="center" w:pos="4819"/>
                <w:tab w:val="right" w:pos="9071"/>
              </w:tabs>
              <w:spacing w:line="240" w:lineRule="auto"/>
              <w:ind w:left="142" w:right="2193" w:firstLine="34"/>
              <w:jc w:val="center"/>
              <w:rPr>
                <w:rFonts w:eastAsia="Times New Roman" w:cs="Arial"/>
                <w:sz w:val="22"/>
                <w:lang w:eastAsia="fr-FR"/>
              </w:rPr>
            </w:pPr>
          </w:p>
          <w:p w:rsidR="005E79DF" w:rsidRPr="00AC1733" w:rsidRDefault="005E79DF" w:rsidP="00AC1733">
            <w:pPr>
              <w:spacing w:line="240" w:lineRule="auto"/>
              <w:rPr>
                <w:rFonts w:eastAsia="Times New Roman" w:cs="Arial"/>
                <w:sz w:val="22"/>
                <w:lang w:eastAsia="fr-FR"/>
              </w:rPr>
            </w:pPr>
            <w:r w:rsidRPr="00AC1733">
              <w:rPr>
                <w:rFonts w:eastAsia="Times New Roman" w:cs="Arial"/>
                <w:sz w:val="22"/>
                <w:lang w:eastAsia="fr-FR"/>
              </w:rPr>
              <w:t>Audience publique du</w:t>
            </w:r>
            <w:r w:rsidR="00740F48" w:rsidRPr="00AC1733">
              <w:rPr>
                <w:rFonts w:eastAsia="Times New Roman" w:cs="Arial"/>
                <w:sz w:val="22"/>
                <w:lang w:eastAsia="fr-FR"/>
              </w:rPr>
              <w:t xml:space="preserve"> 18</w:t>
            </w:r>
            <w:r w:rsidR="00AC1733" w:rsidRPr="00AC1733">
              <w:rPr>
                <w:rFonts w:eastAsia="Times New Roman" w:cs="Arial"/>
                <w:sz w:val="22"/>
                <w:lang w:eastAsia="fr-FR"/>
              </w:rPr>
              <w:t xml:space="preserve"> décembre </w:t>
            </w:r>
            <w:r w:rsidR="00740F48" w:rsidRPr="00AC1733">
              <w:rPr>
                <w:rFonts w:eastAsia="Times New Roman" w:cs="Arial"/>
                <w:sz w:val="22"/>
                <w:lang w:eastAsia="fr-FR"/>
              </w:rPr>
              <w:t>2014</w:t>
            </w:r>
          </w:p>
          <w:p w:rsidR="005E79DF" w:rsidRPr="00AC1733" w:rsidRDefault="005E79DF" w:rsidP="00AC1733">
            <w:pPr>
              <w:spacing w:line="240" w:lineRule="auto"/>
              <w:ind w:left="5670" w:hanging="4245"/>
              <w:rPr>
                <w:rFonts w:eastAsia="Times New Roman" w:cs="Arial"/>
                <w:sz w:val="22"/>
                <w:lang w:eastAsia="fr-FR"/>
              </w:rPr>
            </w:pPr>
          </w:p>
          <w:p w:rsidR="005E79DF" w:rsidRPr="00AC1733" w:rsidRDefault="005E79DF" w:rsidP="00AC1733">
            <w:pPr>
              <w:spacing w:line="240" w:lineRule="auto"/>
              <w:rPr>
                <w:rFonts w:eastAsia="Times New Roman" w:cs="Arial"/>
                <w:i/>
                <w:sz w:val="22"/>
                <w:lang w:eastAsia="fr-FR"/>
              </w:rPr>
            </w:pPr>
            <w:r w:rsidRPr="00AC1733">
              <w:rPr>
                <w:rFonts w:eastAsia="Times New Roman" w:cs="Arial"/>
                <w:sz w:val="22"/>
                <w:lang w:eastAsia="fr-FR"/>
              </w:rPr>
              <w:t xml:space="preserve">Lecture publique du </w:t>
            </w:r>
            <w:r w:rsidR="00AC1733" w:rsidRPr="00AC1733">
              <w:rPr>
                <w:rFonts w:eastAsia="Times New Roman" w:cs="Arial"/>
                <w:sz w:val="22"/>
                <w:lang w:eastAsia="fr-FR"/>
              </w:rPr>
              <w:t>22 janvie</w:t>
            </w:r>
            <w:r w:rsidR="00AC1733">
              <w:rPr>
                <w:rFonts w:eastAsia="Times New Roman" w:cs="Arial"/>
                <w:sz w:val="22"/>
                <w:lang w:eastAsia="fr-FR"/>
              </w:rPr>
              <w:t>r</w:t>
            </w:r>
            <w:r w:rsidR="00AC1733" w:rsidRPr="00AC1733">
              <w:rPr>
                <w:rFonts w:eastAsia="Times New Roman" w:cs="Arial"/>
                <w:sz w:val="22"/>
                <w:lang w:eastAsia="fr-FR"/>
              </w:rPr>
              <w:t xml:space="preserve"> 2015</w:t>
            </w:r>
          </w:p>
          <w:p w:rsidR="005E79DF" w:rsidRPr="00AC1733" w:rsidRDefault="005E79DF" w:rsidP="005E79DF">
            <w:pPr>
              <w:spacing w:line="240" w:lineRule="auto"/>
              <w:ind w:firstLine="851"/>
              <w:rPr>
                <w:rFonts w:eastAsia="Times New Roman" w:cs="Arial"/>
                <w:sz w:val="22"/>
                <w:lang w:eastAsia="fr-FR"/>
              </w:rPr>
            </w:pPr>
          </w:p>
        </w:tc>
        <w:tc>
          <w:tcPr>
            <w:tcW w:w="5387" w:type="dxa"/>
          </w:tcPr>
          <w:p w:rsidR="00CE6535" w:rsidRDefault="00CE6535" w:rsidP="005E79DF">
            <w:pPr>
              <w:spacing w:line="240" w:lineRule="auto"/>
              <w:jc w:val="both"/>
              <w:rPr>
                <w:rFonts w:eastAsia="Times New Roman" w:cs="Arial"/>
                <w:sz w:val="22"/>
                <w:lang w:eastAsia="fr-FR"/>
              </w:rPr>
            </w:pPr>
          </w:p>
          <w:p w:rsidR="00CE6535" w:rsidRDefault="00CE6535" w:rsidP="005E79DF">
            <w:pPr>
              <w:spacing w:line="240" w:lineRule="auto"/>
              <w:jc w:val="both"/>
              <w:rPr>
                <w:rFonts w:eastAsia="Times New Roman" w:cs="Arial"/>
                <w:sz w:val="22"/>
                <w:lang w:eastAsia="fr-FR"/>
              </w:rPr>
            </w:pPr>
          </w:p>
          <w:p w:rsidR="00CE6535" w:rsidRDefault="00CE6535" w:rsidP="005E79DF">
            <w:pPr>
              <w:spacing w:line="240" w:lineRule="auto"/>
              <w:jc w:val="both"/>
              <w:rPr>
                <w:rFonts w:eastAsia="Times New Roman" w:cs="Arial"/>
                <w:sz w:val="22"/>
                <w:lang w:eastAsia="fr-FR"/>
              </w:rPr>
            </w:pPr>
          </w:p>
          <w:p w:rsidR="00CE6535" w:rsidRDefault="00CE6535" w:rsidP="005E79DF">
            <w:pPr>
              <w:spacing w:line="240" w:lineRule="auto"/>
              <w:jc w:val="both"/>
              <w:rPr>
                <w:rFonts w:eastAsia="Times New Roman" w:cs="Arial"/>
                <w:sz w:val="22"/>
                <w:lang w:eastAsia="fr-FR"/>
              </w:rPr>
            </w:pPr>
          </w:p>
          <w:p w:rsidR="00CE6535" w:rsidRDefault="00CE6535" w:rsidP="005E79DF">
            <w:pPr>
              <w:spacing w:line="240" w:lineRule="auto"/>
              <w:jc w:val="both"/>
              <w:rPr>
                <w:rFonts w:eastAsia="Times New Roman" w:cs="Arial"/>
                <w:sz w:val="22"/>
                <w:lang w:eastAsia="fr-FR"/>
              </w:rPr>
            </w:pPr>
          </w:p>
          <w:p w:rsidR="00CE6535" w:rsidRDefault="00CE6535" w:rsidP="005E79DF">
            <w:pPr>
              <w:spacing w:line="240" w:lineRule="auto"/>
              <w:jc w:val="both"/>
              <w:rPr>
                <w:rFonts w:eastAsia="Times New Roman" w:cs="Arial"/>
                <w:sz w:val="22"/>
                <w:lang w:eastAsia="fr-FR"/>
              </w:rPr>
            </w:pPr>
          </w:p>
          <w:p w:rsidR="00CE6535" w:rsidRDefault="00CE6535" w:rsidP="005E79DF">
            <w:pPr>
              <w:spacing w:line="240" w:lineRule="auto"/>
              <w:jc w:val="both"/>
              <w:rPr>
                <w:rFonts w:eastAsia="Times New Roman" w:cs="Arial"/>
                <w:sz w:val="22"/>
                <w:lang w:eastAsia="fr-FR"/>
              </w:rPr>
            </w:pPr>
          </w:p>
          <w:p w:rsidR="00CE6535" w:rsidRDefault="00CE6535" w:rsidP="005E79DF">
            <w:pPr>
              <w:spacing w:line="240" w:lineRule="auto"/>
              <w:jc w:val="both"/>
              <w:rPr>
                <w:rFonts w:eastAsia="Times New Roman" w:cs="Arial"/>
                <w:sz w:val="22"/>
                <w:lang w:eastAsia="fr-FR"/>
              </w:rPr>
            </w:pPr>
          </w:p>
          <w:p w:rsidR="00CE6535" w:rsidRDefault="00CE6535" w:rsidP="005E79DF">
            <w:pPr>
              <w:spacing w:line="240" w:lineRule="auto"/>
              <w:jc w:val="both"/>
              <w:rPr>
                <w:rFonts w:eastAsia="Times New Roman" w:cs="Arial"/>
                <w:sz w:val="22"/>
                <w:lang w:eastAsia="fr-FR"/>
              </w:rPr>
            </w:pPr>
          </w:p>
          <w:p w:rsidR="00CE6535" w:rsidRDefault="00CE6535" w:rsidP="005E79DF">
            <w:pPr>
              <w:spacing w:line="240" w:lineRule="auto"/>
              <w:jc w:val="both"/>
              <w:rPr>
                <w:rFonts w:eastAsia="Times New Roman" w:cs="Arial"/>
                <w:sz w:val="22"/>
                <w:lang w:eastAsia="fr-FR"/>
              </w:rPr>
            </w:pPr>
          </w:p>
          <w:p w:rsidR="005E79DF" w:rsidRPr="00AC1733" w:rsidRDefault="007F5BC8" w:rsidP="00C55D29">
            <w:pPr>
              <w:spacing w:line="240" w:lineRule="auto"/>
              <w:rPr>
                <w:rFonts w:eastAsia="Times New Roman" w:cs="Arial"/>
                <w:sz w:val="22"/>
                <w:lang w:eastAsia="fr-FR"/>
              </w:rPr>
            </w:pPr>
            <w:r w:rsidRPr="00AC1733">
              <w:rPr>
                <w:rFonts w:eastAsia="Times New Roman" w:cs="Arial"/>
                <w:sz w:val="22"/>
                <w:lang w:eastAsia="fr-FR"/>
              </w:rPr>
              <w:t>CONTRÔ</w:t>
            </w:r>
            <w:r w:rsidR="00740F48" w:rsidRPr="00AC1733">
              <w:rPr>
                <w:rFonts w:eastAsia="Times New Roman" w:cs="Arial"/>
                <w:sz w:val="22"/>
                <w:lang w:eastAsia="fr-FR"/>
              </w:rPr>
              <w:t>LEUR BUDGÉTAIRE ET COMPTABLE MINISTÉRIEL</w:t>
            </w:r>
            <w:r w:rsidR="005E236D">
              <w:rPr>
                <w:rFonts w:eastAsia="Times New Roman" w:cs="Arial"/>
                <w:sz w:val="22"/>
                <w:lang w:eastAsia="fr-FR"/>
              </w:rPr>
              <w:t xml:space="preserve"> (CBCM)</w:t>
            </w:r>
            <w:r w:rsidR="00740F48" w:rsidRPr="00AC1733">
              <w:rPr>
                <w:rFonts w:eastAsia="Times New Roman" w:cs="Arial"/>
                <w:sz w:val="22"/>
                <w:lang w:eastAsia="fr-FR"/>
              </w:rPr>
              <w:t xml:space="preserve"> AUPRÈS DU MINIST</w:t>
            </w:r>
            <w:r w:rsidR="00B861CD" w:rsidRPr="00B861CD">
              <w:rPr>
                <w:rFonts w:eastAsia="Times New Roman" w:cs="Arial"/>
                <w:caps/>
                <w:sz w:val="22"/>
                <w:lang w:eastAsia="fr-FR"/>
              </w:rPr>
              <w:t>è</w:t>
            </w:r>
            <w:r w:rsidR="00740F48" w:rsidRPr="00AC1733">
              <w:rPr>
                <w:rFonts w:eastAsia="Times New Roman" w:cs="Arial"/>
                <w:sz w:val="22"/>
                <w:lang w:eastAsia="fr-FR"/>
              </w:rPr>
              <w:t>RE DE LA JUSTICE</w:t>
            </w:r>
          </w:p>
          <w:p w:rsidR="005E79DF" w:rsidRPr="00AC1733" w:rsidRDefault="005E79DF" w:rsidP="005E79DF">
            <w:pPr>
              <w:spacing w:line="240" w:lineRule="auto"/>
              <w:ind w:left="5670" w:hanging="4245"/>
              <w:jc w:val="both"/>
              <w:rPr>
                <w:rFonts w:eastAsia="Times New Roman" w:cs="Arial"/>
                <w:sz w:val="22"/>
                <w:lang w:eastAsia="fr-FR"/>
              </w:rPr>
            </w:pPr>
          </w:p>
          <w:p w:rsidR="005E79DF" w:rsidRPr="00AC1733" w:rsidRDefault="005E79DF" w:rsidP="005E79DF">
            <w:pPr>
              <w:spacing w:line="240" w:lineRule="auto"/>
              <w:jc w:val="both"/>
              <w:rPr>
                <w:rFonts w:eastAsia="Times New Roman" w:cs="Arial"/>
                <w:i/>
                <w:noProof/>
                <w:color w:val="000000"/>
                <w:sz w:val="22"/>
                <w:lang w:eastAsia="fr-FR"/>
              </w:rPr>
            </w:pPr>
            <w:r w:rsidRPr="00AC1733">
              <w:rPr>
                <w:rFonts w:eastAsia="Times New Roman" w:cs="Arial"/>
                <w:sz w:val="22"/>
                <w:lang w:eastAsia="fr-FR"/>
              </w:rPr>
              <w:t xml:space="preserve">Exercices </w:t>
            </w:r>
            <w:r w:rsidR="00740F48" w:rsidRPr="00AC1733">
              <w:rPr>
                <w:rFonts w:eastAsia="Times New Roman" w:cs="Arial"/>
                <w:sz w:val="22"/>
                <w:lang w:eastAsia="fr-FR"/>
              </w:rPr>
              <w:t>2007 à 2010</w:t>
            </w:r>
          </w:p>
          <w:p w:rsidR="005E79DF" w:rsidRPr="00AC1733" w:rsidRDefault="005E79DF" w:rsidP="005E79DF">
            <w:pPr>
              <w:spacing w:line="240" w:lineRule="auto"/>
              <w:jc w:val="both"/>
              <w:rPr>
                <w:rFonts w:eastAsia="Times New Roman" w:cs="Arial"/>
                <w:i/>
                <w:noProof/>
                <w:color w:val="000000"/>
                <w:sz w:val="22"/>
                <w:lang w:eastAsia="fr-FR"/>
              </w:rPr>
            </w:pPr>
          </w:p>
          <w:p w:rsidR="005E79DF" w:rsidRPr="00C13095" w:rsidRDefault="00740F48" w:rsidP="00AC1733">
            <w:pPr>
              <w:spacing w:line="240" w:lineRule="auto"/>
              <w:rPr>
                <w:rFonts w:eastAsia="Times New Roman" w:cs="Arial"/>
                <w:sz w:val="22"/>
                <w:lang w:eastAsia="fr-FR"/>
              </w:rPr>
            </w:pPr>
            <w:r w:rsidRPr="00AC1733">
              <w:rPr>
                <w:rFonts w:eastAsia="Times New Roman" w:cs="Arial"/>
                <w:noProof/>
                <w:color w:val="000000"/>
                <w:sz w:val="22"/>
                <w:lang w:eastAsia="fr-FR"/>
              </w:rPr>
              <w:t>Rapport n° 2014-753-0</w:t>
            </w:r>
          </w:p>
          <w:p w:rsidR="005E79DF" w:rsidRPr="00C13095" w:rsidRDefault="005E79DF" w:rsidP="005E79DF">
            <w:pPr>
              <w:spacing w:line="240" w:lineRule="auto"/>
              <w:ind w:left="5670" w:hanging="4245"/>
              <w:jc w:val="both"/>
              <w:rPr>
                <w:rFonts w:eastAsia="Times New Roman" w:cs="Arial"/>
                <w:sz w:val="22"/>
                <w:lang w:eastAsia="fr-FR"/>
              </w:rPr>
            </w:pPr>
          </w:p>
          <w:p w:rsidR="005E79DF" w:rsidRPr="00C13095" w:rsidRDefault="005E79DF" w:rsidP="005E79DF">
            <w:pPr>
              <w:spacing w:line="240" w:lineRule="auto"/>
              <w:rPr>
                <w:rFonts w:eastAsia="Times New Roman" w:cs="Arial"/>
                <w:sz w:val="22"/>
                <w:lang w:eastAsia="fr-FR"/>
              </w:rPr>
            </w:pPr>
          </w:p>
        </w:tc>
      </w:tr>
    </w:tbl>
    <w:p w:rsidR="005E79DF" w:rsidRDefault="005E79DF" w:rsidP="005E79DF">
      <w:pPr>
        <w:spacing w:line="240" w:lineRule="auto"/>
        <w:ind w:left="5670"/>
        <w:rPr>
          <w:rFonts w:eastAsia="Times New Roman" w:cs="Arial"/>
          <w:sz w:val="22"/>
          <w:lang w:eastAsia="fr-FR"/>
        </w:rPr>
      </w:pPr>
    </w:p>
    <w:p w:rsidR="005E79DF" w:rsidRPr="00C13095" w:rsidRDefault="005E79DF" w:rsidP="005E79DF">
      <w:pPr>
        <w:spacing w:line="240" w:lineRule="auto"/>
        <w:ind w:left="5670"/>
        <w:rPr>
          <w:rFonts w:eastAsia="Times New Roman" w:cs="Arial"/>
          <w:sz w:val="22"/>
          <w:lang w:eastAsia="fr-FR"/>
        </w:rPr>
      </w:pPr>
    </w:p>
    <w:p w:rsidR="005E79DF" w:rsidRPr="00C13095" w:rsidRDefault="005E79DF" w:rsidP="005E79DF">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République Française,</w:t>
      </w:r>
    </w:p>
    <w:p w:rsidR="005E79DF" w:rsidRPr="00C13095" w:rsidRDefault="005E79DF" w:rsidP="005E79DF">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Au nom du peuple français,</w:t>
      </w:r>
    </w:p>
    <w:p w:rsidR="005E79DF" w:rsidRPr="00C13095" w:rsidRDefault="005E79DF" w:rsidP="005E79DF">
      <w:pPr>
        <w:tabs>
          <w:tab w:val="center" w:pos="9072"/>
        </w:tabs>
        <w:spacing w:line="240" w:lineRule="auto"/>
        <w:jc w:val="center"/>
        <w:rPr>
          <w:rFonts w:eastAsia="Times New Roman" w:cs="Arial"/>
          <w:sz w:val="22"/>
          <w:lang w:eastAsia="fr-FR"/>
        </w:rPr>
      </w:pPr>
    </w:p>
    <w:p w:rsidR="005E79DF" w:rsidRPr="00C13095" w:rsidRDefault="005E79DF" w:rsidP="005E79DF">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5E79DF" w:rsidRDefault="005E79DF" w:rsidP="005E79DF">
      <w:pPr>
        <w:tabs>
          <w:tab w:val="center" w:pos="4536"/>
          <w:tab w:val="right" w:pos="9072"/>
        </w:tabs>
        <w:spacing w:line="240" w:lineRule="auto"/>
        <w:ind w:left="-567"/>
        <w:jc w:val="both"/>
        <w:rPr>
          <w:rFonts w:eastAsia="Times New Roman" w:cs="Arial"/>
          <w:sz w:val="22"/>
          <w:lang w:eastAsia="fr-FR"/>
        </w:rPr>
      </w:pPr>
    </w:p>
    <w:p w:rsidR="005E236D" w:rsidRDefault="005E236D" w:rsidP="005E79DF">
      <w:pPr>
        <w:tabs>
          <w:tab w:val="center" w:pos="4536"/>
          <w:tab w:val="right" w:pos="9072"/>
        </w:tabs>
        <w:spacing w:line="240" w:lineRule="auto"/>
        <w:ind w:left="-567"/>
        <w:jc w:val="both"/>
        <w:rPr>
          <w:rFonts w:eastAsia="Times New Roman" w:cs="Arial"/>
          <w:sz w:val="22"/>
          <w:lang w:eastAsia="fr-FR"/>
        </w:rPr>
      </w:pPr>
    </w:p>
    <w:p w:rsidR="005E79DF" w:rsidRPr="00C13095" w:rsidRDefault="005E79DF" w:rsidP="005E79DF">
      <w:pPr>
        <w:tabs>
          <w:tab w:val="center" w:pos="4536"/>
          <w:tab w:val="right" w:pos="9072"/>
        </w:tabs>
        <w:spacing w:line="240" w:lineRule="auto"/>
        <w:ind w:left="-567"/>
        <w:jc w:val="both"/>
        <w:rPr>
          <w:rFonts w:eastAsia="Times New Roman" w:cs="Arial"/>
          <w:sz w:val="22"/>
          <w:lang w:eastAsia="fr-FR"/>
        </w:rPr>
      </w:pPr>
    </w:p>
    <w:p w:rsidR="005E79DF" w:rsidRPr="006B01C3" w:rsidRDefault="005E79DF" w:rsidP="00AC1733">
      <w:pPr>
        <w:tabs>
          <w:tab w:val="center" w:pos="4536"/>
          <w:tab w:val="right" w:pos="9072"/>
        </w:tabs>
        <w:spacing w:before="120" w:after="360"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réquisitoire</w:t>
      </w:r>
      <w:r w:rsidR="00C81662">
        <w:rPr>
          <w:rFonts w:eastAsia="Times New Roman" w:cs="Arial"/>
          <w:sz w:val="22"/>
          <w:lang w:eastAsia="fr-FR"/>
        </w:rPr>
        <w:t xml:space="preserve"> n° 2013-18</w:t>
      </w:r>
      <w:r w:rsidRPr="00C13095">
        <w:rPr>
          <w:rFonts w:eastAsia="Times New Roman" w:cs="Arial"/>
          <w:sz w:val="22"/>
          <w:lang w:eastAsia="fr-FR"/>
        </w:rPr>
        <w:t xml:space="preserve"> en date du </w:t>
      </w:r>
      <w:r w:rsidR="00C81662">
        <w:rPr>
          <w:rFonts w:eastAsia="Times New Roman" w:cs="Arial"/>
          <w:sz w:val="22"/>
          <w:lang w:eastAsia="fr-FR"/>
        </w:rPr>
        <w:t>19</w:t>
      </w:r>
      <w:r w:rsidR="00CE6535">
        <w:rPr>
          <w:rFonts w:eastAsia="Times New Roman" w:cs="Arial"/>
          <w:sz w:val="22"/>
          <w:lang w:eastAsia="fr-FR"/>
        </w:rPr>
        <w:t xml:space="preserve"> avril </w:t>
      </w:r>
      <w:r w:rsidR="00C81662">
        <w:rPr>
          <w:rFonts w:eastAsia="Times New Roman" w:cs="Arial"/>
          <w:sz w:val="22"/>
          <w:lang w:eastAsia="fr-FR"/>
        </w:rPr>
        <w:t>2013</w:t>
      </w:r>
      <w:r w:rsidRPr="00C13095">
        <w:rPr>
          <w:rFonts w:eastAsia="Times New Roman" w:cs="Arial"/>
          <w:sz w:val="22"/>
          <w:lang w:eastAsia="fr-FR"/>
        </w:rPr>
        <w:t xml:space="preserve"> par lequel le Procureur général </w:t>
      </w:r>
      <w:r w:rsidR="00AC1733">
        <w:rPr>
          <w:rFonts w:eastAsia="Times New Roman" w:cs="Arial"/>
          <w:sz w:val="22"/>
          <w:lang w:eastAsia="fr-FR"/>
        </w:rPr>
        <w:t>près la Cour des comptes</w:t>
      </w:r>
      <w:r w:rsidRPr="00C13095">
        <w:rPr>
          <w:rFonts w:eastAsia="Times New Roman" w:cs="Arial"/>
          <w:sz w:val="22"/>
          <w:lang w:eastAsia="fr-FR"/>
        </w:rPr>
        <w:t xml:space="preserve"> a saisi </w:t>
      </w:r>
      <w:r w:rsidR="005E236D">
        <w:rPr>
          <w:rFonts w:eastAsia="Times New Roman" w:cs="Arial"/>
          <w:sz w:val="22"/>
          <w:lang w:eastAsia="fr-FR"/>
        </w:rPr>
        <w:t xml:space="preserve">la quatrième chambre </w:t>
      </w:r>
      <w:r w:rsidR="00AC1733">
        <w:rPr>
          <w:rFonts w:eastAsia="Times New Roman" w:cs="Arial"/>
          <w:sz w:val="22"/>
          <w:lang w:eastAsia="fr-FR"/>
        </w:rPr>
        <w:t>celle-ci</w:t>
      </w:r>
      <w:r w:rsidRPr="00C13095">
        <w:rPr>
          <w:rFonts w:eastAsia="Times New Roman" w:cs="Arial"/>
          <w:sz w:val="22"/>
          <w:lang w:eastAsia="fr-FR"/>
        </w:rPr>
        <w:t xml:space="preserve"> de présomptions de charges</w:t>
      </w:r>
      <w:r w:rsidR="00CE6535">
        <w:rPr>
          <w:rFonts w:eastAsia="Times New Roman" w:cs="Arial"/>
          <w:sz w:val="22"/>
          <w:lang w:eastAsia="fr-FR"/>
        </w:rPr>
        <w:t xml:space="preserve"> susceptibles d’engager</w:t>
      </w:r>
      <w:r w:rsidRPr="00C13095">
        <w:rPr>
          <w:rFonts w:eastAsia="Times New Roman" w:cs="Arial"/>
          <w:sz w:val="22"/>
          <w:lang w:eastAsia="fr-FR"/>
        </w:rPr>
        <w:t xml:space="preserve"> la responsabilité personnelle et pécuniaire de </w:t>
      </w:r>
      <w:r w:rsidR="00C81662">
        <w:rPr>
          <w:rFonts w:eastAsia="Times New Roman" w:cs="Arial"/>
          <w:sz w:val="22"/>
          <w:lang w:eastAsia="fr-FR"/>
        </w:rPr>
        <w:t>M.</w:t>
      </w:r>
      <w:r w:rsidR="005E236D">
        <w:rPr>
          <w:rFonts w:eastAsia="Times New Roman" w:cs="Arial"/>
          <w:sz w:val="22"/>
          <w:lang w:eastAsia="fr-FR"/>
        </w:rPr>
        <w:t> </w:t>
      </w:r>
      <w:r w:rsidR="00C36366">
        <w:rPr>
          <w:rFonts w:eastAsia="Times New Roman" w:cs="Arial"/>
          <w:sz w:val="22"/>
          <w:lang w:eastAsia="fr-FR"/>
        </w:rPr>
        <w:t>X</w:t>
      </w:r>
      <w:r w:rsidRPr="00C13095">
        <w:rPr>
          <w:rFonts w:eastAsia="Times New Roman" w:cs="Arial"/>
          <w:sz w:val="22"/>
          <w:lang w:eastAsia="fr-FR"/>
        </w:rPr>
        <w:t>,</w:t>
      </w:r>
      <w:r w:rsidR="00C81662">
        <w:rPr>
          <w:rFonts w:eastAsia="Times New Roman" w:cs="Arial"/>
          <w:sz w:val="22"/>
          <w:lang w:eastAsia="fr-FR"/>
        </w:rPr>
        <w:t xml:space="preserve"> contrôleur budgétaire et comptable</w:t>
      </w:r>
      <w:r w:rsidR="00AC1733">
        <w:rPr>
          <w:rFonts w:eastAsia="Times New Roman" w:cs="Arial"/>
          <w:sz w:val="22"/>
          <w:lang w:eastAsia="fr-FR"/>
        </w:rPr>
        <w:t xml:space="preserve"> ministériel placé </w:t>
      </w:r>
      <w:r w:rsidR="00AC1733" w:rsidRPr="00B861CD">
        <w:rPr>
          <w:rFonts w:eastAsia="Times New Roman" w:cs="Arial"/>
          <w:sz w:val="22"/>
          <w:lang w:eastAsia="fr-FR"/>
        </w:rPr>
        <w:t>auprès du m</w:t>
      </w:r>
      <w:r w:rsidR="00C81662" w:rsidRPr="00B861CD">
        <w:rPr>
          <w:rFonts w:eastAsia="Times New Roman" w:cs="Arial"/>
          <w:sz w:val="22"/>
          <w:lang w:eastAsia="fr-FR"/>
        </w:rPr>
        <w:t>inist</w:t>
      </w:r>
      <w:r w:rsidR="00B861CD" w:rsidRPr="00B861CD">
        <w:rPr>
          <w:rFonts w:eastAsia="Times New Roman" w:cs="Arial"/>
          <w:sz w:val="22"/>
          <w:lang w:eastAsia="fr-FR"/>
        </w:rPr>
        <w:t>è</w:t>
      </w:r>
      <w:r w:rsidR="00AC1733" w:rsidRPr="00B861CD">
        <w:rPr>
          <w:rFonts w:eastAsia="Times New Roman" w:cs="Arial"/>
          <w:sz w:val="22"/>
          <w:lang w:eastAsia="fr-FR"/>
        </w:rPr>
        <w:t>re de la j</w:t>
      </w:r>
      <w:r w:rsidR="00C81662" w:rsidRPr="00B861CD">
        <w:rPr>
          <w:rFonts w:eastAsia="Times New Roman" w:cs="Arial"/>
          <w:sz w:val="22"/>
          <w:lang w:eastAsia="fr-FR"/>
        </w:rPr>
        <w:t>ustice</w:t>
      </w:r>
      <w:r w:rsidRPr="00C13095">
        <w:rPr>
          <w:rFonts w:eastAsia="Times New Roman" w:cs="Arial"/>
          <w:sz w:val="22"/>
          <w:lang w:eastAsia="fr-FR"/>
        </w:rPr>
        <w:t xml:space="preserve"> au ti</w:t>
      </w:r>
      <w:r w:rsidR="00C81662">
        <w:rPr>
          <w:rFonts w:eastAsia="Times New Roman" w:cs="Arial"/>
          <w:sz w:val="22"/>
          <w:lang w:eastAsia="fr-FR"/>
        </w:rPr>
        <w:t xml:space="preserve">tre </w:t>
      </w:r>
      <w:r w:rsidR="00AC1733">
        <w:rPr>
          <w:rFonts w:eastAsia="Times New Roman" w:cs="Arial"/>
          <w:sz w:val="22"/>
          <w:lang w:eastAsia="fr-FR"/>
        </w:rPr>
        <w:t xml:space="preserve">de sa gestion des </w:t>
      </w:r>
      <w:r w:rsidR="00C81662">
        <w:rPr>
          <w:rFonts w:eastAsia="Times New Roman" w:cs="Arial"/>
          <w:sz w:val="22"/>
          <w:lang w:eastAsia="fr-FR"/>
        </w:rPr>
        <w:t>exercices 2007 à 2010</w:t>
      </w:r>
      <w:r w:rsidRPr="00C13095">
        <w:rPr>
          <w:rFonts w:eastAsia="Times New Roman" w:cs="Arial"/>
          <w:sz w:val="22"/>
          <w:lang w:eastAsia="fr-FR"/>
        </w:rPr>
        <w:t xml:space="preserve">, </w:t>
      </w:r>
      <w:r w:rsidR="00AC1733">
        <w:rPr>
          <w:rFonts w:eastAsia="Times New Roman" w:cs="Arial"/>
          <w:sz w:val="22"/>
          <w:lang w:eastAsia="fr-FR"/>
        </w:rPr>
        <w:t xml:space="preserve">à lui </w:t>
      </w:r>
      <w:r w:rsidRPr="00C13095">
        <w:rPr>
          <w:rFonts w:eastAsia="Times New Roman" w:cs="Arial"/>
          <w:sz w:val="22"/>
          <w:lang w:eastAsia="fr-FR"/>
        </w:rPr>
        <w:t>notifié le</w:t>
      </w:r>
      <w:r w:rsidR="00C42194">
        <w:rPr>
          <w:rFonts w:eastAsia="Times New Roman" w:cs="Arial"/>
          <w:sz w:val="22"/>
          <w:lang w:eastAsia="fr-FR"/>
        </w:rPr>
        <w:t xml:space="preserve"> </w:t>
      </w:r>
      <w:r w:rsidR="00AC1733">
        <w:rPr>
          <w:rFonts w:eastAsia="Times New Roman" w:cs="Arial"/>
          <w:sz w:val="22"/>
          <w:lang w:eastAsia="fr-FR"/>
        </w:rPr>
        <w:t xml:space="preserve">21 mai </w:t>
      </w:r>
      <w:r w:rsidR="00AC1733" w:rsidRPr="006B01C3">
        <w:rPr>
          <w:rFonts w:eastAsia="Times New Roman" w:cs="Arial"/>
          <w:sz w:val="22"/>
          <w:lang w:eastAsia="fr-FR"/>
        </w:rPr>
        <w:t>2013 </w:t>
      </w:r>
      <w:r w:rsidRPr="006B01C3">
        <w:rPr>
          <w:rFonts w:eastAsia="Times New Roman" w:cs="Arial"/>
          <w:sz w:val="22"/>
          <w:lang w:eastAsia="fr-FR"/>
        </w:rPr>
        <w:t>;</w:t>
      </w:r>
      <w:r w:rsidR="008D6FAB" w:rsidRPr="006B01C3">
        <w:rPr>
          <w:rFonts w:eastAsia="Times New Roman" w:cs="Arial"/>
          <w:sz w:val="22"/>
          <w:lang w:eastAsia="fr-FR"/>
        </w:rPr>
        <w:t xml:space="preserve"> </w:t>
      </w:r>
    </w:p>
    <w:p w:rsidR="005E79DF" w:rsidRPr="00C13095" w:rsidRDefault="005E79DF" w:rsidP="00AC1733">
      <w:pPr>
        <w:spacing w:before="120" w:after="360"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justifications produites au soutien </w:t>
      </w:r>
      <w:r w:rsidR="00C81662">
        <w:rPr>
          <w:rFonts w:eastAsia="Times New Roman" w:cs="Arial"/>
          <w:sz w:val="22"/>
          <w:lang w:eastAsia="fr-FR"/>
        </w:rPr>
        <w:t>des comptes</w:t>
      </w:r>
      <w:r w:rsidRPr="00C13095">
        <w:rPr>
          <w:rFonts w:eastAsia="Times New Roman" w:cs="Arial"/>
          <w:sz w:val="22"/>
          <w:lang w:eastAsia="fr-FR"/>
        </w:rPr>
        <w:t xml:space="preserve"> en jugement</w:t>
      </w:r>
      <w:r w:rsidR="0005326E">
        <w:rPr>
          <w:rFonts w:eastAsia="Times New Roman" w:cs="Arial"/>
          <w:sz w:val="22"/>
          <w:lang w:eastAsia="fr-FR"/>
        </w:rPr>
        <w:t> </w:t>
      </w:r>
      <w:r w:rsidRPr="00C13095">
        <w:rPr>
          <w:rFonts w:eastAsia="Times New Roman" w:cs="Arial"/>
          <w:sz w:val="22"/>
          <w:lang w:eastAsia="fr-FR"/>
        </w:rPr>
        <w:t>;</w:t>
      </w:r>
    </w:p>
    <w:p w:rsidR="005E79DF" w:rsidRPr="00C13095" w:rsidRDefault="005E79DF" w:rsidP="00AC1733">
      <w:pPr>
        <w:spacing w:before="120" w:after="360"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l’article 60 de la loi de finances n° 63-156 du 23 février 1963 ;</w:t>
      </w:r>
    </w:p>
    <w:p w:rsidR="005E79DF" w:rsidRPr="00C13095" w:rsidRDefault="005E79DF" w:rsidP="00AC1733">
      <w:pPr>
        <w:spacing w:before="120" w:after="360"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code des juridictions financières</w:t>
      </w:r>
      <w:r w:rsidR="0005326E">
        <w:rPr>
          <w:rFonts w:eastAsia="Times New Roman" w:cs="Arial"/>
          <w:sz w:val="22"/>
          <w:lang w:eastAsia="fr-FR"/>
        </w:rPr>
        <w:t> </w:t>
      </w:r>
      <w:r w:rsidRPr="00C13095">
        <w:rPr>
          <w:rFonts w:eastAsia="Times New Roman" w:cs="Arial"/>
          <w:sz w:val="22"/>
          <w:lang w:eastAsia="fr-FR"/>
        </w:rPr>
        <w:t>;</w:t>
      </w:r>
    </w:p>
    <w:p w:rsidR="005E79DF" w:rsidRPr="00C13095" w:rsidRDefault="005E79DF" w:rsidP="00AC1733">
      <w:pPr>
        <w:spacing w:before="120" w:after="360"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001B48A8">
        <w:rPr>
          <w:rFonts w:eastAsia="Times New Roman" w:cs="Arial"/>
          <w:sz w:val="22"/>
          <w:lang w:eastAsia="fr-FR"/>
        </w:rPr>
        <w:t xml:space="preserve"> le décret n° </w:t>
      </w:r>
      <w:r w:rsidR="008D6FAB">
        <w:rPr>
          <w:rFonts w:eastAsia="Times New Roman" w:cs="Arial"/>
          <w:sz w:val="22"/>
          <w:lang w:eastAsia="fr-FR"/>
        </w:rPr>
        <w:t>62-1587 du 29 </w:t>
      </w:r>
      <w:r w:rsidRPr="00C13095">
        <w:rPr>
          <w:rFonts w:eastAsia="Times New Roman" w:cs="Arial"/>
          <w:sz w:val="22"/>
          <w:lang w:eastAsia="fr-FR"/>
        </w:rPr>
        <w:t xml:space="preserve">décembre 1962 portant règlement général sur </w:t>
      </w:r>
      <w:r>
        <w:rPr>
          <w:rFonts w:eastAsia="Times New Roman" w:cs="Arial"/>
          <w:sz w:val="22"/>
          <w:lang w:eastAsia="fr-FR"/>
        </w:rPr>
        <w:br/>
      </w:r>
      <w:r w:rsidRPr="00C13095">
        <w:rPr>
          <w:rFonts w:eastAsia="Times New Roman" w:cs="Arial"/>
          <w:sz w:val="22"/>
          <w:lang w:eastAsia="fr-FR"/>
        </w:rPr>
        <w:t>la comptabilité publique</w:t>
      </w:r>
      <w:r w:rsidR="00A448B4">
        <w:rPr>
          <w:rFonts w:eastAsia="Times New Roman" w:cs="Arial"/>
          <w:sz w:val="22"/>
          <w:lang w:eastAsia="fr-FR"/>
        </w:rPr>
        <w:t>,</w:t>
      </w:r>
      <w:r w:rsidRPr="00C13095">
        <w:rPr>
          <w:rFonts w:eastAsia="Times New Roman" w:cs="Arial"/>
          <w:sz w:val="22"/>
          <w:lang w:eastAsia="fr-FR"/>
        </w:rPr>
        <w:t xml:space="preserve"> </w:t>
      </w:r>
      <w:r w:rsidR="001B48A8">
        <w:rPr>
          <w:rFonts w:eastAsia="Times New Roman" w:cs="Arial"/>
          <w:sz w:val="22"/>
          <w:lang w:eastAsia="fr-FR"/>
        </w:rPr>
        <w:t>e</w:t>
      </w:r>
      <w:r w:rsidRPr="00C13095">
        <w:rPr>
          <w:rFonts w:eastAsia="Times New Roman" w:cs="Arial"/>
          <w:sz w:val="22"/>
          <w:lang w:eastAsia="fr-FR"/>
        </w:rPr>
        <w:t>n vigueur</w:t>
      </w:r>
      <w:r w:rsidR="001B48A8">
        <w:rPr>
          <w:rFonts w:eastAsia="Times New Roman" w:cs="Arial"/>
          <w:sz w:val="22"/>
          <w:lang w:eastAsia="fr-FR"/>
        </w:rPr>
        <w:t xml:space="preserve"> au moment des faits</w:t>
      </w:r>
      <w:r w:rsidR="0023276E">
        <w:rPr>
          <w:rFonts w:eastAsia="Times New Roman" w:cs="Arial"/>
          <w:sz w:val="22"/>
          <w:lang w:eastAsia="fr-FR"/>
        </w:rPr>
        <w:t> ;</w:t>
      </w:r>
    </w:p>
    <w:p w:rsidR="005E79DF" w:rsidRPr="00C13095" w:rsidRDefault="005E79DF" w:rsidP="00AC1733">
      <w:pPr>
        <w:spacing w:before="120" w:after="360"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décret n°</w:t>
      </w:r>
      <w:r w:rsidR="00AC1733">
        <w:rPr>
          <w:rFonts w:eastAsia="Times New Roman" w:cs="Arial"/>
          <w:sz w:val="22"/>
          <w:lang w:eastAsia="fr-FR"/>
        </w:rPr>
        <w:t> </w:t>
      </w:r>
      <w:r w:rsidRPr="00C13095">
        <w:rPr>
          <w:rFonts w:eastAsia="Times New Roman" w:cs="Arial"/>
          <w:sz w:val="22"/>
          <w:lang w:eastAsia="fr-FR"/>
        </w:rPr>
        <w:t>2012-1386 du 10 décembre 2012 portant application du deuxième alinéa du VI de l’article 60 de la loi de finances de 1963 modifiée dans sa rédaction issue de l’article 90 de la loi</w:t>
      </w:r>
      <w:r w:rsidR="001B48A8">
        <w:rPr>
          <w:rFonts w:eastAsia="Times New Roman" w:cs="Arial"/>
          <w:sz w:val="22"/>
          <w:lang w:eastAsia="fr-FR"/>
        </w:rPr>
        <w:t xml:space="preserve"> n° </w:t>
      </w:r>
      <w:r w:rsidRPr="00C13095">
        <w:rPr>
          <w:rFonts w:eastAsia="Times New Roman" w:cs="Arial"/>
          <w:sz w:val="22"/>
          <w:lang w:eastAsia="fr-FR"/>
        </w:rPr>
        <w:t>2011-1978 du 28 décembre 2011 de finances rectificatives pour 2011 ;</w:t>
      </w:r>
    </w:p>
    <w:p w:rsidR="004568F0" w:rsidRDefault="004568F0" w:rsidP="004568F0">
      <w:pPr>
        <w:spacing w:before="120" w:after="360" w:line="240" w:lineRule="auto"/>
        <w:jc w:val="both"/>
        <w:rPr>
          <w:rFonts w:eastAsia="Times New Roman" w:cs="Arial"/>
          <w:sz w:val="22"/>
          <w:lang w:eastAsia="fr-FR"/>
        </w:rPr>
      </w:pPr>
      <w:r w:rsidRPr="00643287">
        <w:rPr>
          <w:rFonts w:eastAsia="Times New Roman" w:cs="Arial"/>
          <w:sz w:val="22"/>
          <w:lang w:eastAsia="fr-FR"/>
        </w:rPr>
        <w:lastRenderedPageBreak/>
        <w:t>Vu la circulaire B-2E-94 du 24 septembre 1992 du directeur du budget relative à l’assouplissement des règles relatives aux frais de réception et de représentation</w:t>
      </w:r>
      <w:r w:rsidRPr="00643287">
        <w:rPr>
          <w:sz w:val="22"/>
        </w:rPr>
        <w:t xml:space="preserve"> et </w:t>
      </w:r>
      <w:r w:rsidRPr="00643287">
        <w:rPr>
          <w:rFonts w:eastAsia="Times New Roman" w:cs="Arial"/>
          <w:sz w:val="22"/>
          <w:lang w:eastAsia="fr-FR"/>
        </w:rPr>
        <w:t>l’instruction n° 92-135-81 du 26 octobre 1992 du directeur général de la comptabilité publique</w:t>
      </w:r>
      <w:r>
        <w:rPr>
          <w:rFonts w:eastAsia="Times New Roman" w:cs="Arial"/>
          <w:sz w:val="22"/>
          <w:lang w:eastAsia="fr-FR"/>
        </w:rPr>
        <w:t xml:space="preserve"> de même objet</w:t>
      </w:r>
      <w:r w:rsidRPr="00643287">
        <w:rPr>
          <w:rFonts w:eastAsia="Times New Roman" w:cs="Arial"/>
          <w:sz w:val="22"/>
          <w:lang w:eastAsia="fr-FR"/>
        </w:rPr>
        <w:t> ;</w:t>
      </w:r>
    </w:p>
    <w:p w:rsidR="004568F0" w:rsidRPr="00F93ED7" w:rsidRDefault="004568F0" w:rsidP="004568F0">
      <w:pPr>
        <w:spacing w:before="120" w:after="360" w:line="240" w:lineRule="auto"/>
        <w:jc w:val="both"/>
        <w:rPr>
          <w:rFonts w:eastAsia="Times New Roman" w:cs="Arial"/>
          <w:sz w:val="22"/>
          <w:lang w:eastAsia="fr-FR"/>
        </w:rPr>
      </w:pPr>
      <w:r w:rsidRPr="008D6FAB">
        <w:rPr>
          <w:rFonts w:eastAsia="Times New Roman" w:cs="Arial"/>
          <w:sz w:val="22"/>
          <w:lang w:eastAsia="fr-FR"/>
        </w:rPr>
        <w:t>Vu l</w:t>
      </w:r>
      <w:r>
        <w:rPr>
          <w:rFonts w:eastAsia="Times New Roman" w:cs="Arial"/>
          <w:sz w:val="22"/>
          <w:lang w:eastAsia="fr-FR"/>
        </w:rPr>
        <w:t>’instruction n°</w:t>
      </w:r>
      <w:r w:rsidR="005E236D">
        <w:rPr>
          <w:rFonts w:eastAsia="Times New Roman" w:cs="Arial"/>
          <w:sz w:val="22"/>
          <w:lang w:eastAsia="fr-FR"/>
        </w:rPr>
        <w:t> </w:t>
      </w:r>
      <w:r>
        <w:rPr>
          <w:rFonts w:eastAsia="Times New Roman" w:cs="Arial"/>
          <w:sz w:val="22"/>
          <w:lang w:eastAsia="fr-FR"/>
        </w:rPr>
        <w:t>02-025-B1 du 21</w:t>
      </w:r>
      <w:r w:rsidR="0005326E">
        <w:rPr>
          <w:rFonts w:eastAsia="Times New Roman" w:cs="Arial"/>
          <w:sz w:val="22"/>
          <w:lang w:eastAsia="fr-FR"/>
        </w:rPr>
        <w:t xml:space="preserve"> </w:t>
      </w:r>
      <w:r w:rsidRPr="008D6FAB">
        <w:rPr>
          <w:rFonts w:eastAsia="Times New Roman" w:cs="Arial"/>
          <w:sz w:val="22"/>
          <w:lang w:eastAsia="fr-FR"/>
        </w:rPr>
        <w:t>mars 2002 du directeur général de la comptabilité publique</w:t>
      </w:r>
      <w:r>
        <w:rPr>
          <w:rFonts w:eastAsia="Times New Roman" w:cs="Arial"/>
          <w:sz w:val="22"/>
          <w:lang w:eastAsia="fr-FR"/>
        </w:rPr>
        <w:t> ;</w:t>
      </w:r>
    </w:p>
    <w:p w:rsidR="005E79DF" w:rsidRPr="00C13095" w:rsidRDefault="005E79DF" w:rsidP="00AC1733">
      <w:pPr>
        <w:spacing w:before="120" w:after="360"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rapport de </w:t>
      </w:r>
      <w:r w:rsidR="001B48A8">
        <w:rPr>
          <w:rFonts w:eastAsia="Times New Roman" w:cs="Arial"/>
          <w:sz w:val="22"/>
          <w:lang w:eastAsia="fr-FR"/>
        </w:rPr>
        <w:t>M. Nicolas</w:t>
      </w:r>
      <w:r w:rsidR="0005326E">
        <w:rPr>
          <w:rFonts w:eastAsia="Times New Roman" w:cs="Arial"/>
          <w:sz w:val="22"/>
          <w:lang w:eastAsia="fr-FR"/>
        </w:rPr>
        <w:t xml:space="preserve"> </w:t>
      </w:r>
      <w:r w:rsidR="0023276E">
        <w:rPr>
          <w:rFonts w:eastAsia="Times New Roman" w:cs="Arial"/>
          <w:sz w:val="22"/>
          <w:lang w:eastAsia="fr-FR"/>
        </w:rPr>
        <w:t>GROPER</w:t>
      </w:r>
      <w:r>
        <w:rPr>
          <w:rFonts w:eastAsia="Times New Roman" w:cs="Arial"/>
          <w:sz w:val="22"/>
          <w:lang w:eastAsia="fr-FR"/>
        </w:rPr>
        <w:t xml:space="preserve">, </w:t>
      </w:r>
      <w:r w:rsidR="0023276E">
        <w:rPr>
          <w:rFonts w:eastAsia="Times New Roman" w:cs="Arial"/>
          <w:sz w:val="22"/>
          <w:lang w:eastAsia="fr-FR"/>
        </w:rPr>
        <w:t>conseiller référendaire</w:t>
      </w:r>
      <w:r>
        <w:rPr>
          <w:rFonts w:eastAsia="Times New Roman" w:cs="Arial"/>
          <w:sz w:val="22"/>
          <w:lang w:eastAsia="fr-FR"/>
        </w:rPr>
        <w:t>, magistrat</w:t>
      </w:r>
      <w:r w:rsidRPr="00C13095">
        <w:rPr>
          <w:rFonts w:eastAsia="Times New Roman" w:cs="Arial"/>
          <w:sz w:val="22"/>
          <w:lang w:eastAsia="fr-FR"/>
        </w:rPr>
        <w:t xml:space="preserve"> chargé de l’instruction ;</w:t>
      </w:r>
    </w:p>
    <w:p w:rsidR="00C544A5" w:rsidRDefault="00C544A5" w:rsidP="00C544A5">
      <w:pPr>
        <w:spacing w:before="120" w:after="360" w:line="240" w:lineRule="auto"/>
        <w:jc w:val="both"/>
        <w:rPr>
          <w:rFonts w:eastAsia="Times New Roman" w:cs="Arial"/>
          <w:sz w:val="22"/>
          <w:lang w:eastAsia="fr-FR"/>
        </w:rPr>
      </w:pPr>
      <w:r>
        <w:rPr>
          <w:rFonts w:eastAsia="Times New Roman" w:cs="Arial"/>
          <w:sz w:val="22"/>
          <w:lang w:eastAsia="fr-FR"/>
        </w:rPr>
        <w:t>Vu le mémoire complémentaire</w:t>
      </w:r>
      <w:r w:rsidR="00570948" w:rsidRPr="00570948">
        <w:rPr>
          <w:rFonts w:eastAsia="Times New Roman" w:cs="Arial"/>
          <w:sz w:val="22"/>
          <w:lang w:eastAsia="fr-FR"/>
        </w:rPr>
        <w:t>, du 12 décembre 2014,</w:t>
      </w:r>
      <w:r>
        <w:rPr>
          <w:rFonts w:eastAsia="Times New Roman" w:cs="Arial"/>
          <w:sz w:val="22"/>
          <w:lang w:eastAsia="fr-FR"/>
        </w:rPr>
        <w:t xml:space="preserve"> de </w:t>
      </w:r>
      <w:r w:rsidR="00C36366">
        <w:rPr>
          <w:rFonts w:eastAsia="Times New Roman" w:cs="Arial"/>
          <w:sz w:val="22"/>
          <w:lang w:eastAsia="fr-FR"/>
        </w:rPr>
        <w:t>M</w:t>
      </w:r>
      <w:r w:rsidR="00C36366" w:rsidRPr="0005326E">
        <w:rPr>
          <w:rFonts w:eastAsia="Times New Roman" w:cs="Arial"/>
          <w:sz w:val="22"/>
          <w:vertAlign w:val="superscript"/>
          <w:lang w:eastAsia="fr-FR"/>
        </w:rPr>
        <w:t>me</w:t>
      </w:r>
      <w:r w:rsidR="00C36366">
        <w:rPr>
          <w:rFonts w:eastAsia="Times New Roman" w:cs="Arial"/>
          <w:sz w:val="22"/>
          <w:lang w:eastAsia="fr-FR"/>
        </w:rPr>
        <w:t xml:space="preserve"> Y</w:t>
      </w:r>
      <w:r>
        <w:rPr>
          <w:rFonts w:eastAsia="Times New Roman" w:cs="Arial"/>
          <w:sz w:val="22"/>
          <w:lang w:eastAsia="fr-FR"/>
        </w:rPr>
        <w:t>, chef du département comptable ministériel du ministère de la justice</w:t>
      </w:r>
      <w:r w:rsidR="00B861CD">
        <w:rPr>
          <w:rFonts w:eastAsia="Times New Roman" w:cs="Arial"/>
          <w:sz w:val="22"/>
          <w:lang w:eastAsia="fr-FR"/>
        </w:rPr>
        <w:t>,</w:t>
      </w:r>
      <w:r>
        <w:rPr>
          <w:rFonts w:eastAsia="Times New Roman" w:cs="Arial"/>
          <w:sz w:val="22"/>
          <w:lang w:eastAsia="fr-FR"/>
        </w:rPr>
        <w:t xml:space="preserve"> et </w:t>
      </w:r>
      <w:r w:rsidR="00891804">
        <w:rPr>
          <w:rFonts w:eastAsia="Times New Roman" w:cs="Arial"/>
          <w:sz w:val="22"/>
          <w:lang w:eastAsia="fr-FR"/>
        </w:rPr>
        <w:t>celui</w:t>
      </w:r>
      <w:r w:rsidR="00570948" w:rsidRPr="00570948">
        <w:rPr>
          <w:rFonts w:eastAsia="Times New Roman" w:cs="Arial"/>
          <w:sz w:val="22"/>
          <w:lang w:eastAsia="fr-FR"/>
        </w:rPr>
        <w:t>, du 16 décembre 2014</w:t>
      </w:r>
      <w:r w:rsidR="00570948">
        <w:rPr>
          <w:rFonts w:eastAsia="Times New Roman" w:cs="Arial"/>
          <w:sz w:val="22"/>
          <w:lang w:eastAsia="fr-FR"/>
        </w:rPr>
        <w:t xml:space="preserve">, </w:t>
      </w:r>
      <w:r>
        <w:rPr>
          <w:rFonts w:eastAsia="Times New Roman" w:cs="Arial"/>
          <w:sz w:val="22"/>
          <w:lang w:eastAsia="fr-FR"/>
        </w:rPr>
        <w:t xml:space="preserve">de </w:t>
      </w:r>
      <w:r w:rsidR="00570948">
        <w:rPr>
          <w:rFonts w:eastAsia="Times New Roman" w:cs="Arial"/>
          <w:sz w:val="22"/>
          <w:lang w:eastAsia="fr-FR"/>
        </w:rPr>
        <w:t>ce dernier</w:t>
      </w:r>
      <w:r>
        <w:rPr>
          <w:rFonts w:eastAsia="Times New Roman" w:cs="Arial"/>
          <w:sz w:val="22"/>
          <w:lang w:eastAsia="fr-FR"/>
        </w:rPr>
        <w:t> ;</w:t>
      </w:r>
    </w:p>
    <w:p w:rsidR="005E79DF" w:rsidRPr="00C13095" w:rsidRDefault="005E79DF" w:rsidP="00AC1733">
      <w:pPr>
        <w:spacing w:before="120" w:after="360"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conclusions</w:t>
      </w:r>
      <w:r w:rsidR="00AC1733">
        <w:rPr>
          <w:rFonts w:eastAsia="Times New Roman" w:cs="Arial"/>
          <w:sz w:val="22"/>
          <w:lang w:eastAsia="fr-FR"/>
        </w:rPr>
        <w:t xml:space="preserve"> n° 817</w:t>
      </w:r>
      <w:r w:rsidRPr="00C13095">
        <w:rPr>
          <w:rFonts w:eastAsia="Times New Roman" w:cs="Arial"/>
          <w:sz w:val="22"/>
          <w:lang w:eastAsia="fr-FR"/>
        </w:rPr>
        <w:t xml:space="preserve"> du Procureur général </w:t>
      </w:r>
      <w:r w:rsidR="00AC1733">
        <w:rPr>
          <w:rFonts w:eastAsia="Times New Roman" w:cs="Arial"/>
          <w:sz w:val="22"/>
          <w:lang w:eastAsia="fr-FR"/>
        </w:rPr>
        <w:t>en date du 17 décembre 2014 ;</w:t>
      </w:r>
    </w:p>
    <w:p w:rsidR="005E79DF" w:rsidRPr="00C13095" w:rsidRDefault="005E79DF" w:rsidP="00AC1733">
      <w:pPr>
        <w:spacing w:before="120" w:after="360"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pièces du dossier ; </w:t>
      </w:r>
    </w:p>
    <w:p w:rsidR="00AC1733" w:rsidRDefault="005E79DF" w:rsidP="00AC1733">
      <w:pPr>
        <w:spacing w:before="120" w:after="360" w:line="240" w:lineRule="auto"/>
        <w:jc w:val="both"/>
        <w:rPr>
          <w:rFonts w:eastAsia="Times New Roman" w:cs="Arial"/>
          <w:sz w:val="22"/>
          <w:lang w:eastAsia="fr-FR"/>
        </w:rPr>
      </w:pPr>
      <w:r w:rsidRPr="00C544A5">
        <w:rPr>
          <w:rFonts w:eastAsia="Times New Roman" w:cs="Arial"/>
          <w:sz w:val="22"/>
          <w:lang w:eastAsia="fr-FR"/>
        </w:rPr>
        <w:t>Entendu</w:t>
      </w:r>
      <w:r w:rsidR="00570948">
        <w:rPr>
          <w:rFonts w:eastAsia="Times New Roman" w:cs="Arial"/>
          <w:sz w:val="22"/>
          <w:lang w:eastAsia="fr-FR"/>
        </w:rPr>
        <w:t>,</w:t>
      </w:r>
      <w:r w:rsidRPr="00C544A5">
        <w:rPr>
          <w:rFonts w:eastAsia="Times New Roman" w:cs="Arial"/>
          <w:sz w:val="22"/>
          <w:lang w:eastAsia="fr-FR"/>
        </w:rPr>
        <w:t xml:space="preserve"> lors de l’audience publique du</w:t>
      </w:r>
      <w:r w:rsidR="0031094F" w:rsidRPr="00C544A5">
        <w:rPr>
          <w:rFonts w:eastAsia="Times New Roman" w:cs="Arial"/>
          <w:sz w:val="22"/>
          <w:lang w:eastAsia="fr-FR"/>
        </w:rPr>
        <w:t xml:space="preserve"> 18</w:t>
      </w:r>
      <w:r w:rsidR="00AC1733" w:rsidRPr="00C544A5">
        <w:rPr>
          <w:rFonts w:eastAsia="Times New Roman" w:cs="Arial"/>
          <w:sz w:val="22"/>
          <w:lang w:eastAsia="fr-FR"/>
        </w:rPr>
        <w:t xml:space="preserve"> décembre </w:t>
      </w:r>
      <w:r w:rsidR="0031094F" w:rsidRPr="00C544A5">
        <w:rPr>
          <w:rFonts w:eastAsia="Times New Roman" w:cs="Arial"/>
          <w:sz w:val="22"/>
          <w:lang w:eastAsia="fr-FR"/>
        </w:rPr>
        <w:t>2014</w:t>
      </w:r>
      <w:r w:rsidR="00570948">
        <w:rPr>
          <w:rFonts w:eastAsia="Times New Roman" w:cs="Arial"/>
          <w:sz w:val="22"/>
          <w:lang w:eastAsia="fr-FR"/>
        </w:rPr>
        <w:t>,</w:t>
      </w:r>
      <w:r w:rsidRPr="00C544A5">
        <w:rPr>
          <w:rFonts w:eastAsia="Times New Roman" w:cs="Arial"/>
          <w:sz w:val="22"/>
          <w:lang w:eastAsia="fr-FR"/>
        </w:rPr>
        <w:t xml:space="preserve"> </w:t>
      </w:r>
      <w:r w:rsidR="00570948">
        <w:rPr>
          <w:rFonts w:eastAsia="Times New Roman" w:cs="Arial"/>
          <w:sz w:val="22"/>
          <w:lang w:eastAsia="fr-FR"/>
        </w:rPr>
        <w:t>M. </w:t>
      </w:r>
      <w:r w:rsidR="0031094F" w:rsidRPr="00C544A5">
        <w:rPr>
          <w:rFonts w:eastAsia="Times New Roman" w:cs="Arial"/>
          <w:sz w:val="22"/>
          <w:lang w:eastAsia="fr-FR"/>
        </w:rPr>
        <w:t>Nicolas GROPER, conseiller référendaire</w:t>
      </w:r>
      <w:r w:rsidRPr="00C544A5">
        <w:rPr>
          <w:rFonts w:eastAsia="Times New Roman" w:cs="Arial"/>
          <w:sz w:val="22"/>
          <w:lang w:eastAsia="fr-FR"/>
        </w:rPr>
        <w:t>, en son rapport, M.</w:t>
      </w:r>
      <w:r w:rsidR="00AC1733" w:rsidRPr="00C544A5">
        <w:rPr>
          <w:rFonts w:eastAsia="Times New Roman" w:cs="Arial"/>
          <w:sz w:val="22"/>
          <w:lang w:eastAsia="fr-FR"/>
        </w:rPr>
        <w:t xml:space="preserve"> Gilles MILLER, </w:t>
      </w:r>
      <w:r w:rsidRPr="00C544A5">
        <w:rPr>
          <w:rFonts w:eastAsia="Times New Roman" w:cs="Arial"/>
          <w:sz w:val="22"/>
          <w:lang w:eastAsia="fr-FR"/>
        </w:rPr>
        <w:t xml:space="preserve">avocat général, en </w:t>
      </w:r>
      <w:r w:rsidR="00AC1733" w:rsidRPr="00C544A5">
        <w:rPr>
          <w:rFonts w:eastAsia="Times New Roman" w:cs="Arial"/>
          <w:sz w:val="22"/>
          <w:lang w:eastAsia="fr-FR"/>
        </w:rPr>
        <w:t>les conclusions du ministère public, ainsi que M.</w:t>
      </w:r>
      <w:r w:rsidR="00C544A5" w:rsidRPr="00C544A5">
        <w:rPr>
          <w:rFonts w:eastAsia="Times New Roman" w:cs="Arial"/>
          <w:sz w:val="22"/>
          <w:lang w:eastAsia="fr-FR"/>
        </w:rPr>
        <w:t> </w:t>
      </w:r>
      <w:r w:rsidR="00C36366">
        <w:rPr>
          <w:rFonts w:eastAsia="Times New Roman" w:cs="Arial"/>
          <w:sz w:val="22"/>
          <w:lang w:eastAsia="fr-FR"/>
        </w:rPr>
        <w:t>Z</w:t>
      </w:r>
      <w:r w:rsidR="00AC1733" w:rsidRPr="00C544A5">
        <w:rPr>
          <w:rFonts w:eastAsia="Times New Roman" w:cs="Arial"/>
          <w:sz w:val="22"/>
          <w:lang w:eastAsia="fr-FR"/>
        </w:rPr>
        <w:t>, contrôleur budgétaire et comptable ministériel placé auprès du ministre de la justice</w:t>
      </w:r>
      <w:r w:rsidR="00C544A5" w:rsidRPr="00C544A5">
        <w:rPr>
          <w:rFonts w:eastAsia="Times New Roman" w:cs="Arial"/>
          <w:sz w:val="22"/>
          <w:lang w:eastAsia="fr-FR"/>
        </w:rPr>
        <w:t xml:space="preserve"> en fonctions</w:t>
      </w:r>
      <w:r w:rsidR="00AC1733" w:rsidRPr="00C544A5">
        <w:rPr>
          <w:rFonts w:eastAsia="Times New Roman" w:cs="Arial"/>
          <w:sz w:val="22"/>
          <w:lang w:eastAsia="fr-FR"/>
        </w:rPr>
        <w:t> ;</w:t>
      </w:r>
    </w:p>
    <w:p w:rsidR="005E79DF" w:rsidRPr="00E570A1" w:rsidRDefault="005E79DF" w:rsidP="00AC1733">
      <w:pPr>
        <w:spacing w:before="120" w:after="360" w:line="240" w:lineRule="auto"/>
        <w:jc w:val="both"/>
        <w:rPr>
          <w:rFonts w:eastAsia="Times New Roman" w:cs="Arial"/>
          <w:sz w:val="22"/>
          <w:lang w:eastAsia="fr-FR"/>
        </w:rPr>
      </w:pPr>
      <w:r w:rsidRPr="00E570A1">
        <w:rPr>
          <w:rFonts w:eastAsia="Times New Roman" w:cs="Arial"/>
          <w:sz w:val="22"/>
          <w:lang w:eastAsia="fr-FR"/>
        </w:rPr>
        <w:t>E</w:t>
      </w:r>
      <w:r>
        <w:rPr>
          <w:rFonts w:eastAsia="Times New Roman" w:cs="Arial"/>
          <w:sz w:val="22"/>
          <w:lang w:eastAsia="fr-FR"/>
        </w:rPr>
        <w:t>ntendu</w:t>
      </w:r>
      <w:r w:rsidRPr="00E570A1">
        <w:rPr>
          <w:rFonts w:eastAsia="Times New Roman" w:cs="Arial"/>
          <w:sz w:val="22"/>
          <w:lang w:eastAsia="fr-FR"/>
        </w:rPr>
        <w:t xml:space="preserve"> en délibéré M. </w:t>
      </w:r>
      <w:r w:rsidR="0031094F">
        <w:rPr>
          <w:rFonts w:eastAsia="Times New Roman" w:cs="Arial"/>
          <w:sz w:val="22"/>
          <w:lang w:eastAsia="fr-FR"/>
        </w:rPr>
        <w:t>Gérard GANSER, conseiller maître</w:t>
      </w:r>
      <w:r w:rsidRPr="00E570A1">
        <w:rPr>
          <w:rFonts w:eastAsia="Times New Roman" w:cs="Arial"/>
          <w:sz w:val="22"/>
          <w:lang w:eastAsia="fr-FR"/>
        </w:rPr>
        <w:t>, en ses observations ;</w:t>
      </w:r>
    </w:p>
    <w:p w:rsidR="00C544A5" w:rsidRDefault="00C544A5" w:rsidP="00AC1733">
      <w:pPr>
        <w:tabs>
          <w:tab w:val="center" w:pos="4536"/>
          <w:tab w:val="right" w:pos="9072"/>
        </w:tabs>
        <w:spacing w:before="120" w:after="360" w:line="240" w:lineRule="auto"/>
        <w:jc w:val="both"/>
        <w:rPr>
          <w:rFonts w:eastAsia="Times New Roman" w:cs="Arial"/>
          <w:b/>
          <w:i/>
          <w:sz w:val="22"/>
          <w:highlight w:val="yellow"/>
          <w:lang w:eastAsia="fr-FR"/>
        </w:rPr>
      </w:pPr>
    </w:p>
    <w:p w:rsidR="00E558EF" w:rsidRPr="008C0A8E" w:rsidRDefault="00E558EF" w:rsidP="008C0A8E">
      <w:pPr>
        <w:tabs>
          <w:tab w:val="center" w:pos="4536"/>
          <w:tab w:val="right" w:pos="9072"/>
        </w:tabs>
        <w:spacing w:before="120" w:after="360" w:line="240" w:lineRule="auto"/>
        <w:jc w:val="both"/>
        <w:rPr>
          <w:rFonts w:eastAsia="Times New Roman" w:cs="Arial"/>
          <w:i/>
          <w:sz w:val="22"/>
          <w:lang w:eastAsia="fr-FR"/>
        </w:rPr>
      </w:pPr>
      <w:r w:rsidRPr="0051403B">
        <w:rPr>
          <w:rFonts w:eastAsia="Times New Roman" w:cs="Arial"/>
          <w:sz w:val="22"/>
          <w:lang w:eastAsia="fr-FR"/>
        </w:rPr>
        <w:t>Attendu que</w:t>
      </w:r>
      <w:r w:rsidR="008C0A8E" w:rsidRPr="0051403B">
        <w:rPr>
          <w:rFonts w:eastAsia="Times New Roman" w:cs="Arial"/>
          <w:sz w:val="22"/>
          <w:lang w:eastAsia="fr-FR"/>
        </w:rPr>
        <w:t>,</w:t>
      </w:r>
      <w:r w:rsidRPr="0051403B">
        <w:rPr>
          <w:rFonts w:eastAsia="Times New Roman" w:cs="Arial"/>
          <w:sz w:val="22"/>
          <w:lang w:eastAsia="fr-FR"/>
        </w:rPr>
        <w:t xml:space="preserve"> selon le 1</w:t>
      </w:r>
      <w:r w:rsidRPr="0051403B">
        <w:rPr>
          <w:rFonts w:eastAsia="Times New Roman" w:cs="Arial"/>
          <w:sz w:val="22"/>
          <w:vertAlign w:val="superscript"/>
          <w:lang w:eastAsia="fr-FR"/>
        </w:rPr>
        <w:t>er</w:t>
      </w:r>
      <w:r w:rsidRPr="0051403B">
        <w:rPr>
          <w:rFonts w:eastAsia="Times New Roman" w:cs="Arial"/>
          <w:sz w:val="22"/>
          <w:lang w:eastAsia="fr-FR"/>
        </w:rPr>
        <w:t xml:space="preserve"> alinéa du I de l’article 60 de la loi du 23 février 1963 susvisée</w:t>
      </w:r>
      <w:r w:rsidRPr="0051403B">
        <w:rPr>
          <w:rFonts w:eastAsia="Times New Roman" w:cs="Arial"/>
          <w:i/>
          <w:sz w:val="22"/>
          <w:lang w:eastAsia="fr-FR"/>
        </w:rPr>
        <w:t>, « les</w:t>
      </w:r>
      <w:r w:rsidRPr="00E558EF">
        <w:rPr>
          <w:rFonts w:eastAsia="Times New Roman" w:cs="Arial"/>
          <w:i/>
          <w:sz w:val="22"/>
          <w:lang w:eastAsia="fr-FR"/>
        </w:rPr>
        <w:t xml:space="preserve"> comptables publics sont personnellement et pécuniairement responsables </w:t>
      </w:r>
      <w:r w:rsidR="00891804" w:rsidRPr="00891804">
        <w:rPr>
          <w:rFonts w:eastAsia="Times New Roman" w:cs="Arial"/>
          <w:sz w:val="22"/>
          <w:lang w:eastAsia="fr-FR"/>
        </w:rPr>
        <w:t>[…]</w:t>
      </w:r>
      <w:r w:rsidRPr="00891804">
        <w:rPr>
          <w:rFonts w:eastAsia="Times New Roman" w:cs="Arial"/>
          <w:sz w:val="22"/>
          <w:lang w:eastAsia="fr-FR"/>
        </w:rPr>
        <w:t>,</w:t>
      </w:r>
      <w:r w:rsidRPr="00E558EF">
        <w:rPr>
          <w:rFonts w:eastAsia="Times New Roman" w:cs="Arial"/>
          <w:i/>
          <w:sz w:val="22"/>
          <w:lang w:eastAsia="fr-FR"/>
        </w:rPr>
        <w:t xml:space="preserve"> du paiement des dépenses</w:t>
      </w:r>
      <w:r w:rsidR="00891804">
        <w:rPr>
          <w:rFonts w:eastAsia="Times New Roman" w:cs="Arial"/>
          <w:i/>
          <w:sz w:val="22"/>
          <w:lang w:eastAsia="fr-FR"/>
        </w:rPr>
        <w:t xml:space="preserve"> </w:t>
      </w:r>
      <w:r w:rsidR="00891804" w:rsidRPr="00891804">
        <w:rPr>
          <w:rFonts w:eastAsia="Times New Roman" w:cs="Arial"/>
          <w:sz w:val="22"/>
          <w:lang w:eastAsia="fr-FR"/>
        </w:rPr>
        <w:t>[…]</w:t>
      </w:r>
      <w:r w:rsidRPr="00E558EF">
        <w:rPr>
          <w:rFonts w:eastAsia="Times New Roman" w:cs="Arial"/>
          <w:i/>
          <w:sz w:val="22"/>
          <w:lang w:eastAsia="fr-FR"/>
        </w:rPr>
        <w:t xml:space="preserve"> » ; </w:t>
      </w:r>
      <w:r w:rsidR="008C0A8E" w:rsidRPr="0051403B">
        <w:rPr>
          <w:rFonts w:eastAsia="Times New Roman" w:cs="Arial"/>
          <w:sz w:val="22"/>
          <w:lang w:eastAsia="fr-FR"/>
        </w:rPr>
        <w:t>que</w:t>
      </w:r>
      <w:r w:rsidR="00891804">
        <w:rPr>
          <w:rFonts w:eastAsia="Times New Roman" w:cs="Arial"/>
          <w:sz w:val="22"/>
          <w:lang w:eastAsia="fr-FR"/>
        </w:rPr>
        <w:t>,</w:t>
      </w:r>
      <w:r w:rsidR="008C0A8E">
        <w:rPr>
          <w:rFonts w:eastAsia="Times New Roman" w:cs="Arial"/>
          <w:i/>
          <w:sz w:val="22"/>
          <w:lang w:eastAsia="fr-FR"/>
        </w:rPr>
        <w:t xml:space="preserve"> </w:t>
      </w:r>
      <w:r w:rsidRPr="008C0A8E">
        <w:rPr>
          <w:rFonts w:eastAsia="Times New Roman" w:cs="Arial"/>
          <w:sz w:val="22"/>
          <w:lang w:eastAsia="fr-FR"/>
        </w:rPr>
        <w:t>selon le 2</w:t>
      </w:r>
      <w:r w:rsidRPr="008C0A8E">
        <w:rPr>
          <w:rFonts w:eastAsia="Times New Roman" w:cs="Arial"/>
          <w:sz w:val="22"/>
          <w:vertAlign w:val="superscript"/>
          <w:lang w:eastAsia="fr-FR"/>
        </w:rPr>
        <w:t>ème</w:t>
      </w:r>
      <w:r w:rsidRPr="008C0A8E">
        <w:rPr>
          <w:rFonts w:eastAsia="Times New Roman" w:cs="Arial"/>
          <w:sz w:val="22"/>
          <w:lang w:eastAsia="fr-FR"/>
        </w:rPr>
        <w:t xml:space="preserve"> alinéa de ce même I</w:t>
      </w:r>
      <w:r w:rsidR="00891804">
        <w:rPr>
          <w:rFonts w:eastAsia="Times New Roman" w:cs="Arial"/>
          <w:sz w:val="22"/>
          <w:lang w:eastAsia="fr-FR"/>
        </w:rPr>
        <w:t>,</w:t>
      </w:r>
      <w:r w:rsidRPr="00E558EF">
        <w:rPr>
          <w:rFonts w:eastAsia="Times New Roman" w:cs="Arial"/>
          <w:i/>
          <w:sz w:val="22"/>
          <w:lang w:eastAsia="fr-FR"/>
        </w:rPr>
        <w:t xml:space="preserve"> « Les comptables publics sont personnellement et pécuniairement responsables des contrôles qu’ils sont tenus d’assurer en matière </w:t>
      </w:r>
      <w:r w:rsidRPr="008C0A8E">
        <w:rPr>
          <w:rFonts w:eastAsia="Times New Roman" w:cs="Arial"/>
          <w:sz w:val="22"/>
          <w:lang w:eastAsia="fr-FR"/>
        </w:rPr>
        <w:t xml:space="preserve">[…] </w:t>
      </w:r>
      <w:r w:rsidRPr="00E558EF">
        <w:rPr>
          <w:rFonts w:eastAsia="Times New Roman" w:cs="Arial"/>
          <w:i/>
          <w:sz w:val="22"/>
          <w:lang w:eastAsia="fr-FR"/>
        </w:rPr>
        <w:t xml:space="preserve">de dépenses </w:t>
      </w:r>
      <w:r w:rsidRPr="008C0A8E">
        <w:rPr>
          <w:rFonts w:eastAsia="Times New Roman" w:cs="Arial"/>
          <w:sz w:val="22"/>
          <w:lang w:eastAsia="fr-FR"/>
        </w:rPr>
        <w:t xml:space="preserve">[…] </w:t>
      </w:r>
      <w:r w:rsidRPr="00E558EF">
        <w:rPr>
          <w:rFonts w:eastAsia="Times New Roman" w:cs="Arial"/>
          <w:i/>
          <w:sz w:val="22"/>
          <w:lang w:eastAsia="fr-FR"/>
        </w:rPr>
        <w:t xml:space="preserve">dans les conditions </w:t>
      </w:r>
      <w:r w:rsidRPr="008C0A8E">
        <w:rPr>
          <w:rFonts w:eastAsia="Times New Roman" w:cs="Arial"/>
          <w:i/>
          <w:sz w:val="22"/>
          <w:lang w:eastAsia="fr-FR"/>
        </w:rPr>
        <w:t xml:space="preserve">prévues par le règlement général sur la comptabilité publique » ; </w:t>
      </w:r>
      <w:r w:rsidR="008C0A8E" w:rsidRPr="008C0A8E">
        <w:rPr>
          <w:rFonts w:eastAsia="Times New Roman" w:cs="Arial"/>
          <w:sz w:val="22"/>
          <w:lang w:eastAsia="fr-FR"/>
        </w:rPr>
        <w:t>que</w:t>
      </w:r>
      <w:r w:rsidR="008C0A8E">
        <w:rPr>
          <w:rFonts w:eastAsia="Times New Roman" w:cs="Arial"/>
          <w:sz w:val="22"/>
          <w:lang w:eastAsia="fr-FR"/>
        </w:rPr>
        <w:t>,</w:t>
      </w:r>
      <w:r w:rsidR="008C0A8E" w:rsidRPr="008C0A8E">
        <w:rPr>
          <w:rFonts w:eastAsia="Times New Roman" w:cs="Arial"/>
          <w:sz w:val="22"/>
          <w:lang w:eastAsia="fr-FR"/>
        </w:rPr>
        <w:t xml:space="preserve"> selon l’article 12 du décret du 29 décembre 1962 portant règlement général sur </w:t>
      </w:r>
      <w:r w:rsidR="008C0A8E">
        <w:rPr>
          <w:rFonts w:eastAsia="Times New Roman" w:cs="Arial"/>
          <w:sz w:val="22"/>
          <w:lang w:eastAsia="fr-FR"/>
        </w:rPr>
        <w:t>la comptabilité publique</w:t>
      </w:r>
      <w:r w:rsidR="008C0A8E" w:rsidRPr="008C0A8E">
        <w:rPr>
          <w:rFonts w:eastAsia="Times New Roman" w:cs="Arial"/>
          <w:sz w:val="22"/>
          <w:lang w:eastAsia="fr-FR"/>
        </w:rPr>
        <w:t xml:space="preserve"> susvisé,</w:t>
      </w:r>
      <w:r w:rsidR="008C0A8E" w:rsidRPr="008C0A8E">
        <w:rPr>
          <w:rFonts w:eastAsia="Times New Roman" w:cs="Arial"/>
          <w:i/>
          <w:sz w:val="22"/>
          <w:lang w:eastAsia="fr-FR"/>
        </w:rPr>
        <w:t xml:space="preserve"> « Les comptables sont tenus d'exercer </w:t>
      </w:r>
      <w:r w:rsidR="008C0A8E" w:rsidRPr="008C0A8E">
        <w:rPr>
          <w:rFonts w:eastAsia="Times New Roman" w:cs="Arial"/>
          <w:sz w:val="22"/>
          <w:lang w:eastAsia="fr-FR"/>
        </w:rPr>
        <w:t>[…]</w:t>
      </w:r>
      <w:r w:rsidR="008C0A8E" w:rsidRPr="008C0A8E">
        <w:rPr>
          <w:rFonts w:eastAsia="Times New Roman" w:cs="Arial"/>
          <w:i/>
          <w:sz w:val="22"/>
          <w:lang w:eastAsia="fr-FR"/>
        </w:rPr>
        <w:t xml:space="preserve"> B. - En matière de dépenses, le contrôle : de la qualité de l'ordonnateur ou de son délégué ; </w:t>
      </w:r>
      <w:r w:rsidR="008C0A8E" w:rsidRPr="008C0A8E">
        <w:rPr>
          <w:rFonts w:eastAsia="Times New Roman" w:cs="Arial"/>
          <w:sz w:val="22"/>
          <w:lang w:eastAsia="fr-FR"/>
        </w:rPr>
        <w:t>[…]</w:t>
      </w:r>
      <w:r w:rsidR="008C0A8E" w:rsidRPr="008C0A8E">
        <w:rPr>
          <w:rFonts w:eastAsia="Times New Roman" w:cs="Arial"/>
          <w:i/>
          <w:sz w:val="22"/>
          <w:lang w:eastAsia="fr-FR"/>
        </w:rPr>
        <w:t> ; De la validité de la créance dans les conditions prévues à l'article</w:t>
      </w:r>
      <w:r w:rsidR="0005326E">
        <w:rPr>
          <w:rFonts w:eastAsia="Times New Roman" w:cs="Arial"/>
          <w:i/>
          <w:sz w:val="22"/>
          <w:lang w:eastAsia="fr-FR"/>
        </w:rPr>
        <w:t xml:space="preserve"> </w:t>
      </w:r>
      <w:r w:rsidR="008C0A8E" w:rsidRPr="008C0A8E">
        <w:rPr>
          <w:rFonts w:eastAsia="Times New Roman" w:cs="Arial"/>
          <w:i/>
          <w:sz w:val="22"/>
          <w:lang w:eastAsia="fr-FR"/>
        </w:rPr>
        <w:t xml:space="preserve">13 ci-après » ; </w:t>
      </w:r>
      <w:r w:rsidR="008C0A8E" w:rsidRPr="008C0A8E">
        <w:rPr>
          <w:rFonts w:eastAsia="Times New Roman" w:cs="Arial"/>
          <w:sz w:val="22"/>
          <w:lang w:eastAsia="fr-FR"/>
        </w:rPr>
        <w:t>que</w:t>
      </w:r>
      <w:r w:rsidR="00570948">
        <w:rPr>
          <w:rFonts w:eastAsia="Times New Roman" w:cs="Arial"/>
          <w:sz w:val="22"/>
          <w:lang w:eastAsia="fr-FR"/>
        </w:rPr>
        <w:t>,</w:t>
      </w:r>
      <w:r w:rsidR="008C0A8E" w:rsidRPr="008C0A8E">
        <w:rPr>
          <w:rFonts w:eastAsia="Times New Roman" w:cs="Arial"/>
          <w:sz w:val="22"/>
          <w:lang w:eastAsia="fr-FR"/>
        </w:rPr>
        <w:t xml:space="preserve"> selon l’article 13 de ce décret</w:t>
      </w:r>
      <w:r w:rsidR="00570948">
        <w:rPr>
          <w:rFonts w:eastAsia="Times New Roman" w:cs="Arial"/>
          <w:sz w:val="22"/>
          <w:lang w:eastAsia="fr-FR"/>
        </w:rPr>
        <w:t>,</w:t>
      </w:r>
      <w:r w:rsidR="008C0A8E" w:rsidRPr="008C0A8E">
        <w:rPr>
          <w:rFonts w:eastAsia="Times New Roman" w:cs="Arial"/>
          <w:i/>
          <w:sz w:val="22"/>
          <w:lang w:eastAsia="fr-FR"/>
        </w:rPr>
        <w:t xml:space="preserve"> « En ce qui concerne la validité de la cr</w:t>
      </w:r>
      <w:r w:rsidR="00D90F9D">
        <w:rPr>
          <w:rFonts w:eastAsia="Times New Roman" w:cs="Arial"/>
          <w:i/>
          <w:sz w:val="22"/>
          <w:lang w:eastAsia="fr-FR"/>
        </w:rPr>
        <w:t>éance, le contrôle porte sur : l</w:t>
      </w:r>
      <w:r w:rsidR="008C0A8E" w:rsidRPr="008C0A8E">
        <w:rPr>
          <w:rFonts w:eastAsia="Times New Roman" w:cs="Arial"/>
          <w:i/>
          <w:sz w:val="22"/>
          <w:lang w:eastAsia="fr-FR"/>
        </w:rPr>
        <w:t>a justification du service fait et l'exactitude des calculs de liquidation</w:t>
      </w:r>
      <w:r w:rsidR="00D90F9D">
        <w:rPr>
          <w:rFonts w:eastAsia="Times New Roman" w:cs="Arial"/>
          <w:i/>
          <w:sz w:val="22"/>
          <w:lang w:eastAsia="fr-FR"/>
        </w:rPr>
        <w:t> ;</w:t>
      </w:r>
      <w:r w:rsidR="008C0A8E" w:rsidRPr="008C0A8E">
        <w:rPr>
          <w:rFonts w:eastAsia="Times New Roman" w:cs="Arial"/>
          <w:i/>
          <w:sz w:val="22"/>
          <w:lang w:eastAsia="fr-FR"/>
        </w:rPr>
        <w:t xml:space="preserve"> </w:t>
      </w:r>
      <w:r w:rsidR="00D90F9D">
        <w:rPr>
          <w:rFonts w:eastAsia="Times New Roman" w:cs="Arial"/>
          <w:i/>
          <w:sz w:val="22"/>
          <w:lang w:eastAsia="fr-FR"/>
        </w:rPr>
        <w:t>l</w:t>
      </w:r>
      <w:r w:rsidR="00D90F9D" w:rsidRPr="00D90F9D">
        <w:rPr>
          <w:rFonts w:eastAsia="Times New Roman" w:cs="Arial"/>
          <w:i/>
          <w:sz w:val="22"/>
          <w:lang w:eastAsia="fr-FR"/>
        </w:rPr>
        <w:t xml:space="preserve">'intervention préalable des contrôles réglementaires et la production des justifications </w:t>
      </w:r>
      <w:r w:rsidR="008C0A8E" w:rsidRPr="008C0A8E">
        <w:rPr>
          <w:rFonts w:eastAsia="Times New Roman" w:cs="Arial"/>
          <w:sz w:val="22"/>
          <w:lang w:eastAsia="fr-FR"/>
        </w:rPr>
        <w:t>[…]</w:t>
      </w:r>
      <w:r w:rsidR="008C0A8E" w:rsidRPr="008C0A8E">
        <w:rPr>
          <w:rFonts w:eastAsia="Times New Roman" w:cs="Arial"/>
          <w:i/>
          <w:sz w:val="22"/>
          <w:lang w:eastAsia="fr-FR"/>
        </w:rPr>
        <w:t> ;</w:t>
      </w:r>
    </w:p>
    <w:p w:rsidR="00AC1733" w:rsidRPr="008C0A8E" w:rsidRDefault="00E558EF" w:rsidP="00E558EF">
      <w:pPr>
        <w:tabs>
          <w:tab w:val="center" w:pos="4536"/>
          <w:tab w:val="right" w:pos="9072"/>
        </w:tabs>
        <w:spacing w:before="120" w:after="360" w:line="240" w:lineRule="auto"/>
        <w:jc w:val="both"/>
        <w:rPr>
          <w:rFonts w:eastAsia="Times New Roman" w:cs="Arial"/>
          <w:i/>
          <w:sz w:val="22"/>
          <w:lang w:eastAsia="fr-FR"/>
        </w:rPr>
      </w:pPr>
      <w:r w:rsidRPr="008C0A8E">
        <w:rPr>
          <w:rFonts w:eastAsia="Times New Roman" w:cs="Arial"/>
          <w:sz w:val="22"/>
          <w:lang w:eastAsia="fr-FR"/>
        </w:rPr>
        <w:t>Attendu que</w:t>
      </w:r>
      <w:r w:rsidR="008C0A8E">
        <w:rPr>
          <w:rFonts w:eastAsia="Times New Roman" w:cs="Arial"/>
          <w:sz w:val="22"/>
          <w:lang w:eastAsia="fr-FR"/>
        </w:rPr>
        <w:t>,</w:t>
      </w:r>
      <w:r w:rsidRPr="008C0A8E">
        <w:rPr>
          <w:rFonts w:eastAsia="Times New Roman" w:cs="Arial"/>
          <w:sz w:val="22"/>
          <w:lang w:eastAsia="fr-FR"/>
        </w:rPr>
        <w:t xml:space="preserve"> selon le 3</w:t>
      </w:r>
      <w:r w:rsidRPr="008C0A8E">
        <w:rPr>
          <w:rFonts w:eastAsia="Times New Roman" w:cs="Arial"/>
          <w:sz w:val="22"/>
          <w:vertAlign w:val="superscript"/>
          <w:lang w:eastAsia="fr-FR"/>
        </w:rPr>
        <w:t>ème</w:t>
      </w:r>
      <w:r w:rsidRPr="008C0A8E">
        <w:rPr>
          <w:rFonts w:eastAsia="Times New Roman" w:cs="Arial"/>
          <w:sz w:val="22"/>
          <w:lang w:eastAsia="fr-FR"/>
        </w:rPr>
        <w:t xml:space="preserve"> alinéa du I de l’article 60 de la loi </w:t>
      </w:r>
      <w:r w:rsidR="00891804">
        <w:rPr>
          <w:rFonts w:eastAsia="Times New Roman" w:cs="Arial"/>
          <w:sz w:val="22"/>
          <w:lang w:eastAsia="fr-FR"/>
        </w:rPr>
        <w:t>de</w:t>
      </w:r>
      <w:r w:rsidRPr="008C0A8E">
        <w:rPr>
          <w:rFonts w:eastAsia="Times New Roman" w:cs="Arial"/>
          <w:sz w:val="22"/>
          <w:lang w:eastAsia="fr-FR"/>
        </w:rPr>
        <w:t xml:space="preserve"> 1963 susvisée</w:t>
      </w:r>
      <w:r w:rsidR="008C0A8E">
        <w:rPr>
          <w:rFonts w:eastAsia="Times New Roman" w:cs="Arial"/>
          <w:sz w:val="22"/>
          <w:lang w:eastAsia="fr-FR"/>
        </w:rPr>
        <w:t>,</w:t>
      </w:r>
      <w:r w:rsidRPr="008C0A8E">
        <w:rPr>
          <w:rFonts w:eastAsia="Times New Roman" w:cs="Arial"/>
          <w:i/>
          <w:sz w:val="22"/>
          <w:lang w:eastAsia="fr-FR"/>
        </w:rPr>
        <w:t xml:space="preserve"> « La responsabilité personnelle et pécuniaire prévue ci-dessus se trouve engagée dès lors </w:t>
      </w:r>
      <w:r w:rsidRPr="008C0A8E">
        <w:rPr>
          <w:rFonts w:eastAsia="Times New Roman" w:cs="Arial"/>
          <w:sz w:val="22"/>
          <w:lang w:eastAsia="fr-FR"/>
        </w:rPr>
        <w:t>[…]</w:t>
      </w:r>
      <w:r w:rsidRPr="008C0A8E">
        <w:rPr>
          <w:rFonts w:eastAsia="Times New Roman" w:cs="Arial"/>
          <w:i/>
          <w:sz w:val="22"/>
          <w:lang w:eastAsia="fr-FR"/>
        </w:rPr>
        <w:t xml:space="preserve"> qu’une dépense a été irrégulièrement payée »</w:t>
      </w:r>
      <w:r w:rsidR="008C0A8E" w:rsidRPr="008C0A8E">
        <w:rPr>
          <w:rFonts w:eastAsia="Times New Roman" w:cs="Arial"/>
          <w:i/>
          <w:sz w:val="22"/>
          <w:lang w:eastAsia="fr-FR"/>
        </w:rPr>
        <w:t> ;</w:t>
      </w:r>
    </w:p>
    <w:p w:rsidR="00E558EF" w:rsidRPr="008C0A8E" w:rsidRDefault="008C0A8E" w:rsidP="00E558EF">
      <w:pPr>
        <w:tabs>
          <w:tab w:val="center" w:pos="4536"/>
          <w:tab w:val="right" w:pos="9072"/>
        </w:tabs>
        <w:spacing w:before="120" w:after="360" w:line="240" w:lineRule="auto"/>
        <w:jc w:val="both"/>
        <w:rPr>
          <w:rFonts w:eastAsia="Times New Roman" w:cs="Arial"/>
          <w:sz w:val="22"/>
          <w:lang w:eastAsia="fr-FR"/>
        </w:rPr>
      </w:pPr>
      <w:r w:rsidRPr="008C0A8E">
        <w:rPr>
          <w:rFonts w:eastAsia="Times New Roman" w:cs="Arial"/>
          <w:sz w:val="22"/>
          <w:lang w:eastAsia="fr-FR"/>
        </w:rPr>
        <w:t>Attendu que selon le 2</w:t>
      </w:r>
      <w:r w:rsidRPr="008C0A8E">
        <w:rPr>
          <w:rFonts w:eastAsia="Times New Roman" w:cs="Arial"/>
          <w:sz w:val="22"/>
          <w:vertAlign w:val="superscript"/>
          <w:lang w:eastAsia="fr-FR"/>
        </w:rPr>
        <w:t>ème</w:t>
      </w:r>
      <w:r w:rsidRPr="008C0A8E">
        <w:rPr>
          <w:rFonts w:eastAsia="Times New Roman" w:cs="Arial"/>
          <w:sz w:val="22"/>
          <w:lang w:eastAsia="fr-FR"/>
        </w:rPr>
        <w:t xml:space="preserve"> alinéa du VI de l’article 60 de la loi </w:t>
      </w:r>
      <w:r w:rsidR="00891804">
        <w:rPr>
          <w:rFonts w:eastAsia="Times New Roman" w:cs="Arial"/>
          <w:sz w:val="22"/>
          <w:lang w:eastAsia="fr-FR"/>
        </w:rPr>
        <w:t>de</w:t>
      </w:r>
      <w:r w:rsidRPr="008C0A8E">
        <w:rPr>
          <w:rFonts w:eastAsia="Times New Roman" w:cs="Arial"/>
          <w:sz w:val="22"/>
          <w:lang w:eastAsia="fr-FR"/>
        </w:rPr>
        <w:t xml:space="preserve"> 1963 susvisée : « </w:t>
      </w:r>
      <w:r w:rsidR="00E558EF" w:rsidRPr="008C0A8E">
        <w:rPr>
          <w:rFonts w:eastAsia="Times New Roman" w:cs="Arial"/>
          <w:i/>
          <w:sz w:val="22"/>
          <w:lang w:eastAsia="fr-FR"/>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 Le</w:t>
      </w:r>
      <w:r w:rsidR="0005326E">
        <w:rPr>
          <w:rFonts w:eastAsia="Times New Roman" w:cs="Arial"/>
          <w:i/>
          <w:sz w:val="22"/>
          <w:lang w:eastAsia="fr-FR"/>
        </w:rPr>
        <w:t xml:space="preserve"> </w:t>
      </w:r>
      <w:r w:rsidR="00E558EF" w:rsidRPr="008C0A8E">
        <w:rPr>
          <w:rFonts w:eastAsia="Times New Roman" w:cs="Arial"/>
          <w:i/>
          <w:sz w:val="22"/>
          <w:lang w:eastAsia="fr-FR"/>
        </w:rPr>
        <w:t xml:space="preserve">montant maximal de cette somme est fixé par décret en Conseil d’Etat en fonction du niveau </w:t>
      </w:r>
      <w:r w:rsidR="00E558EF" w:rsidRPr="008C0A8E">
        <w:rPr>
          <w:rFonts w:eastAsia="Times New Roman" w:cs="Arial"/>
          <w:i/>
          <w:sz w:val="22"/>
          <w:lang w:eastAsia="fr-FR"/>
        </w:rPr>
        <w:lastRenderedPageBreak/>
        <w:t>des garanties mentionnées au II</w:t>
      </w:r>
      <w:r>
        <w:rPr>
          <w:rFonts w:eastAsia="Times New Roman" w:cs="Arial"/>
          <w:i/>
          <w:sz w:val="22"/>
          <w:lang w:eastAsia="fr-FR"/>
        </w:rPr>
        <w:t> </w:t>
      </w:r>
      <w:r w:rsidRPr="008C0A8E">
        <w:rPr>
          <w:rFonts w:eastAsia="Times New Roman" w:cs="Arial"/>
          <w:sz w:val="22"/>
          <w:lang w:eastAsia="fr-FR"/>
        </w:rPr>
        <w:t>» ; que</w:t>
      </w:r>
      <w:r>
        <w:rPr>
          <w:rFonts w:eastAsia="Times New Roman" w:cs="Arial"/>
          <w:sz w:val="22"/>
          <w:lang w:eastAsia="fr-FR"/>
        </w:rPr>
        <w:t>,</w:t>
      </w:r>
      <w:r w:rsidRPr="008C0A8E">
        <w:rPr>
          <w:rFonts w:eastAsia="Times New Roman" w:cs="Arial"/>
          <w:sz w:val="22"/>
          <w:lang w:eastAsia="fr-FR"/>
        </w:rPr>
        <w:t xml:space="preserve"> selon le 3</w:t>
      </w:r>
      <w:r w:rsidRPr="008C0A8E">
        <w:rPr>
          <w:rFonts w:eastAsia="Times New Roman" w:cs="Arial"/>
          <w:sz w:val="22"/>
          <w:vertAlign w:val="superscript"/>
          <w:lang w:eastAsia="fr-FR"/>
        </w:rPr>
        <w:t>ème</w:t>
      </w:r>
      <w:r w:rsidRPr="008C0A8E">
        <w:rPr>
          <w:rFonts w:eastAsia="Times New Roman" w:cs="Arial"/>
          <w:sz w:val="22"/>
          <w:lang w:eastAsia="fr-FR"/>
        </w:rPr>
        <w:t xml:space="preserve"> alinéa de ce même VI, « </w:t>
      </w:r>
      <w:r w:rsidR="00E558EF" w:rsidRPr="008C0A8E">
        <w:rPr>
          <w:rFonts w:eastAsia="Times New Roman" w:cs="Arial"/>
          <w:i/>
          <w:sz w:val="22"/>
          <w:lang w:eastAsia="fr-FR"/>
        </w:rPr>
        <w:t>Lorsque le manquement du comptable aux obligations mentionnées au I a causé un préjudice financier à l’organisme public concerné</w:t>
      </w:r>
      <w:r w:rsidRPr="008C0A8E">
        <w:rPr>
          <w:rFonts w:eastAsia="Times New Roman" w:cs="Arial"/>
          <w:sz w:val="22"/>
          <w:lang w:eastAsia="fr-FR"/>
        </w:rPr>
        <w:t>,</w:t>
      </w:r>
      <w:r w:rsidR="00E558EF" w:rsidRPr="008C0A8E">
        <w:rPr>
          <w:rFonts w:eastAsia="Times New Roman" w:cs="Arial"/>
          <w:sz w:val="22"/>
          <w:lang w:eastAsia="fr-FR"/>
        </w:rPr>
        <w:t xml:space="preserve"> </w:t>
      </w:r>
      <w:r w:rsidRPr="008C0A8E">
        <w:rPr>
          <w:rFonts w:eastAsia="Times New Roman" w:cs="Arial"/>
          <w:sz w:val="22"/>
          <w:lang w:eastAsia="fr-FR"/>
        </w:rPr>
        <w:t>[…]</w:t>
      </w:r>
      <w:r w:rsidR="00E558EF" w:rsidRPr="008C0A8E">
        <w:rPr>
          <w:rFonts w:eastAsia="Times New Roman" w:cs="Arial"/>
          <w:sz w:val="22"/>
          <w:lang w:eastAsia="fr-FR"/>
        </w:rPr>
        <w:t xml:space="preserve"> </w:t>
      </w:r>
      <w:r w:rsidR="00E558EF" w:rsidRPr="008C0A8E">
        <w:rPr>
          <w:rFonts w:eastAsia="Times New Roman" w:cs="Arial"/>
          <w:i/>
          <w:sz w:val="22"/>
          <w:lang w:eastAsia="fr-FR"/>
        </w:rPr>
        <w:t>le comptable a l’obligation de verser immédiatement de ses deniers personnels la somme correspondante</w:t>
      </w:r>
      <w:r w:rsidRPr="008C0A8E">
        <w:rPr>
          <w:rFonts w:eastAsia="Times New Roman" w:cs="Arial"/>
          <w:sz w:val="22"/>
          <w:lang w:eastAsia="fr-FR"/>
        </w:rPr>
        <w:t> »</w:t>
      </w:r>
      <w:r>
        <w:rPr>
          <w:rFonts w:eastAsia="Times New Roman" w:cs="Arial"/>
          <w:sz w:val="22"/>
          <w:lang w:eastAsia="fr-FR"/>
        </w:rPr>
        <w:t> ;</w:t>
      </w:r>
    </w:p>
    <w:p w:rsidR="00AC1733" w:rsidRDefault="00AC1733" w:rsidP="005E79DF">
      <w:pPr>
        <w:tabs>
          <w:tab w:val="center" w:pos="4536"/>
          <w:tab w:val="right" w:pos="9072"/>
        </w:tabs>
        <w:spacing w:line="240" w:lineRule="auto"/>
        <w:jc w:val="both"/>
        <w:rPr>
          <w:rFonts w:eastAsia="Times New Roman" w:cs="Arial"/>
          <w:b/>
          <w:i/>
          <w:sz w:val="22"/>
          <w:lang w:eastAsia="fr-FR"/>
        </w:rPr>
      </w:pPr>
    </w:p>
    <w:p w:rsidR="005E79DF" w:rsidRDefault="005E79DF" w:rsidP="005E79DF">
      <w:pPr>
        <w:tabs>
          <w:tab w:val="center" w:pos="4536"/>
          <w:tab w:val="right" w:pos="9072"/>
        </w:tabs>
        <w:spacing w:line="240" w:lineRule="auto"/>
        <w:jc w:val="both"/>
        <w:rPr>
          <w:rFonts w:eastAsia="Times New Roman" w:cs="Arial"/>
          <w:b/>
          <w:i/>
          <w:sz w:val="22"/>
          <w:lang w:eastAsia="fr-FR"/>
        </w:rPr>
      </w:pPr>
      <w:r w:rsidRPr="00E570A1">
        <w:rPr>
          <w:rFonts w:eastAsia="Times New Roman" w:cs="Arial"/>
          <w:b/>
          <w:i/>
          <w:sz w:val="22"/>
          <w:lang w:eastAsia="fr-FR"/>
        </w:rPr>
        <w:t>Sur l</w:t>
      </w:r>
      <w:r w:rsidR="00CA507B">
        <w:rPr>
          <w:rFonts w:eastAsia="Times New Roman" w:cs="Arial"/>
          <w:b/>
          <w:i/>
          <w:sz w:val="22"/>
          <w:lang w:eastAsia="fr-FR"/>
        </w:rPr>
        <w:t>es</w:t>
      </w:r>
      <w:r w:rsidRPr="00E570A1">
        <w:rPr>
          <w:rFonts w:eastAsia="Times New Roman" w:cs="Arial"/>
          <w:b/>
          <w:i/>
          <w:sz w:val="22"/>
          <w:lang w:eastAsia="fr-FR"/>
        </w:rPr>
        <w:t xml:space="preserve"> présomption</w:t>
      </w:r>
      <w:r w:rsidR="00CA507B">
        <w:rPr>
          <w:rFonts w:eastAsia="Times New Roman" w:cs="Arial"/>
          <w:b/>
          <w:i/>
          <w:sz w:val="22"/>
          <w:lang w:eastAsia="fr-FR"/>
        </w:rPr>
        <w:t>s</w:t>
      </w:r>
      <w:r w:rsidRPr="00E570A1">
        <w:rPr>
          <w:rFonts w:eastAsia="Times New Roman" w:cs="Arial"/>
          <w:b/>
          <w:i/>
          <w:sz w:val="22"/>
          <w:lang w:eastAsia="fr-FR"/>
        </w:rPr>
        <w:t xml:space="preserve"> de charge n°</w:t>
      </w:r>
      <w:r w:rsidR="00CA507B">
        <w:rPr>
          <w:rFonts w:eastAsia="Times New Roman" w:cs="Arial"/>
          <w:b/>
          <w:i/>
          <w:sz w:val="22"/>
          <w:lang w:eastAsia="fr-FR"/>
        </w:rPr>
        <w:t> </w:t>
      </w:r>
      <w:r w:rsidRPr="00E570A1">
        <w:rPr>
          <w:rFonts w:eastAsia="Times New Roman" w:cs="Arial"/>
          <w:b/>
          <w:i/>
          <w:sz w:val="22"/>
          <w:lang w:eastAsia="fr-FR"/>
        </w:rPr>
        <w:t>1</w:t>
      </w:r>
      <w:r w:rsidR="00CA507B">
        <w:rPr>
          <w:rFonts w:eastAsia="Times New Roman" w:cs="Arial"/>
          <w:b/>
          <w:i/>
          <w:sz w:val="22"/>
          <w:lang w:eastAsia="fr-FR"/>
        </w:rPr>
        <w:t xml:space="preserve"> et n° </w:t>
      </w:r>
      <w:r w:rsidR="00F93ED7">
        <w:rPr>
          <w:rFonts w:eastAsia="Times New Roman" w:cs="Arial"/>
          <w:b/>
          <w:i/>
          <w:sz w:val="22"/>
          <w:lang w:eastAsia="fr-FR"/>
        </w:rPr>
        <w:t>2</w:t>
      </w:r>
    </w:p>
    <w:p w:rsidR="00AC1733" w:rsidRPr="002478DF" w:rsidRDefault="00AC1733" w:rsidP="005E79DF">
      <w:pPr>
        <w:tabs>
          <w:tab w:val="center" w:pos="4536"/>
          <w:tab w:val="right" w:pos="9072"/>
        </w:tabs>
        <w:spacing w:line="240" w:lineRule="auto"/>
        <w:jc w:val="both"/>
        <w:rPr>
          <w:rFonts w:eastAsia="Times New Roman" w:cs="Arial"/>
          <w:sz w:val="22"/>
          <w:lang w:eastAsia="fr-FR"/>
        </w:rPr>
      </w:pPr>
    </w:p>
    <w:p w:rsidR="005E79DF" w:rsidRDefault="005E79DF" w:rsidP="00AC1733">
      <w:pPr>
        <w:tabs>
          <w:tab w:val="center" w:pos="4536"/>
          <w:tab w:val="right" w:pos="9072"/>
        </w:tabs>
        <w:spacing w:before="120" w:after="360"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que</w:t>
      </w:r>
      <w:r w:rsidR="00AC1733">
        <w:rPr>
          <w:rFonts w:eastAsia="Times New Roman" w:cs="Arial"/>
          <w:sz w:val="22"/>
          <w:lang w:eastAsia="fr-FR"/>
        </w:rPr>
        <w:t xml:space="preserve"> l</w:t>
      </w:r>
      <w:r w:rsidR="00A11063">
        <w:rPr>
          <w:rFonts w:eastAsia="Times New Roman" w:cs="Arial"/>
          <w:sz w:val="22"/>
          <w:lang w:eastAsia="fr-FR"/>
        </w:rPr>
        <w:t>es deux</w:t>
      </w:r>
      <w:r w:rsidR="00AC1733">
        <w:rPr>
          <w:rFonts w:eastAsia="Times New Roman" w:cs="Arial"/>
          <w:sz w:val="22"/>
          <w:lang w:eastAsia="fr-FR"/>
        </w:rPr>
        <w:t xml:space="preserve"> première</w:t>
      </w:r>
      <w:r w:rsidR="00A11063">
        <w:rPr>
          <w:rFonts w:eastAsia="Times New Roman" w:cs="Arial"/>
          <w:sz w:val="22"/>
          <w:lang w:eastAsia="fr-FR"/>
        </w:rPr>
        <w:t>s</w:t>
      </w:r>
      <w:r w:rsidR="00AC1733">
        <w:rPr>
          <w:rFonts w:eastAsia="Times New Roman" w:cs="Arial"/>
          <w:sz w:val="22"/>
          <w:lang w:eastAsia="fr-FR"/>
        </w:rPr>
        <w:t xml:space="preserve"> présomption</w:t>
      </w:r>
      <w:r w:rsidR="00A11063">
        <w:rPr>
          <w:rFonts w:eastAsia="Times New Roman" w:cs="Arial"/>
          <w:sz w:val="22"/>
          <w:lang w:eastAsia="fr-FR"/>
        </w:rPr>
        <w:t>s</w:t>
      </w:r>
      <w:r w:rsidR="00AC1733">
        <w:rPr>
          <w:rFonts w:eastAsia="Times New Roman" w:cs="Arial"/>
          <w:sz w:val="22"/>
          <w:lang w:eastAsia="fr-FR"/>
        </w:rPr>
        <w:t xml:space="preserve"> de charge</w:t>
      </w:r>
      <w:r w:rsidR="001B48A8">
        <w:rPr>
          <w:rFonts w:eastAsia="Times New Roman" w:cs="Arial"/>
          <w:sz w:val="22"/>
          <w:lang w:eastAsia="fr-FR"/>
        </w:rPr>
        <w:t xml:space="preserve"> porte</w:t>
      </w:r>
      <w:r w:rsidR="00B861CD">
        <w:rPr>
          <w:rFonts w:eastAsia="Times New Roman" w:cs="Arial"/>
          <w:sz w:val="22"/>
          <w:lang w:eastAsia="fr-FR"/>
        </w:rPr>
        <w:t>nt</w:t>
      </w:r>
      <w:r w:rsidR="001B48A8">
        <w:rPr>
          <w:rFonts w:eastAsia="Times New Roman" w:cs="Arial"/>
          <w:sz w:val="22"/>
          <w:lang w:eastAsia="fr-FR"/>
        </w:rPr>
        <w:t xml:space="preserve"> sur le</w:t>
      </w:r>
      <w:r w:rsidR="00570948">
        <w:rPr>
          <w:rFonts w:eastAsia="Times New Roman" w:cs="Arial"/>
          <w:sz w:val="22"/>
          <w:lang w:eastAsia="fr-FR"/>
        </w:rPr>
        <w:t>s</w:t>
      </w:r>
      <w:r w:rsidR="002F3420">
        <w:rPr>
          <w:rFonts w:eastAsia="Times New Roman" w:cs="Arial"/>
          <w:sz w:val="22"/>
          <w:lang w:eastAsia="fr-FR"/>
        </w:rPr>
        <w:t xml:space="preserve"> pa</w:t>
      </w:r>
      <w:r w:rsidR="001B48A8">
        <w:rPr>
          <w:rFonts w:eastAsia="Times New Roman" w:cs="Arial"/>
          <w:sz w:val="22"/>
          <w:lang w:eastAsia="fr-FR"/>
        </w:rPr>
        <w:t>i</w:t>
      </w:r>
      <w:r w:rsidR="002F3420">
        <w:rPr>
          <w:rFonts w:eastAsia="Times New Roman" w:cs="Arial"/>
          <w:sz w:val="22"/>
          <w:lang w:eastAsia="fr-FR"/>
        </w:rPr>
        <w:t>ement</w:t>
      </w:r>
      <w:r w:rsidR="00570948">
        <w:rPr>
          <w:rFonts w:eastAsia="Times New Roman" w:cs="Arial"/>
          <w:sz w:val="22"/>
          <w:lang w:eastAsia="fr-FR"/>
        </w:rPr>
        <w:t>s</w:t>
      </w:r>
      <w:r w:rsidR="002F3420">
        <w:rPr>
          <w:rFonts w:eastAsia="Times New Roman" w:cs="Arial"/>
          <w:sz w:val="22"/>
          <w:lang w:eastAsia="fr-FR"/>
        </w:rPr>
        <w:t>,</w:t>
      </w:r>
      <w:r w:rsidR="00A76416">
        <w:rPr>
          <w:rFonts w:eastAsia="Times New Roman" w:cs="Arial"/>
          <w:sz w:val="22"/>
          <w:lang w:eastAsia="fr-FR"/>
        </w:rPr>
        <w:t xml:space="preserve"> en 2008</w:t>
      </w:r>
      <w:r w:rsidR="002F3420">
        <w:rPr>
          <w:rFonts w:eastAsia="Times New Roman" w:cs="Arial"/>
          <w:sz w:val="22"/>
          <w:lang w:eastAsia="fr-FR"/>
        </w:rPr>
        <w:t>, de</w:t>
      </w:r>
      <w:r w:rsidR="00A76416">
        <w:rPr>
          <w:rFonts w:eastAsia="Times New Roman" w:cs="Arial"/>
          <w:sz w:val="22"/>
          <w:lang w:eastAsia="fr-FR"/>
        </w:rPr>
        <w:t xml:space="preserve"> quatre mandats </w:t>
      </w:r>
      <w:r w:rsidR="001B48A8">
        <w:rPr>
          <w:rFonts w:eastAsia="Times New Roman" w:cs="Arial"/>
          <w:sz w:val="22"/>
          <w:lang w:eastAsia="fr-FR"/>
        </w:rPr>
        <w:t>au profit de</w:t>
      </w:r>
      <w:r w:rsidR="00A76416">
        <w:rPr>
          <w:rFonts w:eastAsia="Times New Roman" w:cs="Arial"/>
          <w:sz w:val="22"/>
          <w:lang w:eastAsia="fr-FR"/>
        </w:rPr>
        <w:t xml:space="preserve"> la société </w:t>
      </w:r>
      <w:r w:rsidR="001B48A8" w:rsidRPr="001B48A8">
        <w:rPr>
          <w:rFonts w:eastAsia="Times New Roman" w:cs="Arial"/>
          <w:i/>
          <w:sz w:val="22"/>
          <w:lang w:eastAsia="fr-FR"/>
        </w:rPr>
        <w:t>G</w:t>
      </w:r>
      <w:r w:rsidR="00A76416" w:rsidRPr="001B48A8">
        <w:rPr>
          <w:rFonts w:eastAsia="Times New Roman" w:cs="Arial"/>
          <w:i/>
          <w:sz w:val="22"/>
          <w:lang w:eastAsia="fr-FR"/>
        </w:rPr>
        <w:t>iacome</w:t>
      </w:r>
      <w:r w:rsidR="0005326E">
        <w:rPr>
          <w:rFonts w:eastAsia="Times New Roman" w:cs="Arial"/>
          <w:i/>
          <w:sz w:val="22"/>
          <w:lang w:eastAsia="fr-FR"/>
        </w:rPr>
        <w:t>t</w:t>
      </w:r>
      <w:r w:rsidR="00A76416" w:rsidRPr="001B48A8">
        <w:rPr>
          <w:rFonts w:eastAsia="Times New Roman" w:cs="Arial"/>
          <w:i/>
          <w:sz w:val="22"/>
          <w:lang w:eastAsia="fr-FR"/>
        </w:rPr>
        <w:t>ti</w:t>
      </w:r>
      <w:r w:rsidR="00197EE3">
        <w:rPr>
          <w:rFonts w:eastAsia="Times New Roman" w:cs="Arial"/>
          <w:i/>
          <w:sz w:val="22"/>
          <w:lang w:eastAsia="fr-FR"/>
        </w:rPr>
        <w:t xml:space="preserve">, </w:t>
      </w:r>
      <w:bookmarkStart w:id="0" w:name="_GoBack"/>
      <w:bookmarkEnd w:id="0"/>
      <w:proofErr w:type="spellStart"/>
      <w:r w:rsidR="00A76416" w:rsidRPr="001B48A8">
        <w:rPr>
          <w:rFonts w:eastAsia="Times New Roman" w:cs="Arial"/>
          <w:i/>
          <w:sz w:val="22"/>
          <w:lang w:eastAsia="fr-FR"/>
        </w:rPr>
        <w:t>Péron</w:t>
      </w:r>
      <w:proofErr w:type="spellEnd"/>
      <w:r w:rsidR="00A76416" w:rsidRPr="001B48A8">
        <w:rPr>
          <w:rFonts w:eastAsia="Times New Roman" w:cs="Arial"/>
          <w:i/>
          <w:sz w:val="22"/>
          <w:lang w:eastAsia="fr-FR"/>
        </w:rPr>
        <w:t xml:space="preserve"> et associés</w:t>
      </w:r>
      <w:r w:rsidR="002F3420">
        <w:rPr>
          <w:rFonts w:eastAsia="Times New Roman" w:cs="Arial"/>
          <w:sz w:val="22"/>
          <w:lang w:eastAsia="fr-FR"/>
        </w:rPr>
        <w:t xml:space="preserve">, </w:t>
      </w:r>
      <w:r w:rsidR="001B48A8">
        <w:rPr>
          <w:rFonts w:eastAsia="Times New Roman" w:cs="Arial"/>
          <w:sz w:val="22"/>
          <w:lang w:eastAsia="fr-FR"/>
        </w:rPr>
        <w:t>d’un montant</w:t>
      </w:r>
      <w:r w:rsidR="002F3420">
        <w:rPr>
          <w:rFonts w:eastAsia="Times New Roman" w:cs="Arial"/>
          <w:sz w:val="22"/>
          <w:lang w:eastAsia="fr-FR"/>
        </w:rPr>
        <w:t xml:space="preserve"> total de</w:t>
      </w:r>
      <w:r w:rsidR="00A76416">
        <w:rPr>
          <w:rFonts w:eastAsia="Times New Roman" w:cs="Arial"/>
          <w:sz w:val="22"/>
          <w:lang w:eastAsia="fr-FR"/>
        </w:rPr>
        <w:t xml:space="preserve"> 51</w:t>
      </w:r>
      <w:r w:rsidR="001B48A8">
        <w:rPr>
          <w:rFonts w:eastAsia="Times New Roman" w:cs="Arial"/>
          <w:sz w:val="22"/>
          <w:lang w:eastAsia="fr-FR"/>
        </w:rPr>
        <w:t> 029,36 €</w:t>
      </w:r>
      <w:r w:rsidR="00CA507B">
        <w:rPr>
          <w:rFonts w:eastAsia="Times New Roman" w:cs="Arial"/>
          <w:sz w:val="22"/>
          <w:lang w:eastAsia="fr-FR"/>
        </w:rPr>
        <w:t xml:space="preserve"> (charge n° 1) et</w:t>
      </w:r>
      <w:r w:rsidR="001B48A8">
        <w:rPr>
          <w:rFonts w:eastAsia="Times New Roman" w:cs="Arial"/>
          <w:sz w:val="22"/>
          <w:lang w:eastAsia="fr-FR"/>
        </w:rPr>
        <w:t xml:space="preserve">, </w:t>
      </w:r>
      <w:r w:rsidR="00CA507B" w:rsidRPr="00CA507B">
        <w:rPr>
          <w:rFonts w:eastAsia="Times New Roman" w:cs="Arial"/>
          <w:sz w:val="22"/>
          <w:lang w:eastAsia="fr-FR"/>
        </w:rPr>
        <w:t xml:space="preserve">en 2009, de six mandats </w:t>
      </w:r>
      <w:r w:rsidR="00CA507B">
        <w:rPr>
          <w:rFonts w:eastAsia="Times New Roman" w:cs="Arial"/>
          <w:sz w:val="22"/>
          <w:lang w:eastAsia="fr-FR"/>
        </w:rPr>
        <w:t>au profit de la même société, d’un montant total de 127 573,40 €</w:t>
      </w:r>
      <w:r w:rsidR="00570948">
        <w:rPr>
          <w:rFonts w:eastAsia="Times New Roman" w:cs="Arial"/>
          <w:sz w:val="22"/>
          <w:lang w:eastAsia="fr-FR"/>
        </w:rPr>
        <w:t xml:space="preserve"> (charge n° </w:t>
      </w:r>
      <w:r w:rsidR="0051403B">
        <w:rPr>
          <w:rFonts w:eastAsia="Times New Roman" w:cs="Arial"/>
          <w:sz w:val="22"/>
          <w:lang w:eastAsia="fr-FR"/>
        </w:rPr>
        <w:t>2)</w:t>
      </w:r>
      <w:r w:rsidR="00570948">
        <w:rPr>
          <w:rFonts w:eastAsia="Times New Roman" w:cs="Arial"/>
          <w:sz w:val="22"/>
          <w:lang w:eastAsia="fr-FR"/>
        </w:rPr>
        <w:t xml:space="preserve"> </w:t>
      </w:r>
      <w:r w:rsidR="0005326E">
        <w:rPr>
          <w:rFonts w:eastAsia="Times New Roman" w:cs="Arial"/>
          <w:sz w:val="22"/>
          <w:lang w:eastAsia="fr-FR"/>
        </w:rPr>
        <w:t>–</w:t>
      </w:r>
      <w:r w:rsidR="00CA507B">
        <w:rPr>
          <w:rFonts w:eastAsia="Times New Roman" w:cs="Arial"/>
          <w:sz w:val="22"/>
          <w:lang w:eastAsia="fr-FR"/>
        </w:rPr>
        <w:t xml:space="preserve"> </w:t>
      </w:r>
      <w:r w:rsidR="00EC083A">
        <w:rPr>
          <w:rFonts w:eastAsia="Times New Roman" w:cs="Arial"/>
          <w:sz w:val="22"/>
          <w:lang w:eastAsia="fr-FR"/>
        </w:rPr>
        <w:t xml:space="preserve">en exécution d’un marché de conseil en stratégie </w:t>
      </w:r>
      <w:r w:rsidR="00570948">
        <w:rPr>
          <w:rFonts w:eastAsia="Times New Roman" w:cs="Arial"/>
          <w:sz w:val="22"/>
          <w:lang w:eastAsia="fr-FR"/>
        </w:rPr>
        <w:t>notifié</w:t>
      </w:r>
      <w:r w:rsidR="00EC083A">
        <w:rPr>
          <w:rFonts w:eastAsia="Times New Roman" w:cs="Arial"/>
          <w:sz w:val="22"/>
          <w:lang w:eastAsia="fr-FR"/>
        </w:rPr>
        <w:t xml:space="preserve"> en juillet 2008</w:t>
      </w:r>
      <w:r w:rsidR="0051403B">
        <w:rPr>
          <w:rFonts w:eastAsia="Times New Roman" w:cs="Arial"/>
          <w:sz w:val="22"/>
          <w:lang w:eastAsia="fr-FR"/>
        </w:rPr>
        <w:t xml:space="preserve"> </w:t>
      </w:r>
      <w:r w:rsidR="00570948">
        <w:rPr>
          <w:rFonts w:eastAsia="Times New Roman" w:cs="Arial"/>
          <w:sz w:val="22"/>
          <w:lang w:eastAsia="fr-FR"/>
        </w:rPr>
        <w:t>à</w:t>
      </w:r>
      <w:r w:rsidR="0051403B">
        <w:rPr>
          <w:rFonts w:eastAsia="Times New Roman" w:cs="Arial"/>
          <w:sz w:val="22"/>
          <w:lang w:eastAsia="fr-FR"/>
        </w:rPr>
        <w:t xml:space="preserve"> cette société</w:t>
      </w:r>
      <w:r w:rsidR="00570948">
        <w:rPr>
          <w:rFonts w:eastAsia="Times New Roman" w:cs="Arial"/>
          <w:sz w:val="22"/>
          <w:lang w:eastAsia="fr-FR"/>
        </w:rPr>
        <w:t xml:space="preserve"> </w:t>
      </w:r>
      <w:r w:rsidR="0005326E">
        <w:rPr>
          <w:rFonts w:eastAsia="Times New Roman" w:cs="Arial"/>
          <w:sz w:val="22"/>
          <w:lang w:eastAsia="fr-FR"/>
        </w:rPr>
        <w:t>–</w:t>
      </w:r>
      <w:r w:rsidR="00EC083A">
        <w:rPr>
          <w:rFonts w:eastAsia="Times New Roman" w:cs="Arial"/>
          <w:sz w:val="22"/>
          <w:lang w:eastAsia="fr-FR"/>
        </w:rPr>
        <w:t xml:space="preserve"> </w:t>
      </w:r>
      <w:r w:rsidR="001B48A8">
        <w:rPr>
          <w:rFonts w:eastAsia="Times New Roman" w:cs="Arial"/>
          <w:sz w:val="22"/>
          <w:lang w:eastAsia="fr-FR"/>
        </w:rPr>
        <w:t xml:space="preserve">sans vérifier </w:t>
      </w:r>
      <w:r w:rsidR="00C42194">
        <w:rPr>
          <w:rFonts w:eastAsia="Times New Roman" w:cs="Arial"/>
          <w:sz w:val="22"/>
          <w:lang w:eastAsia="fr-FR"/>
        </w:rPr>
        <w:t>ni</w:t>
      </w:r>
      <w:r w:rsidR="0072137B">
        <w:rPr>
          <w:rFonts w:eastAsia="Times New Roman" w:cs="Arial"/>
          <w:sz w:val="22"/>
          <w:lang w:eastAsia="fr-FR"/>
        </w:rPr>
        <w:t xml:space="preserve"> la qualité de l’ordonnateur</w:t>
      </w:r>
      <w:r w:rsidR="001B48A8">
        <w:rPr>
          <w:rFonts w:eastAsia="Times New Roman" w:cs="Arial"/>
          <w:sz w:val="22"/>
          <w:lang w:eastAsia="fr-FR"/>
        </w:rPr>
        <w:t>,</w:t>
      </w:r>
      <w:r w:rsidR="00C42194">
        <w:rPr>
          <w:rFonts w:eastAsia="Times New Roman" w:cs="Arial"/>
          <w:sz w:val="22"/>
          <w:lang w:eastAsia="fr-FR"/>
        </w:rPr>
        <w:t xml:space="preserve"> ni la validité de la créance, en l’occurrence la certification du </w:t>
      </w:r>
      <w:r w:rsidR="0024562B">
        <w:rPr>
          <w:rFonts w:eastAsia="Times New Roman" w:cs="Arial"/>
          <w:sz w:val="22"/>
          <w:lang w:eastAsia="fr-FR"/>
        </w:rPr>
        <w:t>« </w:t>
      </w:r>
      <w:r w:rsidR="00C42194">
        <w:rPr>
          <w:rFonts w:eastAsia="Times New Roman" w:cs="Arial"/>
          <w:sz w:val="22"/>
          <w:lang w:eastAsia="fr-FR"/>
        </w:rPr>
        <w:t>service fait</w:t>
      </w:r>
      <w:r w:rsidR="0024562B">
        <w:rPr>
          <w:rFonts w:eastAsia="Times New Roman" w:cs="Arial"/>
          <w:sz w:val="22"/>
          <w:lang w:eastAsia="fr-FR"/>
        </w:rPr>
        <w:t> »</w:t>
      </w:r>
      <w:r w:rsidR="00C42194">
        <w:rPr>
          <w:rFonts w:eastAsia="Times New Roman" w:cs="Arial"/>
          <w:sz w:val="22"/>
          <w:lang w:eastAsia="fr-FR"/>
        </w:rPr>
        <w:t xml:space="preserve"> par l’ordonnateur </w:t>
      </w:r>
      <w:r w:rsidR="00B35E2C">
        <w:rPr>
          <w:rFonts w:eastAsia="Times New Roman" w:cs="Arial"/>
          <w:sz w:val="22"/>
          <w:lang w:eastAsia="fr-FR"/>
        </w:rPr>
        <w:t>ainsi que</w:t>
      </w:r>
      <w:r w:rsidR="00C42194">
        <w:rPr>
          <w:rFonts w:eastAsia="Times New Roman" w:cs="Arial"/>
          <w:sz w:val="22"/>
          <w:lang w:eastAsia="fr-FR"/>
        </w:rPr>
        <w:t xml:space="preserve"> les justifications </w:t>
      </w:r>
      <w:r w:rsidR="001B48A8">
        <w:rPr>
          <w:rFonts w:eastAsia="Times New Roman" w:cs="Arial"/>
          <w:sz w:val="22"/>
          <w:lang w:eastAsia="fr-FR"/>
        </w:rPr>
        <w:t xml:space="preserve">à </w:t>
      </w:r>
      <w:r w:rsidR="00C42194">
        <w:rPr>
          <w:rFonts w:eastAsia="Times New Roman" w:cs="Arial"/>
          <w:sz w:val="22"/>
          <w:lang w:eastAsia="fr-FR"/>
        </w:rPr>
        <w:t>produi</w:t>
      </w:r>
      <w:r w:rsidR="001B48A8">
        <w:rPr>
          <w:rFonts w:eastAsia="Times New Roman" w:cs="Arial"/>
          <w:sz w:val="22"/>
          <w:lang w:eastAsia="fr-FR"/>
        </w:rPr>
        <w:t xml:space="preserve">re en application de </w:t>
      </w:r>
      <w:r w:rsidR="001B48A8" w:rsidRPr="00816B1F">
        <w:rPr>
          <w:rFonts w:eastAsia="Times New Roman" w:cs="Arial"/>
          <w:sz w:val="22"/>
          <w:lang w:eastAsia="fr-FR"/>
        </w:rPr>
        <w:t>l’instruction n° </w:t>
      </w:r>
      <w:r w:rsidR="007B1582" w:rsidRPr="00816B1F">
        <w:rPr>
          <w:rFonts w:eastAsia="Times New Roman" w:cs="Arial"/>
          <w:sz w:val="22"/>
          <w:lang w:eastAsia="fr-FR"/>
        </w:rPr>
        <w:t>03-043-M9 du 25</w:t>
      </w:r>
      <w:r w:rsidR="001B48A8" w:rsidRPr="00816B1F">
        <w:rPr>
          <w:rFonts w:eastAsia="Times New Roman" w:cs="Arial"/>
          <w:sz w:val="22"/>
          <w:lang w:eastAsia="fr-FR"/>
        </w:rPr>
        <w:t xml:space="preserve"> juillet </w:t>
      </w:r>
      <w:r w:rsidR="007B1582" w:rsidRPr="00816B1F">
        <w:rPr>
          <w:rFonts w:eastAsia="Times New Roman" w:cs="Arial"/>
          <w:sz w:val="22"/>
          <w:lang w:eastAsia="fr-FR"/>
        </w:rPr>
        <w:t xml:space="preserve">2003 et des clauses du marché sur lequel se fondaient les </w:t>
      </w:r>
      <w:r w:rsidR="00B35E2C" w:rsidRPr="00816B1F">
        <w:rPr>
          <w:rFonts w:eastAsia="Times New Roman" w:cs="Arial"/>
          <w:sz w:val="22"/>
          <w:lang w:eastAsia="fr-FR"/>
        </w:rPr>
        <w:t>paiements en cause</w:t>
      </w:r>
      <w:r w:rsidR="001B48A8" w:rsidRPr="00816B1F">
        <w:rPr>
          <w:rFonts w:eastAsia="Times New Roman" w:cs="Arial"/>
          <w:sz w:val="22"/>
          <w:lang w:eastAsia="fr-FR"/>
        </w:rPr>
        <w:t> ; que l</w:t>
      </w:r>
      <w:r w:rsidR="00CA507B" w:rsidRPr="00816B1F">
        <w:rPr>
          <w:rFonts w:eastAsia="Times New Roman" w:cs="Arial"/>
          <w:sz w:val="22"/>
          <w:lang w:eastAsia="fr-FR"/>
        </w:rPr>
        <w:t>e</w:t>
      </w:r>
      <w:r w:rsidR="001B48A8" w:rsidRPr="00816B1F">
        <w:rPr>
          <w:rFonts w:eastAsia="Times New Roman" w:cs="Arial"/>
          <w:sz w:val="22"/>
          <w:lang w:eastAsia="fr-FR"/>
        </w:rPr>
        <w:t xml:space="preserve"> cas échéant, M. </w:t>
      </w:r>
      <w:r w:rsidR="00C36366">
        <w:rPr>
          <w:rFonts w:eastAsia="Times New Roman" w:cs="Arial"/>
          <w:sz w:val="22"/>
          <w:lang w:eastAsia="fr-FR"/>
        </w:rPr>
        <w:t>X</w:t>
      </w:r>
      <w:r w:rsidR="001B48A8" w:rsidRPr="00816B1F">
        <w:rPr>
          <w:rFonts w:eastAsia="Times New Roman" w:cs="Arial"/>
          <w:sz w:val="22"/>
          <w:lang w:eastAsia="fr-FR"/>
        </w:rPr>
        <w:t xml:space="preserve"> </w:t>
      </w:r>
      <w:r w:rsidR="002F3420" w:rsidRPr="00816B1F">
        <w:rPr>
          <w:rFonts w:eastAsia="Times New Roman" w:cs="Arial"/>
          <w:sz w:val="22"/>
          <w:lang w:eastAsia="fr-FR"/>
        </w:rPr>
        <w:t xml:space="preserve">n’aurait pas exercé les contrôles </w:t>
      </w:r>
      <w:r w:rsidR="00CA507B" w:rsidRPr="00816B1F">
        <w:rPr>
          <w:rFonts w:eastAsia="Times New Roman" w:cs="Arial"/>
          <w:sz w:val="22"/>
          <w:lang w:eastAsia="fr-FR"/>
        </w:rPr>
        <w:t>lui incombant</w:t>
      </w:r>
      <w:r w:rsidR="00CA507B">
        <w:rPr>
          <w:rFonts w:eastAsia="Times New Roman" w:cs="Arial"/>
          <w:sz w:val="22"/>
          <w:lang w:eastAsia="fr-FR"/>
        </w:rPr>
        <w:t xml:space="preserve"> en application des</w:t>
      </w:r>
      <w:r w:rsidR="002F3420">
        <w:rPr>
          <w:rFonts w:eastAsia="Times New Roman" w:cs="Arial"/>
          <w:sz w:val="22"/>
          <w:lang w:eastAsia="fr-FR"/>
        </w:rPr>
        <w:t xml:space="preserve"> articles 12</w:t>
      </w:r>
      <w:r w:rsidR="001B48A8">
        <w:rPr>
          <w:rFonts w:eastAsia="Times New Roman" w:cs="Arial"/>
          <w:sz w:val="22"/>
          <w:lang w:eastAsia="fr-FR"/>
        </w:rPr>
        <w:t xml:space="preserve"> </w:t>
      </w:r>
      <w:r w:rsidR="002F3420">
        <w:rPr>
          <w:rFonts w:eastAsia="Times New Roman" w:cs="Arial"/>
          <w:sz w:val="22"/>
          <w:lang w:eastAsia="fr-FR"/>
        </w:rPr>
        <w:t>B</w:t>
      </w:r>
      <w:r w:rsidR="00EC083A">
        <w:rPr>
          <w:rFonts w:eastAsia="Times New Roman" w:cs="Arial"/>
          <w:sz w:val="22"/>
          <w:lang w:eastAsia="fr-FR"/>
        </w:rPr>
        <w:t>, 28 et 32</w:t>
      </w:r>
      <w:r w:rsidR="002F3420">
        <w:rPr>
          <w:rFonts w:eastAsia="Times New Roman" w:cs="Arial"/>
          <w:sz w:val="22"/>
          <w:lang w:eastAsia="fr-FR"/>
        </w:rPr>
        <w:t xml:space="preserve"> du décret </w:t>
      </w:r>
      <w:r w:rsidR="004568F0">
        <w:rPr>
          <w:rFonts w:eastAsia="Times New Roman" w:cs="Arial"/>
          <w:sz w:val="22"/>
          <w:lang w:eastAsia="fr-FR"/>
        </w:rPr>
        <w:t>de</w:t>
      </w:r>
      <w:r w:rsidR="001B48A8">
        <w:rPr>
          <w:rFonts w:eastAsia="Times New Roman" w:cs="Arial"/>
          <w:sz w:val="22"/>
          <w:lang w:eastAsia="fr-FR"/>
        </w:rPr>
        <w:t xml:space="preserve"> 1962 précité</w:t>
      </w:r>
      <w:r w:rsidR="00A11063">
        <w:rPr>
          <w:rFonts w:eastAsia="Times New Roman" w:cs="Arial"/>
          <w:sz w:val="22"/>
          <w:lang w:eastAsia="fr-FR"/>
        </w:rPr>
        <w:t>s</w:t>
      </w:r>
      <w:r w:rsidR="002F3420">
        <w:rPr>
          <w:rFonts w:eastAsia="Times New Roman" w:cs="Arial"/>
          <w:sz w:val="22"/>
          <w:lang w:eastAsia="fr-FR"/>
        </w:rPr>
        <w:t xml:space="preserve"> ; qu’il aurait </w:t>
      </w:r>
      <w:r w:rsidR="001B48A8">
        <w:rPr>
          <w:rFonts w:eastAsia="Times New Roman" w:cs="Arial"/>
          <w:sz w:val="22"/>
          <w:lang w:eastAsia="fr-FR"/>
        </w:rPr>
        <w:t xml:space="preserve">ainsi </w:t>
      </w:r>
      <w:r w:rsidR="002F3420">
        <w:rPr>
          <w:rFonts w:eastAsia="Times New Roman" w:cs="Arial"/>
          <w:sz w:val="22"/>
          <w:lang w:eastAsia="fr-FR"/>
        </w:rPr>
        <w:t xml:space="preserve">engagé sa responsabilité </w:t>
      </w:r>
      <w:r w:rsidR="001B48A8">
        <w:rPr>
          <w:rFonts w:eastAsia="Times New Roman" w:cs="Arial"/>
          <w:sz w:val="22"/>
          <w:lang w:eastAsia="fr-FR"/>
        </w:rPr>
        <w:t xml:space="preserve">personnelle et pécuniaire </w:t>
      </w:r>
      <w:r w:rsidR="002F3420">
        <w:rPr>
          <w:rFonts w:eastAsia="Times New Roman" w:cs="Arial"/>
          <w:sz w:val="22"/>
          <w:lang w:eastAsia="fr-FR"/>
        </w:rPr>
        <w:t>sur le fondement de l’article 60 de la loi d</w:t>
      </w:r>
      <w:r w:rsidR="004568F0">
        <w:rPr>
          <w:rFonts w:eastAsia="Times New Roman" w:cs="Arial"/>
          <w:sz w:val="22"/>
          <w:lang w:eastAsia="fr-FR"/>
        </w:rPr>
        <w:t>e</w:t>
      </w:r>
      <w:r w:rsidR="001B48A8">
        <w:rPr>
          <w:rFonts w:eastAsia="Times New Roman" w:cs="Arial"/>
          <w:sz w:val="22"/>
          <w:lang w:eastAsia="fr-FR"/>
        </w:rPr>
        <w:t xml:space="preserve"> </w:t>
      </w:r>
      <w:r w:rsidR="00B35E2C">
        <w:rPr>
          <w:rFonts w:eastAsia="Times New Roman" w:cs="Arial"/>
          <w:sz w:val="22"/>
          <w:lang w:eastAsia="fr-FR"/>
        </w:rPr>
        <w:t xml:space="preserve">1963 </w:t>
      </w:r>
      <w:r w:rsidR="001B48A8">
        <w:rPr>
          <w:rFonts w:eastAsia="Times New Roman" w:cs="Arial"/>
          <w:sz w:val="22"/>
          <w:lang w:eastAsia="fr-FR"/>
        </w:rPr>
        <w:t>précité</w:t>
      </w:r>
      <w:r w:rsidR="002F3420">
        <w:rPr>
          <w:rFonts w:eastAsia="Times New Roman" w:cs="Arial"/>
          <w:sz w:val="22"/>
          <w:lang w:eastAsia="fr-FR"/>
        </w:rPr>
        <w:t> ;</w:t>
      </w:r>
    </w:p>
    <w:p w:rsidR="0052660E" w:rsidRDefault="002F3420" w:rsidP="00AC1733">
      <w:pPr>
        <w:tabs>
          <w:tab w:val="center" w:pos="4536"/>
          <w:tab w:val="right" w:pos="9072"/>
        </w:tabs>
        <w:spacing w:before="120" w:after="360" w:line="240" w:lineRule="auto"/>
        <w:jc w:val="both"/>
        <w:rPr>
          <w:rFonts w:eastAsia="Times New Roman" w:cs="Arial"/>
          <w:sz w:val="22"/>
          <w:lang w:eastAsia="fr-FR"/>
        </w:rPr>
      </w:pPr>
      <w:r w:rsidRPr="00DA18C5">
        <w:rPr>
          <w:rFonts w:eastAsia="Times New Roman" w:cs="Arial"/>
          <w:sz w:val="22"/>
          <w:lang w:eastAsia="fr-FR"/>
        </w:rPr>
        <w:t>Attendu</w:t>
      </w:r>
      <w:r>
        <w:rPr>
          <w:rFonts w:eastAsia="Times New Roman" w:cs="Arial"/>
          <w:sz w:val="22"/>
          <w:lang w:eastAsia="fr-FR"/>
        </w:rPr>
        <w:t xml:space="preserve"> que le </w:t>
      </w:r>
      <w:r w:rsidRPr="002478DF">
        <w:rPr>
          <w:rFonts w:eastAsia="Times New Roman" w:cs="Arial"/>
          <w:sz w:val="22"/>
          <w:lang w:eastAsia="fr-FR"/>
        </w:rPr>
        <w:t>comptable fait valoir</w:t>
      </w:r>
      <w:r w:rsidR="00C97C71">
        <w:rPr>
          <w:rFonts w:eastAsia="Times New Roman" w:cs="Arial"/>
          <w:sz w:val="22"/>
          <w:lang w:eastAsia="fr-FR"/>
        </w:rPr>
        <w:t xml:space="preserve"> d’une part que « </w:t>
      </w:r>
      <w:r w:rsidR="00C97C71" w:rsidRPr="00B35E2C">
        <w:rPr>
          <w:rFonts w:eastAsia="Times New Roman" w:cs="Arial"/>
          <w:i/>
          <w:sz w:val="22"/>
          <w:lang w:eastAsia="fr-FR"/>
        </w:rPr>
        <w:t xml:space="preserve">la certification du service fait délivrée par l’ordonnateur </w:t>
      </w:r>
      <w:r w:rsidR="00B35E2C" w:rsidRPr="00B35E2C">
        <w:rPr>
          <w:rFonts w:eastAsia="Times New Roman" w:cs="Arial"/>
          <w:sz w:val="22"/>
          <w:lang w:eastAsia="fr-FR"/>
        </w:rPr>
        <w:t>[lui]</w:t>
      </w:r>
      <w:r w:rsidR="00B35E2C">
        <w:rPr>
          <w:rFonts w:eastAsia="Times New Roman" w:cs="Arial"/>
          <w:i/>
          <w:sz w:val="22"/>
          <w:lang w:eastAsia="fr-FR"/>
        </w:rPr>
        <w:t xml:space="preserve"> </w:t>
      </w:r>
      <w:r w:rsidR="00C97C71" w:rsidRPr="00B35E2C">
        <w:rPr>
          <w:rFonts w:eastAsia="Times New Roman" w:cs="Arial"/>
          <w:i/>
          <w:sz w:val="22"/>
          <w:lang w:eastAsia="fr-FR"/>
        </w:rPr>
        <w:t xml:space="preserve">suffisait </w:t>
      </w:r>
      <w:r w:rsidR="00B35E2C" w:rsidRPr="00B35E2C">
        <w:rPr>
          <w:rFonts w:eastAsia="Times New Roman" w:cs="Arial"/>
          <w:sz w:val="22"/>
          <w:lang w:eastAsia="fr-FR"/>
        </w:rPr>
        <w:t>[…]</w:t>
      </w:r>
      <w:r w:rsidR="00C97C71" w:rsidRPr="00B35E2C">
        <w:rPr>
          <w:rFonts w:eastAsia="Times New Roman" w:cs="Arial"/>
          <w:i/>
          <w:sz w:val="22"/>
          <w:lang w:eastAsia="fr-FR"/>
        </w:rPr>
        <w:t xml:space="preserve"> pour s’acquitter régulièrement de ses obligations de contrôle</w:t>
      </w:r>
      <w:r w:rsidR="00C97C71">
        <w:rPr>
          <w:rFonts w:eastAsia="Times New Roman" w:cs="Arial"/>
          <w:sz w:val="22"/>
          <w:lang w:eastAsia="fr-FR"/>
        </w:rPr>
        <w:t> » et d’autre part que « </w:t>
      </w:r>
      <w:r w:rsidR="00C97C71" w:rsidRPr="00B35E2C">
        <w:rPr>
          <w:rFonts w:eastAsia="Times New Roman" w:cs="Arial"/>
          <w:i/>
          <w:sz w:val="22"/>
          <w:lang w:eastAsia="fr-FR"/>
        </w:rPr>
        <w:t>le service était bien fait au moment de la dépense</w:t>
      </w:r>
      <w:r w:rsidR="00C97C71">
        <w:rPr>
          <w:rFonts w:eastAsia="Times New Roman" w:cs="Arial"/>
          <w:sz w:val="22"/>
          <w:lang w:eastAsia="fr-FR"/>
        </w:rPr>
        <w:t> » ;</w:t>
      </w:r>
      <w:r w:rsidR="00EC083A">
        <w:rPr>
          <w:rFonts w:eastAsia="Times New Roman" w:cs="Arial"/>
          <w:sz w:val="22"/>
          <w:lang w:eastAsia="fr-FR"/>
        </w:rPr>
        <w:t xml:space="preserve"> qu’il explique que, dans le cadre de l’utilisation de l’application </w:t>
      </w:r>
      <w:r w:rsidR="00EC083A" w:rsidRPr="00E47C6F">
        <w:rPr>
          <w:rFonts w:eastAsia="Times New Roman" w:cs="Arial"/>
          <w:i/>
          <w:sz w:val="22"/>
          <w:lang w:eastAsia="fr-FR"/>
        </w:rPr>
        <w:t>ACCORD LOLF</w:t>
      </w:r>
      <w:r w:rsidR="00EC083A">
        <w:rPr>
          <w:rFonts w:eastAsia="Times New Roman" w:cs="Arial"/>
          <w:sz w:val="22"/>
          <w:lang w:eastAsia="fr-FR"/>
        </w:rPr>
        <w:t xml:space="preserve">, des « dossiers de liquidation » </w:t>
      </w:r>
      <w:r w:rsidR="0052660E">
        <w:rPr>
          <w:rFonts w:eastAsia="Times New Roman" w:cs="Arial"/>
          <w:sz w:val="22"/>
          <w:lang w:eastAsia="fr-FR"/>
        </w:rPr>
        <w:t>dématérialisés ont</w:t>
      </w:r>
      <w:r w:rsidR="00EC083A">
        <w:rPr>
          <w:rFonts w:eastAsia="Times New Roman" w:cs="Arial"/>
          <w:sz w:val="22"/>
          <w:lang w:eastAsia="fr-FR"/>
        </w:rPr>
        <w:t xml:space="preserve"> été substitués aux </w:t>
      </w:r>
      <w:r w:rsidR="0052660E">
        <w:rPr>
          <w:rFonts w:eastAsia="Times New Roman" w:cs="Arial"/>
          <w:sz w:val="22"/>
          <w:lang w:eastAsia="fr-FR"/>
        </w:rPr>
        <w:t>ordonnances ;</w:t>
      </w:r>
      <w:r w:rsidR="00EC083A">
        <w:rPr>
          <w:rFonts w:eastAsia="Times New Roman" w:cs="Arial"/>
          <w:sz w:val="22"/>
          <w:lang w:eastAsia="fr-FR"/>
        </w:rPr>
        <w:t xml:space="preserve"> </w:t>
      </w:r>
      <w:r w:rsidR="0052660E">
        <w:rPr>
          <w:rFonts w:eastAsia="Times New Roman" w:cs="Arial"/>
          <w:sz w:val="22"/>
          <w:lang w:eastAsia="fr-FR"/>
        </w:rPr>
        <w:t>que</w:t>
      </w:r>
      <w:r w:rsidR="0091042A">
        <w:rPr>
          <w:rFonts w:eastAsia="Times New Roman" w:cs="Arial"/>
          <w:sz w:val="22"/>
          <w:lang w:eastAsia="fr-FR"/>
        </w:rPr>
        <w:t>,</w:t>
      </w:r>
      <w:r w:rsidR="00EC083A">
        <w:rPr>
          <w:rFonts w:eastAsia="Times New Roman" w:cs="Arial"/>
          <w:sz w:val="22"/>
          <w:lang w:eastAsia="fr-FR"/>
        </w:rPr>
        <w:t xml:space="preserve"> dans le cadre de l’organisation </w:t>
      </w:r>
      <w:r w:rsidR="00570948">
        <w:rPr>
          <w:rFonts w:eastAsia="Times New Roman" w:cs="Arial"/>
          <w:sz w:val="22"/>
          <w:lang w:eastAsia="fr-FR"/>
        </w:rPr>
        <w:t>d’un</w:t>
      </w:r>
      <w:r w:rsidR="00EC083A">
        <w:rPr>
          <w:rFonts w:eastAsia="Times New Roman" w:cs="Arial"/>
          <w:sz w:val="22"/>
          <w:lang w:eastAsia="fr-FR"/>
        </w:rPr>
        <w:t xml:space="preserve"> « service facturier »</w:t>
      </w:r>
      <w:r w:rsidR="0052660E">
        <w:rPr>
          <w:rFonts w:eastAsia="Times New Roman" w:cs="Arial"/>
          <w:sz w:val="22"/>
          <w:lang w:eastAsia="fr-FR"/>
        </w:rPr>
        <w:t>,</w:t>
      </w:r>
      <w:r w:rsidR="00E47C6F">
        <w:rPr>
          <w:rFonts w:eastAsia="Times New Roman" w:cs="Arial"/>
          <w:sz w:val="22"/>
          <w:lang w:eastAsia="fr-FR"/>
        </w:rPr>
        <w:t xml:space="preserve"> </w:t>
      </w:r>
      <w:r w:rsidR="00570948">
        <w:rPr>
          <w:rFonts w:eastAsia="Times New Roman" w:cs="Arial"/>
          <w:sz w:val="22"/>
          <w:lang w:eastAsia="fr-FR"/>
        </w:rPr>
        <w:t>à partir du moment où</w:t>
      </w:r>
      <w:r w:rsidR="00E47C6F">
        <w:rPr>
          <w:rFonts w:eastAsia="Times New Roman" w:cs="Arial"/>
          <w:sz w:val="22"/>
          <w:lang w:eastAsia="fr-FR"/>
        </w:rPr>
        <w:t xml:space="preserve"> </w:t>
      </w:r>
      <w:r w:rsidR="0052660E">
        <w:rPr>
          <w:rFonts w:eastAsia="Times New Roman" w:cs="Arial"/>
          <w:sz w:val="22"/>
          <w:lang w:eastAsia="fr-FR"/>
        </w:rPr>
        <w:t xml:space="preserve">l’ordonnateur ou son délégué a enregistré </w:t>
      </w:r>
      <w:r w:rsidR="00E47C6F">
        <w:rPr>
          <w:rFonts w:eastAsia="Times New Roman" w:cs="Arial"/>
          <w:sz w:val="22"/>
          <w:lang w:eastAsia="fr-FR"/>
        </w:rPr>
        <w:t xml:space="preserve">l’engagement juridique de l’Etat </w:t>
      </w:r>
      <w:r w:rsidR="0091042A">
        <w:rPr>
          <w:rFonts w:eastAsia="Times New Roman" w:cs="Arial"/>
          <w:sz w:val="22"/>
          <w:lang w:eastAsia="fr-FR"/>
        </w:rPr>
        <w:t xml:space="preserve">au moment </w:t>
      </w:r>
      <w:r w:rsidR="00E47C6F">
        <w:rPr>
          <w:rFonts w:eastAsia="Times New Roman" w:cs="Arial"/>
          <w:sz w:val="22"/>
          <w:lang w:eastAsia="fr-FR"/>
        </w:rPr>
        <w:t xml:space="preserve">de la </w:t>
      </w:r>
      <w:r w:rsidR="00570948">
        <w:rPr>
          <w:rFonts w:eastAsia="Times New Roman" w:cs="Arial"/>
          <w:sz w:val="22"/>
          <w:lang w:eastAsia="fr-FR"/>
        </w:rPr>
        <w:t>notification</w:t>
      </w:r>
      <w:r w:rsidR="00E47C6F">
        <w:rPr>
          <w:rFonts w:eastAsia="Times New Roman" w:cs="Arial"/>
          <w:sz w:val="22"/>
          <w:lang w:eastAsia="fr-FR"/>
        </w:rPr>
        <w:t xml:space="preserve"> du marché, après réception de la facture </w:t>
      </w:r>
      <w:r w:rsidR="00570948">
        <w:rPr>
          <w:rFonts w:eastAsia="Times New Roman" w:cs="Arial"/>
          <w:sz w:val="22"/>
          <w:lang w:eastAsia="fr-FR"/>
        </w:rPr>
        <w:t xml:space="preserve">du titulaire </w:t>
      </w:r>
      <w:r w:rsidR="00E47C6F">
        <w:rPr>
          <w:rFonts w:eastAsia="Times New Roman" w:cs="Arial"/>
          <w:sz w:val="22"/>
          <w:lang w:eastAsia="fr-FR"/>
        </w:rPr>
        <w:t>par le « service facturier » puis envoi de celle</w:t>
      </w:r>
      <w:r w:rsidR="0052660E">
        <w:rPr>
          <w:rFonts w:eastAsia="Times New Roman" w:cs="Arial"/>
          <w:sz w:val="22"/>
          <w:lang w:eastAsia="fr-FR"/>
        </w:rPr>
        <w:t>-ci</w:t>
      </w:r>
      <w:r w:rsidR="00E47C6F">
        <w:rPr>
          <w:rFonts w:eastAsia="Times New Roman" w:cs="Arial"/>
          <w:sz w:val="22"/>
          <w:lang w:eastAsia="fr-FR"/>
        </w:rPr>
        <w:t xml:space="preserve"> à l’ordonnateur, ce dernier</w:t>
      </w:r>
      <w:r w:rsidR="0052660E">
        <w:rPr>
          <w:rFonts w:eastAsia="Times New Roman" w:cs="Arial"/>
          <w:sz w:val="22"/>
          <w:lang w:eastAsia="fr-FR"/>
        </w:rPr>
        <w:t xml:space="preserve">, </w:t>
      </w:r>
      <w:r w:rsidR="00E47C6F">
        <w:rPr>
          <w:rFonts w:eastAsia="Times New Roman" w:cs="Arial"/>
          <w:sz w:val="22"/>
          <w:lang w:eastAsia="fr-FR"/>
        </w:rPr>
        <w:t xml:space="preserve">après constatation du </w:t>
      </w:r>
      <w:r w:rsidR="0024562B">
        <w:rPr>
          <w:rFonts w:eastAsia="Times New Roman" w:cs="Arial"/>
          <w:sz w:val="22"/>
          <w:lang w:eastAsia="fr-FR"/>
        </w:rPr>
        <w:t>« </w:t>
      </w:r>
      <w:r w:rsidR="00E47C6F">
        <w:rPr>
          <w:rFonts w:eastAsia="Times New Roman" w:cs="Arial"/>
          <w:sz w:val="22"/>
          <w:lang w:eastAsia="fr-FR"/>
        </w:rPr>
        <w:t>service fait</w:t>
      </w:r>
      <w:r w:rsidR="0024562B">
        <w:rPr>
          <w:rFonts w:eastAsia="Times New Roman" w:cs="Arial"/>
          <w:sz w:val="22"/>
          <w:lang w:eastAsia="fr-FR"/>
        </w:rPr>
        <w:t> »</w:t>
      </w:r>
      <w:r w:rsidR="00E47C6F">
        <w:rPr>
          <w:rFonts w:eastAsia="Times New Roman" w:cs="Arial"/>
          <w:sz w:val="22"/>
          <w:lang w:eastAsia="fr-FR"/>
        </w:rPr>
        <w:t>, c</w:t>
      </w:r>
      <w:r w:rsidR="0052660E">
        <w:rPr>
          <w:rFonts w:eastAsia="Times New Roman" w:cs="Arial"/>
          <w:sz w:val="22"/>
          <w:lang w:eastAsia="fr-FR"/>
        </w:rPr>
        <w:t>rée</w:t>
      </w:r>
      <w:r w:rsidR="00E47C6F">
        <w:rPr>
          <w:rFonts w:eastAsia="Times New Roman" w:cs="Arial"/>
          <w:sz w:val="22"/>
          <w:lang w:eastAsia="fr-FR"/>
        </w:rPr>
        <w:t xml:space="preserve"> automatiquement un « dossier de liquidation » ; que</w:t>
      </w:r>
      <w:r w:rsidR="0052660E">
        <w:rPr>
          <w:rFonts w:eastAsia="Times New Roman" w:cs="Arial"/>
          <w:sz w:val="22"/>
          <w:lang w:eastAsia="fr-FR"/>
        </w:rPr>
        <w:t>,</w:t>
      </w:r>
      <w:r w:rsidR="0052660E" w:rsidRPr="0052660E">
        <w:t xml:space="preserve"> </w:t>
      </w:r>
      <w:r w:rsidR="0052660E" w:rsidRPr="0052660E">
        <w:rPr>
          <w:rFonts w:eastAsia="Times New Roman" w:cs="Arial"/>
          <w:sz w:val="22"/>
          <w:lang w:eastAsia="fr-FR"/>
        </w:rPr>
        <w:t>pour le comptable</w:t>
      </w:r>
      <w:r w:rsidR="00891804">
        <w:rPr>
          <w:rFonts w:eastAsia="Times New Roman" w:cs="Arial"/>
          <w:sz w:val="22"/>
          <w:lang w:eastAsia="fr-FR"/>
        </w:rPr>
        <w:t>,</w:t>
      </w:r>
      <w:r w:rsidR="00E47C6F">
        <w:rPr>
          <w:rFonts w:eastAsia="Times New Roman" w:cs="Arial"/>
          <w:sz w:val="22"/>
          <w:lang w:eastAsia="fr-FR"/>
        </w:rPr>
        <w:t xml:space="preserve"> ce « dossier</w:t>
      </w:r>
      <w:r w:rsidR="00891804">
        <w:rPr>
          <w:rFonts w:eastAsia="Times New Roman" w:cs="Arial"/>
          <w:sz w:val="22"/>
          <w:lang w:eastAsia="fr-FR"/>
        </w:rPr>
        <w:t xml:space="preserve"> de liquidation</w:t>
      </w:r>
      <w:r w:rsidR="00E47C6F">
        <w:rPr>
          <w:rFonts w:eastAsia="Times New Roman" w:cs="Arial"/>
          <w:sz w:val="22"/>
          <w:lang w:eastAsia="fr-FR"/>
        </w:rPr>
        <w:t xml:space="preserve"> » valait </w:t>
      </w:r>
      <w:r w:rsidR="00570948">
        <w:rPr>
          <w:rFonts w:eastAsia="Times New Roman" w:cs="Arial"/>
          <w:sz w:val="22"/>
          <w:lang w:eastAsia="fr-FR"/>
        </w:rPr>
        <w:t xml:space="preserve">simultanément </w:t>
      </w:r>
      <w:r w:rsidR="00570948" w:rsidRPr="00570948">
        <w:rPr>
          <w:rFonts w:eastAsia="Times New Roman" w:cs="Arial"/>
          <w:sz w:val="22"/>
          <w:lang w:eastAsia="fr-FR"/>
        </w:rPr>
        <w:t xml:space="preserve">« ordre de payer », c’est-à-dire ordonnance de paiement, au sens de l’article 28 </w:t>
      </w:r>
      <w:r w:rsidR="00570948">
        <w:rPr>
          <w:rFonts w:eastAsia="Times New Roman" w:cs="Arial"/>
          <w:sz w:val="22"/>
          <w:lang w:eastAsia="fr-FR"/>
        </w:rPr>
        <w:t>du</w:t>
      </w:r>
      <w:r w:rsidR="00570948" w:rsidRPr="00570948">
        <w:rPr>
          <w:rFonts w:eastAsia="Times New Roman" w:cs="Arial"/>
          <w:sz w:val="22"/>
          <w:lang w:eastAsia="fr-FR"/>
        </w:rPr>
        <w:t xml:space="preserve"> décret </w:t>
      </w:r>
      <w:r w:rsidR="00570948">
        <w:rPr>
          <w:rFonts w:eastAsia="Times New Roman" w:cs="Arial"/>
          <w:sz w:val="22"/>
          <w:lang w:eastAsia="fr-FR"/>
        </w:rPr>
        <w:t xml:space="preserve">de 1962, et </w:t>
      </w:r>
      <w:r w:rsidR="00E47C6F">
        <w:rPr>
          <w:rFonts w:eastAsia="Times New Roman" w:cs="Arial"/>
          <w:sz w:val="22"/>
          <w:lang w:eastAsia="fr-FR"/>
        </w:rPr>
        <w:t>«</w:t>
      </w:r>
      <w:r w:rsidR="0052660E">
        <w:rPr>
          <w:rFonts w:eastAsia="Times New Roman" w:cs="Arial"/>
          <w:sz w:val="22"/>
          <w:lang w:eastAsia="fr-FR"/>
        </w:rPr>
        <w:t> </w:t>
      </w:r>
      <w:r w:rsidR="00E47C6F">
        <w:rPr>
          <w:rFonts w:eastAsia="Times New Roman" w:cs="Arial"/>
          <w:sz w:val="22"/>
          <w:lang w:eastAsia="fr-FR"/>
        </w:rPr>
        <w:t xml:space="preserve">justification du service fait » au sens de l’article 13 </w:t>
      </w:r>
      <w:r w:rsidR="00570948">
        <w:rPr>
          <w:rFonts w:eastAsia="Times New Roman" w:cs="Arial"/>
          <w:sz w:val="22"/>
          <w:lang w:eastAsia="fr-FR"/>
        </w:rPr>
        <w:t>de ce même décret ;</w:t>
      </w:r>
      <w:r w:rsidR="00E47C6F">
        <w:rPr>
          <w:rFonts w:eastAsia="Times New Roman" w:cs="Arial"/>
          <w:sz w:val="22"/>
          <w:lang w:eastAsia="fr-FR"/>
        </w:rPr>
        <w:t xml:space="preserve"> qu</w:t>
      </w:r>
      <w:r w:rsidR="00570948">
        <w:rPr>
          <w:rFonts w:eastAsia="Times New Roman" w:cs="Arial"/>
          <w:sz w:val="22"/>
          <w:lang w:eastAsia="fr-FR"/>
        </w:rPr>
        <w:t xml:space="preserve">’en raison </w:t>
      </w:r>
      <w:r w:rsidR="00E47C6F">
        <w:rPr>
          <w:rFonts w:eastAsia="Times New Roman" w:cs="Arial"/>
          <w:sz w:val="22"/>
          <w:lang w:eastAsia="fr-FR"/>
        </w:rPr>
        <w:t xml:space="preserve">des conditions d’accès à l’application </w:t>
      </w:r>
      <w:r w:rsidR="00E47C6F" w:rsidRPr="0052660E">
        <w:rPr>
          <w:rFonts w:eastAsia="Times New Roman" w:cs="Arial"/>
          <w:i/>
          <w:sz w:val="22"/>
          <w:lang w:eastAsia="fr-FR"/>
        </w:rPr>
        <w:t>ACCORD LOLF</w:t>
      </w:r>
      <w:r w:rsidR="00E47C6F">
        <w:rPr>
          <w:rFonts w:eastAsia="Times New Roman" w:cs="Arial"/>
          <w:sz w:val="22"/>
          <w:lang w:eastAsia="fr-FR"/>
        </w:rPr>
        <w:t xml:space="preserve">, seul l’ordonnateur ou une personne ayant reçu délégation de lui était autorisé à créer le susdit « dossier de liquidation » ; que dès lors, celui-ci valant à la </w:t>
      </w:r>
      <w:r w:rsidR="00570948">
        <w:rPr>
          <w:rFonts w:eastAsia="Times New Roman" w:cs="Arial"/>
          <w:sz w:val="22"/>
          <w:lang w:eastAsia="fr-FR"/>
        </w:rPr>
        <w:t xml:space="preserve">fois </w:t>
      </w:r>
      <w:r w:rsidR="00E47C6F">
        <w:rPr>
          <w:rFonts w:eastAsia="Times New Roman" w:cs="Arial"/>
          <w:sz w:val="22"/>
          <w:lang w:eastAsia="fr-FR"/>
        </w:rPr>
        <w:t xml:space="preserve">ordre de </w:t>
      </w:r>
      <w:r w:rsidR="00E47C6F" w:rsidRPr="00570948">
        <w:rPr>
          <w:rFonts w:eastAsia="Times New Roman" w:cs="Arial"/>
          <w:sz w:val="22"/>
          <w:lang w:eastAsia="fr-FR"/>
        </w:rPr>
        <w:t>payer</w:t>
      </w:r>
      <w:r w:rsidR="00570948" w:rsidRPr="00570948">
        <w:rPr>
          <w:sz w:val="22"/>
        </w:rPr>
        <w:t xml:space="preserve"> et</w:t>
      </w:r>
      <w:r w:rsidR="00570948" w:rsidRPr="00570948">
        <w:rPr>
          <w:rFonts w:eastAsia="Times New Roman" w:cs="Arial"/>
          <w:sz w:val="22"/>
          <w:lang w:eastAsia="fr-FR"/>
        </w:rPr>
        <w:t xml:space="preserve"> certification du </w:t>
      </w:r>
      <w:r w:rsidR="0024562B">
        <w:rPr>
          <w:rFonts w:eastAsia="Times New Roman" w:cs="Arial"/>
          <w:sz w:val="22"/>
          <w:lang w:eastAsia="fr-FR"/>
        </w:rPr>
        <w:t>« </w:t>
      </w:r>
      <w:r w:rsidR="00570948" w:rsidRPr="00570948">
        <w:rPr>
          <w:rFonts w:eastAsia="Times New Roman" w:cs="Arial"/>
          <w:sz w:val="22"/>
          <w:lang w:eastAsia="fr-FR"/>
        </w:rPr>
        <w:t>service fait</w:t>
      </w:r>
      <w:r w:rsidR="0024562B">
        <w:rPr>
          <w:rFonts w:eastAsia="Times New Roman" w:cs="Arial"/>
          <w:sz w:val="22"/>
          <w:lang w:eastAsia="fr-FR"/>
        </w:rPr>
        <w:t> »</w:t>
      </w:r>
      <w:r w:rsidR="00570948">
        <w:rPr>
          <w:rFonts w:eastAsia="Times New Roman" w:cs="Arial"/>
          <w:sz w:val="22"/>
          <w:lang w:eastAsia="fr-FR"/>
        </w:rPr>
        <w:t>,</w:t>
      </w:r>
      <w:r w:rsidR="00E47C6F" w:rsidRPr="00570948">
        <w:rPr>
          <w:rFonts w:eastAsia="Times New Roman" w:cs="Arial"/>
          <w:sz w:val="22"/>
          <w:lang w:eastAsia="fr-FR"/>
        </w:rPr>
        <w:t xml:space="preserve"> </w:t>
      </w:r>
      <w:r w:rsidR="0052660E" w:rsidRPr="00570948">
        <w:rPr>
          <w:rFonts w:eastAsia="Times New Roman" w:cs="Arial"/>
          <w:sz w:val="22"/>
          <w:lang w:eastAsia="fr-FR"/>
        </w:rPr>
        <w:t xml:space="preserve">le comptable </w:t>
      </w:r>
      <w:r w:rsidR="00E47C6F" w:rsidRPr="00570948">
        <w:rPr>
          <w:rFonts w:eastAsia="Times New Roman" w:cs="Arial"/>
          <w:sz w:val="22"/>
          <w:lang w:eastAsia="fr-FR"/>
        </w:rPr>
        <w:t>n’avait pas manqué à ses obligations de</w:t>
      </w:r>
      <w:r w:rsidR="00E47C6F">
        <w:rPr>
          <w:rFonts w:eastAsia="Times New Roman" w:cs="Arial"/>
          <w:sz w:val="22"/>
          <w:lang w:eastAsia="fr-FR"/>
        </w:rPr>
        <w:t xml:space="preserve"> contrôle </w:t>
      </w:r>
      <w:r w:rsidR="0052660E">
        <w:rPr>
          <w:rFonts w:eastAsia="Times New Roman" w:cs="Arial"/>
          <w:sz w:val="22"/>
          <w:lang w:eastAsia="fr-FR"/>
        </w:rPr>
        <w:t>lors des paiements litigieux ;</w:t>
      </w:r>
    </w:p>
    <w:p w:rsidR="002E35EC" w:rsidRDefault="00DB184C" w:rsidP="00AC1733">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 que selon l’instruction n</w:t>
      </w:r>
      <w:r w:rsidRPr="00DB184C">
        <w:rPr>
          <w:rFonts w:eastAsia="Times New Roman" w:cs="Arial"/>
          <w:sz w:val="22"/>
          <w:lang w:eastAsia="fr-FR"/>
        </w:rPr>
        <w:t>°</w:t>
      </w:r>
      <w:r>
        <w:rPr>
          <w:rFonts w:eastAsia="Times New Roman" w:cs="Arial"/>
          <w:sz w:val="22"/>
          <w:lang w:eastAsia="fr-FR"/>
        </w:rPr>
        <w:t> </w:t>
      </w:r>
      <w:r w:rsidRPr="00DB184C">
        <w:rPr>
          <w:rFonts w:eastAsia="Times New Roman" w:cs="Arial"/>
          <w:sz w:val="22"/>
          <w:lang w:eastAsia="fr-FR"/>
        </w:rPr>
        <w:t>02-025-B1 du 21 mars 2002</w:t>
      </w:r>
      <w:r>
        <w:rPr>
          <w:rFonts w:eastAsia="Times New Roman" w:cs="Arial"/>
          <w:sz w:val="22"/>
          <w:lang w:eastAsia="fr-FR"/>
        </w:rPr>
        <w:t xml:space="preserve"> du directeur de la comptabilité</w:t>
      </w:r>
      <w:r w:rsidR="0005326E">
        <w:rPr>
          <w:rFonts w:eastAsia="Times New Roman" w:cs="Arial"/>
          <w:sz w:val="22"/>
          <w:lang w:eastAsia="fr-FR"/>
        </w:rPr>
        <w:t xml:space="preserve"> </w:t>
      </w:r>
      <w:r>
        <w:rPr>
          <w:rFonts w:eastAsia="Times New Roman" w:cs="Arial"/>
          <w:sz w:val="22"/>
          <w:lang w:eastAsia="fr-FR"/>
        </w:rPr>
        <w:t>publique</w:t>
      </w:r>
      <w:r w:rsidR="004568F0">
        <w:rPr>
          <w:rFonts w:eastAsia="Times New Roman" w:cs="Arial"/>
          <w:sz w:val="22"/>
          <w:lang w:eastAsia="fr-FR"/>
        </w:rPr>
        <w:t xml:space="preserve"> susvisée</w:t>
      </w:r>
      <w:r>
        <w:rPr>
          <w:rFonts w:eastAsia="Times New Roman" w:cs="Arial"/>
          <w:sz w:val="22"/>
          <w:lang w:eastAsia="fr-FR"/>
        </w:rPr>
        <w:t>, relative à la simplification de la procédure d’ordonnancement/mandatement, « </w:t>
      </w:r>
      <w:r w:rsidRPr="00DB184C">
        <w:rPr>
          <w:rFonts w:eastAsia="Times New Roman" w:cs="Arial"/>
          <w:i/>
          <w:sz w:val="22"/>
          <w:lang w:eastAsia="fr-FR"/>
        </w:rPr>
        <w:t xml:space="preserve">dans le cadre de l’application ACCORD </w:t>
      </w:r>
      <w:r w:rsidR="00655480">
        <w:rPr>
          <w:rFonts w:eastAsia="Times New Roman" w:cs="Arial"/>
          <w:i/>
          <w:sz w:val="22"/>
          <w:lang w:eastAsia="fr-FR"/>
        </w:rPr>
        <w:t xml:space="preserve">LOLF </w:t>
      </w:r>
      <w:r w:rsidRPr="00DB184C">
        <w:rPr>
          <w:rFonts w:eastAsia="Times New Roman" w:cs="Arial"/>
          <w:i/>
          <w:sz w:val="22"/>
          <w:lang w:eastAsia="fr-FR"/>
        </w:rPr>
        <w:t>en cours de déploiement auprès des différents départements ministériels, l’ordonnance de paiement est un document dématérialisé regroupant plusieurs dossiers de liquidation. Chacun de ces dossiers de liquidation porte mention de la date de service fait. La certification du service fait résulte donc de la signature électronique de l’ordonnance de paiement par l’ordonnateur principal</w:t>
      </w:r>
      <w:r>
        <w:rPr>
          <w:rFonts w:eastAsia="Times New Roman" w:cs="Arial"/>
          <w:sz w:val="22"/>
          <w:lang w:eastAsia="fr-FR"/>
        </w:rPr>
        <w:t xml:space="preserve"> » ; </w:t>
      </w:r>
    </w:p>
    <w:p w:rsidR="00F56335" w:rsidRDefault="002E35EC" w:rsidP="00AC1733">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w:t>
      </w:r>
      <w:r w:rsidR="00DB184C">
        <w:rPr>
          <w:rFonts w:eastAsia="Times New Roman" w:cs="Arial"/>
          <w:sz w:val="22"/>
          <w:lang w:eastAsia="fr-FR"/>
        </w:rPr>
        <w:t>,</w:t>
      </w:r>
      <w:r w:rsidR="00E47C6F">
        <w:rPr>
          <w:rFonts w:eastAsia="Times New Roman" w:cs="Arial"/>
          <w:sz w:val="22"/>
          <w:lang w:eastAsia="fr-FR"/>
        </w:rPr>
        <w:t xml:space="preserve"> </w:t>
      </w:r>
      <w:r w:rsidR="0052660E">
        <w:rPr>
          <w:rFonts w:eastAsia="Times New Roman" w:cs="Arial"/>
          <w:sz w:val="22"/>
          <w:lang w:eastAsia="fr-FR"/>
        </w:rPr>
        <w:t xml:space="preserve">toutefois, </w:t>
      </w:r>
      <w:r>
        <w:rPr>
          <w:rFonts w:eastAsia="Times New Roman" w:cs="Arial"/>
          <w:sz w:val="22"/>
          <w:lang w:eastAsia="fr-FR"/>
        </w:rPr>
        <w:t>sans qu’il soit nécessaire de discuter de la comp</w:t>
      </w:r>
      <w:r w:rsidR="0091042A">
        <w:rPr>
          <w:rFonts w:eastAsia="Times New Roman" w:cs="Arial"/>
          <w:sz w:val="22"/>
          <w:lang w:eastAsia="fr-FR"/>
        </w:rPr>
        <w:t>a</w:t>
      </w:r>
      <w:r>
        <w:rPr>
          <w:rFonts w:eastAsia="Times New Roman" w:cs="Arial"/>
          <w:sz w:val="22"/>
          <w:lang w:eastAsia="fr-FR"/>
        </w:rPr>
        <w:t>t</w:t>
      </w:r>
      <w:r w:rsidR="0091042A">
        <w:rPr>
          <w:rFonts w:eastAsia="Times New Roman" w:cs="Arial"/>
          <w:sz w:val="22"/>
          <w:lang w:eastAsia="fr-FR"/>
        </w:rPr>
        <w:t>i</w:t>
      </w:r>
      <w:r>
        <w:rPr>
          <w:rFonts w:eastAsia="Times New Roman" w:cs="Arial"/>
          <w:sz w:val="22"/>
          <w:lang w:eastAsia="fr-FR"/>
        </w:rPr>
        <w:t xml:space="preserve">bilité de </w:t>
      </w:r>
      <w:r w:rsidR="008D6FAB">
        <w:rPr>
          <w:rFonts w:eastAsia="Times New Roman" w:cs="Arial"/>
          <w:sz w:val="22"/>
          <w:lang w:eastAsia="fr-FR"/>
        </w:rPr>
        <w:t>cette</w:t>
      </w:r>
      <w:r>
        <w:rPr>
          <w:rFonts w:eastAsia="Times New Roman" w:cs="Arial"/>
          <w:sz w:val="22"/>
          <w:lang w:eastAsia="fr-FR"/>
        </w:rPr>
        <w:t xml:space="preserve"> instruction </w:t>
      </w:r>
      <w:r w:rsidR="008D6FAB">
        <w:rPr>
          <w:rFonts w:eastAsia="Times New Roman" w:cs="Arial"/>
          <w:sz w:val="22"/>
          <w:lang w:eastAsia="fr-FR"/>
        </w:rPr>
        <w:t xml:space="preserve">de mars 2002 </w:t>
      </w:r>
      <w:r>
        <w:rPr>
          <w:rFonts w:eastAsia="Times New Roman" w:cs="Arial"/>
          <w:sz w:val="22"/>
          <w:lang w:eastAsia="fr-FR"/>
        </w:rPr>
        <w:t xml:space="preserve">avec le cadre réglementaire en vigueur </w:t>
      </w:r>
      <w:r w:rsidR="0091042A">
        <w:rPr>
          <w:rFonts w:eastAsia="Times New Roman" w:cs="Arial"/>
          <w:sz w:val="22"/>
          <w:lang w:eastAsia="fr-FR"/>
        </w:rPr>
        <w:t>au moment des faits</w:t>
      </w:r>
      <w:r>
        <w:rPr>
          <w:rFonts w:eastAsia="Times New Roman" w:cs="Arial"/>
          <w:sz w:val="22"/>
          <w:lang w:eastAsia="fr-FR"/>
        </w:rPr>
        <w:t>,</w:t>
      </w:r>
      <w:r w:rsidR="0052660E" w:rsidRPr="0052660E">
        <w:rPr>
          <w:rFonts w:eastAsia="Times New Roman" w:cs="Arial"/>
          <w:sz w:val="22"/>
          <w:lang w:eastAsia="fr-FR"/>
        </w:rPr>
        <w:t xml:space="preserve"> que le réquisitoire du ministère public faisait </w:t>
      </w:r>
      <w:r w:rsidR="0091042A">
        <w:rPr>
          <w:rFonts w:eastAsia="Times New Roman" w:cs="Arial"/>
          <w:sz w:val="22"/>
          <w:lang w:eastAsia="fr-FR"/>
        </w:rPr>
        <w:t xml:space="preserve">notamment </w:t>
      </w:r>
      <w:r w:rsidR="0052660E" w:rsidRPr="0052660E">
        <w:rPr>
          <w:rFonts w:eastAsia="Times New Roman" w:cs="Arial"/>
          <w:sz w:val="22"/>
          <w:lang w:eastAsia="fr-FR"/>
        </w:rPr>
        <w:t xml:space="preserve">grief </w:t>
      </w:r>
      <w:r w:rsidR="0052660E">
        <w:rPr>
          <w:rFonts w:eastAsia="Times New Roman" w:cs="Arial"/>
          <w:sz w:val="22"/>
          <w:lang w:eastAsia="fr-FR"/>
        </w:rPr>
        <w:t xml:space="preserve">au comptable </w:t>
      </w:r>
      <w:r w:rsidR="0052660E" w:rsidRPr="0052660E">
        <w:rPr>
          <w:rFonts w:eastAsia="Times New Roman" w:cs="Arial"/>
          <w:sz w:val="22"/>
          <w:lang w:eastAsia="fr-FR"/>
        </w:rPr>
        <w:t>de n’avoir pas contrôlé la qualité de l’ordonnateur</w:t>
      </w:r>
      <w:r>
        <w:rPr>
          <w:rFonts w:eastAsia="Times New Roman" w:cs="Arial"/>
          <w:sz w:val="22"/>
          <w:lang w:eastAsia="fr-FR"/>
        </w:rPr>
        <w:t> ;</w:t>
      </w:r>
      <w:r w:rsidR="0052660E">
        <w:rPr>
          <w:rFonts w:eastAsia="Times New Roman" w:cs="Arial"/>
          <w:sz w:val="22"/>
          <w:lang w:eastAsia="fr-FR"/>
        </w:rPr>
        <w:t xml:space="preserve"> </w:t>
      </w:r>
      <w:r>
        <w:rPr>
          <w:rFonts w:eastAsia="Times New Roman" w:cs="Arial"/>
          <w:sz w:val="22"/>
          <w:lang w:eastAsia="fr-FR"/>
        </w:rPr>
        <w:t xml:space="preserve">que </w:t>
      </w:r>
      <w:r w:rsidR="0052660E">
        <w:rPr>
          <w:rFonts w:eastAsia="Times New Roman" w:cs="Arial"/>
          <w:sz w:val="22"/>
          <w:lang w:eastAsia="fr-FR"/>
        </w:rPr>
        <w:t>M. </w:t>
      </w:r>
      <w:r w:rsidR="00C36366">
        <w:rPr>
          <w:rFonts w:eastAsia="Times New Roman" w:cs="Arial"/>
          <w:sz w:val="22"/>
          <w:lang w:eastAsia="fr-FR"/>
        </w:rPr>
        <w:t>X</w:t>
      </w:r>
      <w:r w:rsidR="0052660E">
        <w:rPr>
          <w:rFonts w:eastAsia="Times New Roman" w:cs="Arial"/>
          <w:sz w:val="22"/>
          <w:lang w:eastAsia="fr-FR"/>
        </w:rPr>
        <w:t xml:space="preserve"> n’a pas précisé à la Cour l’identité de la ou des personnes qui, au cas d’espèce, avaient </w:t>
      </w:r>
      <w:r>
        <w:rPr>
          <w:rFonts w:eastAsia="Times New Roman" w:cs="Arial"/>
          <w:sz w:val="22"/>
          <w:lang w:eastAsia="fr-FR"/>
        </w:rPr>
        <w:t xml:space="preserve">signé électroniquement </w:t>
      </w:r>
      <w:r w:rsidR="0052660E">
        <w:rPr>
          <w:rFonts w:eastAsia="Times New Roman" w:cs="Arial"/>
          <w:sz w:val="22"/>
          <w:lang w:eastAsia="fr-FR"/>
        </w:rPr>
        <w:t>les d</w:t>
      </w:r>
      <w:r w:rsidR="00570948">
        <w:rPr>
          <w:rFonts w:eastAsia="Times New Roman" w:cs="Arial"/>
          <w:sz w:val="22"/>
          <w:lang w:eastAsia="fr-FR"/>
        </w:rPr>
        <w:t>ix</w:t>
      </w:r>
      <w:r w:rsidR="0052660E">
        <w:rPr>
          <w:rFonts w:eastAsia="Times New Roman" w:cs="Arial"/>
          <w:sz w:val="22"/>
          <w:lang w:eastAsia="fr-FR"/>
        </w:rPr>
        <w:t xml:space="preserve"> « dossiers de liquidation » en cause ni, </w:t>
      </w:r>
      <w:r w:rsidR="0052660E" w:rsidRPr="0052660E">
        <w:rPr>
          <w:rFonts w:eastAsia="Times New Roman" w:cs="Arial"/>
          <w:i/>
          <w:sz w:val="22"/>
          <w:lang w:eastAsia="fr-FR"/>
        </w:rPr>
        <w:t>a fortiori</w:t>
      </w:r>
      <w:r w:rsidR="0052660E">
        <w:rPr>
          <w:rFonts w:eastAsia="Times New Roman" w:cs="Arial"/>
          <w:sz w:val="22"/>
          <w:lang w:eastAsia="fr-FR"/>
        </w:rPr>
        <w:t xml:space="preserve">, communiqué les actes, nécessairement publiés, en vertu </w:t>
      </w:r>
      <w:r w:rsidR="0052660E">
        <w:rPr>
          <w:rFonts w:eastAsia="Times New Roman" w:cs="Arial"/>
          <w:sz w:val="22"/>
          <w:lang w:eastAsia="fr-FR"/>
        </w:rPr>
        <w:lastRenderedPageBreak/>
        <w:t>desquels cette ou ces personnes a</w:t>
      </w:r>
      <w:r w:rsidR="00570948">
        <w:rPr>
          <w:rFonts w:eastAsia="Times New Roman" w:cs="Arial"/>
          <w:sz w:val="22"/>
          <w:lang w:eastAsia="fr-FR"/>
        </w:rPr>
        <w:t>uraie</w:t>
      </w:r>
      <w:r w:rsidR="0052660E">
        <w:rPr>
          <w:rFonts w:eastAsia="Times New Roman" w:cs="Arial"/>
          <w:sz w:val="22"/>
          <w:lang w:eastAsia="fr-FR"/>
        </w:rPr>
        <w:t>nt reçu délégation de signature de l’ordonnateur ;</w:t>
      </w:r>
      <w:r>
        <w:rPr>
          <w:rFonts w:eastAsia="Times New Roman" w:cs="Arial"/>
          <w:sz w:val="22"/>
          <w:lang w:eastAsia="fr-FR"/>
        </w:rPr>
        <w:t xml:space="preserve"> qu’il n’a donc pas apporté la preuve d’avoir contrôlé « </w:t>
      </w:r>
      <w:r w:rsidRPr="00C167D2">
        <w:rPr>
          <w:rFonts w:eastAsia="Times New Roman" w:cs="Arial"/>
          <w:i/>
          <w:sz w:val="22"/>
          <w:lang w:eastAsia="fr-FR"/>
        </w:rPr>
        <w:t>la qualité de l'ordonnateur ou de son délégué</w:t>
      </w:r>
      <w:r>
        <w:rPr>
          <w:rFonts w:eastAsia="Times New Roman" w:cs="Arial"/>
          <w:sz w:val="22"/>
          <w:lang w:eastAsia="fr-FR"/>
        </w:rPr>
        <w:t xml:space="preserve"> », comme l’article 12 du </w:t>
      </w:r>
      <w:r w:rsidR="004568F0">
        <w:rPr>
          <w:rFonts w:eastAsia="Times New Roman" w:cs="Arial"/>
          <w:sz w:val="22"/>
          <w:lang w:eastAsia="fr-FR"/>
        </w:rPr>
        <w:t xml:space="preserve">décret </w:t>
      </w:r>
      <w:r>
        <w:rPr>
          <w:rFonts w:eastAsia="Times New Roman" w:cs="Arial"/>
          <w:sz w:val="22"/>
          <w:lang w:eastAsia="fr-FR"/>
        </w:rPr>
        <w:t xml:space="preserve">de 1962 précité lui en faisait l’obligation ; </w:t>
      </w:r>
    </w:p>
    <w:p w:rsidR="00CA6792" w:rsidRPr="00816B1F" w:rsidRDefault="00F56335" w:rsidP="00AC1733">
      <w:pPr>
        <w:tabs>
          <w:tab w:val="center" w:pos="4536"/>
          <w:tab w:val="right" w:pos="9072"/>
        </w:tabs>
        <w:spacing w:before="120" w:after="360" w:line="240" w:lineRule="auto"/>
        <w:jc w:val="both"/>
        <w:rPr>
          <w:rFonts w:eastAsia="Times New Roman" w:cs="Arial"/>
          <w:sz w:val="22"/>
          <w:lang w:eastAsia="fr-FR"/>
        </w:rPr>
      </w:pPr>
      <w:r w:rsidRPr="00816B1F">
        <w:rPr>
          <w:rFonts w:eastAsia="Times New Roman" w:cs="Arial"/>
          <w:sz w:val="22"/>
          <w:lang w:eastAsia="fr-FR"/>
        </w:rPr>
        <w:t xml:space="preserve">Attendu au surplus que l’article 12.2 </w:t>
      </w:r>
      <w:r w:rsidR="00CA6792" w:rsidRPr="00816B1F">
        <w:rPr>
          <w:rFonts w:eastAsia="Times New Roman" w:cs="Arial"/>
          <w:sz w:val="22"/>
          <w:lang w:eastAsia="fr-FR"/>
        </w:rPr>
        <w:t>« </w:t>
      </w:r>
      <w:r w:rsidR="00CA6792" w:rsidRPr="00816B1F">
        <w:rPr>
          <w:rFonts w:eastAsia="Times New Roman" w:cs="Arial"/>
          <w:i/>
          <w:sz w:val="22"/>
          <w:lang w:eastAsia="fr-FR"/>
        </w:rPr>
        <w:t>Règles de facturation et de paiement</w:t>
      </w:r>
      <w:r w:rsidR="00CA6792" w:rsidRPr="00816B1F">
        <w:rPr>
          <w:rFonts w:eastAsia="Times New Roman" w:cs="Arial"/>
          <w:sz w:val="22"/>
          <w:lang w:eastAsia="fr-FR"/>
        </w:rPr>
        <w:t xml:space="preserve"> » </w:t>
      </w:r>
      <w:r w:rsidRPr="00816B1F">
        <w:rPr>
          <w:rFonts w:eastAsia="Times New Roman" w:cs="Arial"/>
          <w:sz w:val="22"/>
          <w:lang w:eastAsia="fr-FR"/>
        </w:rPr>
        <w:t>du cahier des clauses administratives particulières du marché stipulait que « </w:t>
      </w:r>
      <w:r w:rsidRPr="00816B1F">
        <w:rPr>
          <w:rFonts w:eastAsia="Times New Roman" w:cs="Arial"/>
          <w:i/>
          <w:sz w:val="22"/>
          <w:lang w:eastAsia="fr-FR"/>
        </w:rPr>
        <w:t xml:space="preserve">les factures reprendront les mentions suivantes </w:t>
      </w:r>
      <w:r w:rsidR="00CA6792" w:rsidRPr="00816B1F">
        <w:rPr>
          <w:rFonts w:eastAsia="Times New Roman" w:cs="Arial"/>
          <w:sz w:val="22"/>
          <w:lang w:eastAsia="fr-FR"/>
        </w:rPr>
        <w:t>« </w:t>
      </w:r>
      <w:r w:rsidRPr="00816B1F">
        <w:rPr>
          <w:rFonts w:eastAsia="Times New Roman" w:cs="Arial"/>
          <w:sz w:val="22"/>
          <w:lang w:eastAsia="fr-FR"/>
        </w:rPr>
        <w:t xml:space="preserve">[…] </w:t>
      </w:r>
      <w:r w:rsidRPr="00816B1F">
        <w:rPr>
          <w:rFonts w:eastAsia="Times New Roman" w:cs="Arial"/>
          <w:i/>
          <w:sz w:val="22"/>
          <w:lang w:eastAsia="fr-FR"/>
        </w:rPr>
        <w:t>le détail des prestations exécutées et des livrables fournis »</w:t>
      </w:r>
      <w:r w:rsidR="00CA6792" w:rsidRPr="00816B1F">
        <w:rPr>
          <w:rFonts w:eastAsia="Times New Roman" w:cs="Arial"/>
          <w:i/>
          <w:sz w:val="22"/>
          <w:lang w:eastAsia="fr-FR"/>
        </w:rPr>
        <w:t xml:space="preserve"> ; </w:t>
      </w:r>
      <w:r w:rsidR="00CA6792" w:rsidRPr="00816B1F">
        <w:rPr>
          <w:rFonts w:eastAsia="Times New Roman" w:cs="Arial"/>
          <w:sz w:val="22"/>
          <w:lang w:eastAsia="fr-FR"/>
        </w:rPr>
        <w:t>que toutes les factures mentionnent</w:t>
      </w:r>
      <w:r w:rsidR="00CA6792" w:rsidRPr="00816B1F">
        <w:rPr>
          <w:rFonts w:eastAsia="Times New Roman" w:cs="Arial"/>
          <w:i/>
          <w:sz w:val="22"/>
          <w:lang w:eastAsia="fr-FR"/>
        </w:rPr>
        <w:t xml:space="preserve"> « mensualité pour le mois écoulé</w:t>
      </w:r>
      <w:r w:rsidR="00CA6792" w:rsidRPr="00816B1F">
        <w:rPr>
          <w:rFonts w:eastAsia="Times New Roman" w:cs="Arial"/>
          <w:sz w:val="22"/>
          <w:lang w:eastAsia="fr-FR"/>
        </w:rPr>
        <w:t xml:space="preserve"> » mais </w:t>
      </w:r>
      <w:r w:rsidR="00816B1F">
        <w:rPr>
          <w:rFonts w:eastAsia="Times New Roman" w:cs="Arial"/>
          <w:sz w:val="22"/>
          <w:lang w:eastAsia="fr-FR"/>
        </w:rPr>
        <w:t>qu’</w:t>
      </w:r>
      <w:r w:rsidR="00CA6792" w:rsidRPr="00816B1F">
        <w:rPr>
          <w:rFonts w:eastAsia="Times New Roman" w:cs="Arial"/>
          <w:sz w:val="22"/>
          <w:lang w:eastAsia="fr-FR"/>
        </w:rPr>
        <w:t>aucune n’indique n</w:t>
      </w:r>
      <w:r w:rsidR="00655480">
        <w:rPr>
          <w:rFonts w:eastAsia="Times New Roman" w:cs="Arial"/>
          <w:sz w:val="22"/>
          <w:lang w:eastAsia="fr-FR"/>
        </w:rPr>
        <w:t>i</w:t>
      </w:r>
      <w:r w:rsidR="00CA6792" w:rsidRPr="00816B1F">
        <w:rPr>
          <w:rFonts w:eastAsia="Times New Roman" w:cs="Arial"/>
          <w:sz w:val="22"/>
          <w:lang w:eastAsia="fr-FR"/>
        </w:rPr>
        <w:t xml:space="preserve"> les prestations exécutées, ni les livrables fournis ; que dès lors, </w:t>
      </w:r>
      <w:r w:rsidR="00816B1F">
        <w:rPr>
          <w:rFonts w:eastAsia="Times New Roman" w:cs="Arial"/>
          <w:sz w:val="22"/>
          <w:lang w:eastAsia="fr-FR"/>
        </w:rPr>
        <w:t xml:space="preserve">ces factures étant incomplètes, </w:t>
      </w:r>
      <w:r w:rsidR="00CA6792" w:rsidRPr="00816B1F">
        <w:rPr>
          <w:rFonts w:eastAsia="Times New Roman" w:cs="Arial"/>
          <w:sz w:val="22"/>
          <w:lang w:eastAsia="fr-FR"/>
        </w:rPr>
        <w:t>le comptable aurait dû en suspendre le paiement ;</w:t>
      </w:r>
    </w:p>
    <w:p w:rsidR="0052660E" w:rsidRPr="00816B1F" w:rsidRDefault="00CA6792" w:rsidP="00AC1733">
      <w:pPr>
        <w:tabs>
          <w:tab w:val="center" w:pos="4536"/>
          <w:tab w:val="right" w:pos="9072"/>
        </w:tabs>
        <w:spacing w:before="120" w:after="360" w:line="240" w:lineRule="auto"/>
        <w:jc w:val="both"/>
        <w:rPr>
          <w:rFonts w:eastAsia="Times New Roman" w:cs="Arial"/>
          <w:sz w:val="22"/>
          <w:lang w:eastAsia="fr-FR"/>
        </w:rPr>
      </w:pPr>
      <w:r w:rsidRPr="00816B1F">
        <w:rPr>
          <w:rFonts w:eastAsia="Times New Roman" w:cs="Arial"/>
          <w:sz w:val="22"/>
          <w:lang w:eastAsia="fr-FR"/>
        </w:rPr>
        <w:t>Attendu q</w:t>
      </w:r>
      <w:r w:rsidR="002E35EC" w:rsidRPr="00816B1F">
        <w:rPr>
          <w:rFonts w:eastAsia="Times New Roman" w:cs="Arial"/>
          <w:sz w:val="22"/>
          <w:lang w:eastAsia="fr-FR"/>
        </w:rPr>
        <w:t xml:space="preserve">ue, </w:t>
      </w:r>
      <w:r w:rsidRPr="00816B1F">
        <w:rPr>
          <w:rFonts w:eastAsia="Times New Roman" w:cs="Arial"/>
          <w:sz w:val="22"/>
          <w:lang w:eastAsia="fr-FR"/>
        </w:rPr>
        <w:t xml:space="preserve">dans ces conditions, </w:t>
      </w:r>
      <w:r w:rsidR="002E35EC" w:rsidRPr="00816B1F">
        <w:rPr>
          <w:rFonts w:eastAsia="Times New Roman" w:cs="Arial"/>
          <w:sz w:val="22"/>
          <w:lang w:eastAsia="fr-FR"/>
        </w:rPr>
        <w:t xml:space="preserve">il y a lieu de constater que </w:t>
      </w:r>
      <w:r w:rsidR="00C36366">
        <w:rPr>
          <w:rFonts w:eastAsia="Times New Roman" w:cs="Arial"/>
          <w:sz w:val="22"/>
          <w:lang w:eastAsia="fr-FR"/>
        </w:rPr>
        <w:t>M. X</w:t>
      </w:r>
      <w:r w:rsidR="00C167D2" w:rsidRPr="00816B1F">
        <w:rPr>
          <w:rFonts w:eastAsia="Times New Roman" w:cs="Arial"/>
          <w:sz w:val="22"/>
          <w:lang w:eastAsia="fr-FR"/>
        </w:rPr>
        <w:t xml:space="preserve">, en </w:t>
      </w:r>
      <w:r w:rsidR="002E35EC" w:rsidRPr="00816B1F">
        <w:rPr>
          <w:rFonts w:eastAsia="Times New Roman" w:cs="Arial"/>
          <w:sz w:val="22"/>
          <w:lang w:eastAsia="fr-FR"/>
        </w:rPr>
        <w:t>manqu</w:t>
      </w:r>
      <w:r w:rsidR="00C167D2" w:rsidRPr="00816B1F">
        <w:rPr>
          <w:rFonts w:eastAsia="Times New Roman" w:cs="Arial"/>
          <w:sz w:val="22"/>
          <w:lang w:eastAsia="fr-FR"/>
        </w:rPr>
        <w:t>ant</w:t>
      </w:r>
      <w:r w:rsidR="002E35EC" w:rsidRPr="00816B1F">
        <w:rPr>
          <w:rFonts w:eastAsia="Times New Roman" w:cs="Arial"/>
          <w:sz w:val="22"/>
          <w:lang w:eastAsia="fr-FR"/>
        </w:rPr>
        <w:t xml:space="preserve"> à ses obligations</w:t>
      </w:r>
      <w:r w:rsidR="00C167D2" w:rsidRPr="00816B1F">
        <w:rPr>
          <w:sz w:val="22"/>
        </w:rPr>
        <w:t xml:space="preserve"> de contrôle, </w:t>
      </w:r>
      <w:r w:rsidR="00C167D2" w:rsidRPr="00816B1F">
        <w:rPr>
          <w:rFonts w:eastAsia="Times New Roman" w:cs="Arial"/>
          <w:sz w:val="22"/>
          <w:lang w:eastAsia="fr-FR"/>
        </w:rPr>
        <w:t>a engagé sa responsabilité personnelle et pécuniaire sur le fondement de l’article 60 de la loi d</w:t>
      </w:r>
      <w:r w:rsidR="004568F0" w:rsidRPr="00816B1F">
        <w:rPr>
          <w:rFonts w:eastAsia="Times New Roman" w:cs="Arial"/>
          <w:sz w:val="22"/>
          <w:lang w:eastAsia="fr-FR"/>
        </w:rPr>
        <w:t>e</w:t>
      </w:r>
      <w:r w:rsidR="00C167D2" w:rsidRPr="00816B1F">
        <w:rPr>
          <w:rFonts w:eastAsia="Times New Roman" w:cs="Arial"/>
          <w:sz w:val="22"/>
          <w:lang w:eastAsia="fr-FR"/>
        </w:rPr>
        <w:t xml:space="preserve"> 1963 précité</w:t>
      </w:r>
      <w:r w:rsidR="0005326E">
        <w:rPr>
          <w:rFonts w:eastAsia="Times New Roman" w:cs="Arial"/>
          <w:sz w:val="22"/>
          <w:lang w:eastAsia="fr-FR"/>
        </w:rPr>
        <w:t>e </w:t>
      </w:r>
      <w:r w:rsidR="00C167D2" w:rsidRPr="00816B1F">
        <w:rPr>
          <w:rFonts w:eastAsia="Times New Roman" w:cs="Arial"/>
          <w:sz w:val="22"/>
          <w:lang w:eastAsia="fr-FR"/>
        </w:rPr>
        <w:t>;</w:t>
      </w:r>
    </w:p>
    <w:p w:rsidR="009E7C3B" w:rsidRDefault="00A06F8A" w:rsidP="00AC1733">
      <w:pPr>
        <w:tabs>
          <w:tab w:val="center" w:pos="4536"/>
          <w:tab w:val="right" w:pos="9072"/>
        </w:tabs>
        <w:spacing w:before="120" w:after="360" w:line="240" w:lineRule="auto"/>
        <w:jc w:val="both"/>
        <w:rPr>
          <w:rFonts w:eastAsia="Times New Roman" w:cs="Arial"/>
          <w:sz w:val="22"/>
          <w:lang w:eastAsia="fr-FR"/>
        </w:rPr>
      </w:pPr>
      <w:r w:rsidRPr="00DA18C5">
        <w:rPr>
          <w:rFonts w:eastAsia="Times New Roman" w:cs="Arial"/>
          <w:sz w:val="22"/>
          <w:lang w:eastAsia="fr-FR"/>
        </w:rPr>
        <w:t>Attendu</w:t>
      </w:r>
      <w:r>
        <w:rPr>
          <w:rFonts w:eastAsia="Times New Roman" w:cs="Arial"/>
          <w:sz w:val="22"/>
          <w:lang w:eastAsia="fr-FR"/>
        </w:rPr>
        <w:t xml:space="preserve"> que selon le comptable, « </w:t>
      </w:r>
      <w:r w:rsidRPr="00B35E2C">
        <w:rPr>
          <w:rFonts w:eastAsia="Times New Roman" w:cs="Arial"/>
          <w:i/>
          <w:sz w:val="22"/>
          <w:lang w:eastAsia="fr-FR"/>
        </w:rPr>
        <w:t>il est établi que la dépense était bien une dette certaine et valable, de telle sorte que l’État était légitimement débiteur</w:t>
      </w:r>
      <w:r>
        <w:rPr>
          <w:rFonts w:eastAsia="Times New Roman" w:cs="Arial"/>
          <w:sz w:val="22"/>
          <w:lang w:eastAsia="fr-FR"/>
        </w:rPr>
        <w:t> », excluant ainsi que le</w:t>
      </w:r>
      <w:r w:rsidR="0091042A">
        <w:rPr>
          <w:rFonts w:eastAsia="Times New Roman" w:cs="Arial"/>
          <w:sz w:val="22"/>
          <w:lang w:eastAsia="fr-FR"/>
        </w:rPr>
        <w:t xml:space="preserve"> manquement</w:t>
      </w:r>
      <w:r>
        <w:rPr>
          <w:rFonts w:eastAsia="Times New Roman" w:cs="Arial"/>
          <w:sz w:val="22"/>
          <w:lang w:eastAsia="fr-FR"/>
        </w:rPr>
        <w:t xml:space="preserve"> précité ait pu c</w:t>
      </w:r>
      <w:r w:rsidR="0091042A">
        <w:rPr>
          <w:rFonts w:eastAsia="Times New Roman" w:cs="Arial"/>
          <w:sz w:val="22"/>
          <w:lang w:eastAsia="fr-FR"/>
        </w:rPr>
        <w:t>auser</w:t>
      </w:r>
      <w:r>
        <w:rPr>
          <w:rFonts w:eastAsia="Times New Roman" w:cs="Arial"/>
          <w:sz w:val="22"/>
          <w:lang w:eastAsia="fr-FR"/>
        </w:rPr>
        <w:t xml:space="preserve"> un préjudice financier pour l’État, au sens </w:t>
      </w:r>
      <w:r w:rsidR="002E35EC">
        <w:rPr>
          <w:rFonts w:eastAsia="Times New Roman" w:cs="Arial"/>
          <w:sz w:val="22"/>
          <w:lang w:eastAsia="fr-FR"/>
        </w:rPr>
        <w:t xml:space="preserve">du VI </w:t>
      </w:r>
      <w:r>
        <w:rPr>
          <w:rFonts w:eastAsia="Times New Roman" w:cs="Arial"/>
          <w:sz w:val="22"/>
          <w:lang w:eastAsia="fr-FR"/>
        </w:rPr>
        <w:t xml:space="preserve">de l’article 60 de la loi </w:t>
      </w:r>
      <w:r w:rsidR="00570948">
        <w:rPr>
          <w:rFonts w:eastAsia="Times New Roman" w:cs="Arial"/>
          <w:sz w:val="22"/>
          <w:lang w:eastAsia="fr-FR"/>
        </w:rPr>
        <w:t>de</w:t>
      </w:r>
      <w:r w:rsidR="002E35EC">
        <w:rPr>
          <w:rFonts w:eastAsia="Times New Roman" w:cs="Arial"/>
          <w:sz w:val="22"/>
          <w:lang w:eastAsia="fr-FR"/>
        </w:rPr>
        <w:t xml:space="preserve"> </w:t>
      </w:r>
      <w:r>
        <w:rPr>
          <w:rFonts w:eastAsia="Times New Roman" w:cs="Arial"/>
          <w:sz w:val="22"/>
          <w:lang w:eastAsia="fr-FR"/>
        </w:rPr>
        <w:t>1963 précitée ;</w:t>
      </w:r>
    </w:p>
    <w:p w:rsidR="00394BE2" w:rsidRPr="00B80B89" w:rsidRDefault="00B619FD" w:rsidP="00B619FD">
      <w:pPr>
        <w:tabs>
          <w:tab w:val="center" w:pos="4536"/>
          <w:tab w:val="right" w:pos="9072"/>
        </w:tabs>
        <w:spacing w:before="120" w:after="360" w:line="240" w:lineRule="auto"/>
        <w:jc w:val="both"/>
        <w:rPr>
          <w:rFonts w:eastAsia="Times New Roman" w:cs="Arial"/>
          <w:sz w:val="22"/>
          <w:lang w:eastAsia="fr-FR"/>
        </w:rPr>
      </w:pPr>
      <w:r w:rsidRPr="00B80B89">
        <w:rPr>
          <w:rFonts w:eastAsia="Times New Roman" w:cs="Arial"/>
          <w:sz w:val="22"/>
          <w:lang w:eastAsia="fr-FR"/>
        </w:rPr>
        <w:t>Attendu que</w:t>
      </w:r>
      <w:r w:rsidR="00394BE2" w:rsidRPr="00B80B89">
        <w:rPr>
          <w:rFonts w:eastAsia="Times New Roman" w:cs="Arial"/>
          <w:sz w:val="22"/>
          <w:lang w:eastAsia="fr-FR"/>
        </w:rPr>
        <w:t xml:space="preserve"> le comptable a produit </w:t>
      </w:r>
      <w:r w:rsidRPr="00B80B89">
        <w:rPr>
          <w:rFonts w:eastAsia="Times New Roman" w:cs="Arial"/>
          <w:sz w:val="22"/>
          <w:lang w:eastAsia="fr-FR"/>
        </w:rPr>
        <w:t>le 16</w:t>
      </w:r>
      <w:r w:rsidR="00704415">
        <w:rPr>
          <w:rFonts w:eastAsia="Times New Roman" w:cs="Arial"/>
          <w:sz w:val="22"/>
          <w:lang w:eastAsia="fr-FR"/>
        </w:rPr>
        <w:t xml:space="preserve"> </w:t>
      </w:r>
      <w:r w:rsidRPr="00B80B89">
        <w:rPr>
          <w:rFonts w:eastAsia="Times New Roman" w:cs="Arial"/>
          <w:sz w:val="22"/>
          <w:lang w:eastAsia="fr-FR"/>
        </w:rPr>
        <w:t xml:space="preserve">août 2013 </w:t>
      </w:r>
      <w:r w:rsidR="00570948" w:rsidRPr="00B80B89">
        <w:rPr>
          <w:rFonts w:eastAsia="Times New Roman" w:cs="Arial"/>
          <w:sz w:val="22"/>
          <w:lang w:eastAsia="fr-FR"/>
        </w:rPr>
        <w:t>copie d</w:t>
      </w:r>
      <w:r w:rsidR="00655480" w:rsidRPr="00B80B89">
        <w:rPr>
          <w:rFonts w:eastAsia="Times New Roman" w:cs="Arial"/>
          <w:sz w:val="22"/>
          <w:lang w:eastAsia="fr-FR"/>
        </w:rPr>
        <w:t>’un courrier du S</w:t>
      </w:r>
      <w:r w:rsidRPr="00B80B89">
        <w:rPr>
          <w:rFonts w:eastAsia="Times New Roman" w:cs="Arial"/>
          <w:sz w:val="22"/>
          <w:lang w:eastAsia="fr-FR"/>
        </w:rPr>
        <w:t>ecrétaire général du ministère de la justice</w:t>
      </w:r>
      <w:r w:rsidR="00570948" w:rsidRPr="00B80B89">
        <w:rPr>
          <w:rFonts w:eastAsia="Times New Roman" w:cs="Arial"/>
          <w:sz w:val="22"/>
          <w:lang w:eastAsia="fr-FR"/>
        </w:rPr>
        <w:t>,</w:t>
      </w:r>
      <w:r w:rsidRPr="00B80B89">
        <w:rPr>
          <w:rFonts w:eastAsia="Times New Roman" w:cs="Arial"/>
          <w:sz w:val="22"/>
          <w:lang w:eastAsia="fr-FR"/>
        </w:rPr>
        <w:t xml:space="preserve"> daté du 21</w:t>
      </w:r>
      <w:r w:rsidR="00704415">
        <w:rPr>
          <w:rFonts w:eastAsia="Times New Roman" w:cs="Arial"/>
          <w:sz w:val="22"/>
          <w:lang w:eastAsia="fr-FR"/>
        </w:rPr>
        <w:t xml:space="preserve"> </w:t>
      </w:r>
      <w:r w:rsidRPr="00B80B89">
        <w:rPr>
          <w:rFonts w:eastAsia="Times New Roman" w:cs="Arial"/>
          <w:sz w:val="22"/>
          <w:lang w:eastAsia="fr-FR"/>
        </w:rPr>
        <w:t>septembre</w:t>
      </w:r>
      <w:r w:rsidR="00704415">
        <w:rPr>
          <w:rFonts w:eastAsia="Times New Roman" w:cs="Arial"/>
          <w:sz w:val="22"/>
          <w:lang w:eastAsia="fr-FR"/>
        </w:rPr>
        <w:t xml:space="preserve"> </w:t>
      </w:r>
      <w:r w:rsidRPr="00B80B89">
        <w:rPr>
          <w:rFonts w:eastAsia="Times New Roman" w:cs="Arial"/>
          <w:sz w:val="22"/>
          <w:lang w:eastAsia="fr-FR"/>
        </w:rPr>
        <w:t>2011</w:t>
      </w:r>
      <w:r w:rsidR="00570948" w:rsidRPr="00B80B89">
        <w:rPr>
          <w:rFonts w:eastAsia="Times New Roman" w:cs="Arial"/>
          <w:sz w:val="22"/>
          <w:lang w:eastAsia="fr-FR"/>
        </w:rPr>
        <w:t xml:space="preserve"> et déjà adressé à la Cour</w:t>
      </w:r>
      <w:r w:rsidRPr="00B80B89">
        <w:rPr>
          <w:rFonts w:eastAsia="Times New Roman" w:cs="Arial"/>
          <w:sz w:val="22"/>
          <w:lang w:eastAsia="fr-FR"/>
        </w:rPr>
        <w:t xml:space="preserve">, </w:t>
      </w:r>
      <w:r w:rsidR="00394BE2" w:rsidRPr="00B80B89">
        <w:rPr>
          <w:rFonts w:eastAsia="Times New Roman" w:cs="Arial"/>
          <w:sz w:val="22"/>
          <w:lang w:eastAsia="fr-FR"/>
        </w:rPr>
        <w:t>précisant « </w:t>
      </w:r>
      <w:r w:rsidR="00394BE2" w:rsidRPr="00B80B89">
        <w:rPr>
          <w:rFonts w:eastAsia="Times New Roman" w:cs="Arial"/>
          <w:i/>
          <w:sz w:val="22"/>
          <w:lang w:eastAsia="fr-FR"/>
        </w:rPr>
        <w:t>nous avons pu retrouver une pièce de septembre 2008 constituant l’un des livrables de cette prestation</w:t>
      </w:r>
      <w:r w:rsidR="00394BE2" w:rsidRPr="00B80B89">
        <w:rPr>
          <w:rFonts w:eastAsia="Times New Roman" w:cs="Arial"/>
          <w:sz w:val="22"/>
          <w:lang w:eastAsia="fr-FR"/>
        </w:rPr>
        <w:t xml:space="preserve"> » et </w:t>
      </w:r>
      <w:r w:rsidRPr="00B80B89">
        <w:rPr>
          <w:rFonts w:eastAsia="Times New Roman" w:cs="Arial"/>
          <w:sz w:val="22"/>
          <w:lang w:eastAsia="fr-FR"/>
        </w:rPr>
        <w:t>auquel était annexé douze pages de documents « </w:t>
      </w:r>
      <w:proofErr w:type="spellStart"/>
      <w:r w:rsidRPr="00B80B89">
        <w:rPr>
          <w:rFonts w:eastAsia="Times New Roman" w:cs="Arial"/>
          <w:sz w:val="22"/>
          <w:lang w:eastAsia="fr-FR"/>
        </w:rPr>
        <w:t>powerpoint</w:t>
      </w:r>
      <w:proofErr w:type="spellEnd"/>
      <w:r w:rsidRPr="00B80B89">
        <w:rPr>
          <w:rFonts w:eastAsia="Times New Roman" w:cs="Arial"/>
          <w:sz w:val="22"/>
          <w:lang w:eastAsia="fr-FR"/>
        </w:rPr>
        <w:t> » et treize listes de dates de réunions, d’entretiens ou encore de notes réalisées par le titulaire du marché</w:t>
      </w:r>
      <w:r w:rsidR="00394BE2" w:rsidRPr="00B80B89">
        <w:rPr>
          <w:rFonts w:eastAsia="Times New Roman" w:cs="Arial"/>
          <w:sz w:val="22"/>
          <w:lang w:eastAsia="fr-FR"/>
        </w:rPr>
        <w:t> ;</w:t>
      </w:r>
      <w:r w:rsidR="00830169" w:rsidRPr="00B80B89">
        <w:rPr>
          <w:rFonts w:eastAsia="Times New Roman" w:cs="Arial"/>
          <w:sz w:val="22"/>
          <w:lang w:eastAsia="fr-FR"/>
        </w:rPr>
        <w:t xml:space="preserve"> </w:t>
      </w:r>
      <w:r w:rsidR="00394BE2" w:rsidRPr="00B80B89">
        <w:rPr>
          <w:rFonts w:eastAsia="Times New Roman" w:cs="Arial"/>
          <w:sz w:val="22"/>
          <w:lang w:eastAsia="fr-FR"/>
        </w:rPr>
        <w:t>qu</w:t>
      </w:r>
      <w:r w:rsidR="000B02ED" w:rsidRPr="00B80B89">
        <w:rPr>
          <w:rFonts w:eastAsia="Times New Roman" w:cs="Arial"/>
          <w:sz w:val="22"/>
          <w:lang w:eastAsia="fr-FR"/>
        </w:rPr>
        <w:t>’aucune de ces</w:t>
      </w:r>
      <w:r w:rsidR="00394BE2" w:rsidRPr="00B80B89">
        <w:rPr>
          <w:rFonts w:eastAsia="Times New Roman" w:cs="Arial"/>
          <w:sz w:val="22"/>
          <w:lang w:eastAsia="fr-FR"/>
        </w:rPr>
        <w:t xml:space="preserve"> pièces </w:t>
      </w:r>
      <w:r w:rsidR="000B02ED" w:rsidRPr="00B80B89">
        <w:rPr>
          <w:rFonts w:eastAsia="Times New Roman" w:cs="Arial"/>
          <w:sz w:val="22"/>
          <w:lang w:eastAsia="fr-FR"/>
        </w:rPr>
        <w:t xml:space="preserve">ainsi </w:t>
      </w:r>
      <w:r w:rsidR="00394BE2" w:rsidRPr="00B80B89">
        <w:rPr>
          <w:rFonts w:eastAsia="Times New Roman" w:cs="Arial"/>
          <w:sz w:val="22"/>
          <w:lang w:eastAsia="fr-FR"/>
        </w:rPr>
        <w:t>produites ne comp</w:t>
      </w:r>
      <w:r w:rsidR="000B02ED" w:rsidRPr="00B80B89">
        <w:rPr>
          <w:rFonts w:eastAsia="Times New Roman" w:cs="Arial"/>
          <w:sz w:val="22"/>
          <w:lang w:eastAsia="fr-FR"/>
        </w:rPr>
        <w:t>o</w:t>
      </w:r>
      <w:r w:rsidR="00394BE2" w:rsidRPr="00B80B89">
        <w:rPr>
          <w:rFonts w:eastAsia="Times New Roman" w:cs="Arial"/>
          <w:sz w:val="22"/>
          <w:lang w:eastAsia="fr-FR"/>
        </w:rPr>
        <w:t xml:space="preserve">rte la mention « service fait » signée par </w:t>
      </w:r>
      <w:r w:rsidR="000B02ED" w:rsidRPr="00B80B89">
        <w:rPr>
          <w:rFonts w:eastAsia="Times New Roman" w:cs="Arial"/>
          <w:sz w:val="22"/>
          <w:lang w:eastAsia="fr-FR"/>
        </w:rPr>
        <w:t>l’ordonnateur ou son délégué ;</w:t>
      </w:r>
    </w:p>
    <w:p w:rsidR="00A00B9B" w:rsidRDefault="00A06F8A" w:rsidP="00AC1733">
      <w:pPr>
        <w:tabs>
          <w:tab w:val="center" w:pos="4536"/>
          <w:tab w:val="right" w:pos="9072"/>
        </w:tabs>
        <w:spacing w:before="120" w:after="360" w:line="240" w:lineRule="auto"/>
        <w:jc w:val="both"/>
        <w:rPr>
          <w:rFonts w:eastAsia="Times New Roman" w:cs="Arial"/>
          <w:sz w:val="22"/>
          <w:lang w:eastAsia="fr-FR"/>
        </w:rPr>
      </w:pPr>
      <w:r w:rsidRPr="00B80B89">
        <w:rPr>
          <w:rFonts w:eastAsia="Times New Roman" w:cs="Arial"/>
          <w:sz w:val="22"/>
          <w:lang w:eastAsia="fr-FR"/>
        </w:rPr>
        <w:t>Attendu que</w:t>
      </w:r>
      <w:r w:rsidR="004568F0" w:rsidRPr="00B80B89">
        <w:rPr>
          <w:rFonts w:eastAsia="Times New Roman" w:cs="Arial"/>
          <w:sz w:val="22"/>
          <w:lang w:eastAsia="fr-FR"/>
        </w:rPr>
        <w:t>,</w:t>
      </w:r>
      <w:r w:rsidRPr="00B80B89">
        <w:rPr>
          <w:rFonts w:eastAsia="Times New Roman" w:cs="Arial"/>
          <w:sz w:val="22"/>
          <w:lang w:eastAsia="fr-FR"/>
        </w:rPr>
        <w:t xml:space="preserve"> </w:t>
      </w:r>
      <w:r w:rsidR="00CA507B" w:rsidRPr="00B80B89">
        <w:rPr>
          <w:rFonts w:eastAsia="Times New Roman" w:cs="Arial"/>
          <w:sz w:val="22"/>
          <w:lang w:eastAsia="fr-FR"/>
        </w:rPr>
        <w:t>pour que la dette de l’</w:t>
      </w:r>
      <w:r w:rsidR="00655480" w:rsidRPr="00B80B89">
        <w:rPr>
          <w:rFonts w:eastAsia="Times New Roman" w:cs="Arial"/>
          <w:sz w:val="22"/>
          <w:lang w:eastAsia="fr-FR"/>
        </w:rPr>
        <w:t>É</w:t>
      </w:r>
      <w:r w:rsidR="00CA507B" w:rsidRPr="00B80B89">
        <w:rPr>
          <w:rFonts w:eastAsia="Times New Roman" w:cs="Arial"/>
          <w:sz w:val="22"/>
          <w:lang w:eastAsia="fr-FR"/>
        </w:rPr>
        <w:t>tat en exécution d’un marché soit certaine</w:t>
      </w:r>
      <w:r w:rsidR="00B619FD" w:rsidRPr="00B80B89">
        <w:rPr>
          <w:rFonts w:eastAsia="Times New Roman" w:cs="Arial"/>
          <w:sz w:val="22"/>
          <w:lang w:eastAsia="fr-FR"/>
        </w:rPr>
        <w:t>, il est nécessaire</w:t>
      </w:r>
      <w:r w:rsidR="00CA507B" w:rsidRPr="00B80B89">
        <w:rPr>
          <w:rFonts w:eastAsia="Times New Roman" w:cs="Arial"/>
          <w:sz w:val="22"/>
          <w:lang w:eastAsia="fr-FR"/>
        </w:rPr>
        <w:t xml:space="preserve"> que </w:t>
      </w:r>
      <w:r w:rsidR="00C167D2" w:rsidRPr="00B80B89">
        <w:rPr>
          <w:rFonts w:eastAsia="Times New Roman" w:cs="Arial"/>
          <w:sz w:val="22"/>
          <w:lang w:eastAsia="fr-FR"/>
        </w:rPr>
        <w:t xml:space="preserve">l’ordonnateur ou son délégué, en certifiant le « service fait », ait attesté, </w:t>
      </w:r>
      <w:r w:rsidR="00655480" w:rsidRPr="00B80B89">
        <w:rPr>
          <w:rFonts w:eastAsia="Times New Roman" w:cs="Arial"/>
          <w:sz w:val="22"/>
          <w:lang w:eastAsia="fr-FR"/>
        </w:rPr>
        <w:br/>
      </w:r>
      <w:r w:rsidR="00C167D2" w:rsidRPr="00B80B89">
        <w:rPr>
          <w:rFonts w:eastAsia="Times New Roman" w:cs="Arial"/>
          <w:sz w:val="22"/>
          <w:lang w:eastAsia="fr-FR"/>
        </w:rPr>
        <w:t xml:space="preserve">vis-à-vis du comptable, que </w:t>
      </w:r>
      <w:r w:rsidR="00CA507B" w:rsidRPr="00B80B89">
        <w:rPr>
          <w:rFonts w:eastAsia="Times New Roman" w:cs="Arial"/>
          <w:sz w:val="22"/>
          <w:lang w:eastAsia="fr-FR"/>
        </w:rPr>
        <w:t xml:space="preserve">le titulaire </w:t>
      </w:r>
      <w:r w:rsidR="002E35EC" w:rsidRPr="00B80B89">
        <w:rPr>
          <w:rFonts w:eastAsia="Times New Roman" w:cs="Arial"/>
          <w:sz w:val="22"/>
          <w:lang w:eastAsia="fr-FR"/>
        </w:rPr>
        <w:t>a</w:t>
      </w:r>
      <w:r w:rsidR="00C167D2" w:rsidRPr="00B80B89">
        <w:rPr>
          <w:rFonts w:eastAsia="Times New Roman" w:cs="Arial"/>
          <w:sz w:val="22"/>
          <w:lang w:eastAsia="fr-FR"/>
        </w:rPr>
        <w:t>vait</w:t>
      </w:r>
      <w:r w:rsidR="00CA507B" w:rsidRPr="00B80B89">
        <w:rPr>
          <w:rFonts w:eastAsia="Times New Roman" w:cs="Arial"/>
          <w:sz w:val="22"/>
          <w:lang w:eastAsia="fr-FR"/>
        </w:rPr>
        <w:t xml:space="preserve"> fourni </w:t>
      </w:r>
      <w:r w:rsidR="00655480" w:rsidRPr="00B80B89">
        <w:rPr>
          <w:rFonts w:eastAsia="Times New Roman" w:cs="Arial"/>
          <w:sz w:val="22"/>
          <w:lang w:eastAsia="fr-FR"/>
        </w:rPr>
        <w:t>à l’É</w:t>
      </w:r>
      <w:r w:rsidR="00A00B9B" w:rsidRPr="00B80B89">
        <w:rPr>
          <w:rFonts w:eastAsia="Times New Roman" w:cs="Arial"/>
          <w:sz w:val="22"/>
          <w:lang w:eastAsia="fr-FR"/>
        </w:rPr>
        <w:t xml:space="preserve">tat </w:t>
      </w:r>
      <w:r w:rsidR="00CA507B" w:rsidRPr="00B80B89">
        <w:rPr>
          <w:rFonts w:eastAsia="Times New Roman" w:cs="Arial"/>
          <w:sz w:val="22"/>
          <w:lang w:eastAsia="fr-FR"/>
        </w:rPr>
        <w:t xml:space="preserve">les prestations prévues audit marché ; qu’au cas d’espèce, </w:t>
      </w:r>
      <w:r w:rsidR="00C167D2" w:rsidRPr="00B80B89">
        <w:rPr>
          <w:rFonts w:eastAsia="Times New Roman" w:cs="Arial"/>
          <w:sz w:val="22"/>
          <w:lang w:eastAsia="fr-FR"/>
        </w:rPr>
        <w:t xml:space="preserve">le « service fait » a été </w:t>
      </w:r>
      <w:r w:rsidR="00A00B9B" w:rsidRPr="00B80B89">
        <w:rPr>
          <w:rFonts w:eastAsia="Times New Roman" w:cs="Arial"/>
          <w:sz w:val="22"/>
          <w:lang w:eastAsia="fr-FR"/>
        </w:rPr>
        <w:t>certifié électroniquement ; que l</w:t>
      </w:r>
      <w:r w:rsidR="00504BAA" w:rsidRPr="00B80B89">
        <w:rPr>
          <w:rFonts w:eastAsia="Times New Roman" w:cs="Arial"/>
          <w:sz w:val="22"/>
          <w:lang w:eastAsia="fr-FR"/>
        </w:rPr>
        <w:t>es</w:t>
      </w:r>
      <w:r w:rsidR="00A00B9B" w:rsidRPr="00B80B89">
        <w:rPr>
          <w:rFonts w:eastAsia="Times New Roman" w:cs="Arial"/>
          <w:sz w:val="22"/>
          <w:lang w:eastAsia="fr-FR"/>
        </w:rPr>
        <w:t xml:space="preserve"> seule</w:t>
      </w:r>
      <w:r w:rsidR="00504BAA" w:rsidRPr="00B80B89">
        <w:rPr>
          <w:rFonts w:eastAsia="Times New Roman" w:cs="Arial"/>
          <w:sz w:val="22"/>
          <w:lang w:eastAsia="fr-FR"/>
        </w:rPr>
        <w:t>s</w:t>
      </w:r>
      <w:r w:rsidR="00A00B9B" w:rsidRPr="00B80B89">
        <w:rPr>
          <w:rFonts w:eastAsia="Times New Roman" w:cs="Arial"/>
          <w:sz w:val="22"/>
          <w:lang w:eastAsia="fr-FR"/>
        </w:rPr>
        <w:t xml:space="preserve"> trace</w:t>
      </w:r>
      <w:r w:rsidR="00504BAA" w:rsidRPr="00B80B89">
        <w:rPr>
          <w:rFonts w:eastAsia="Times New Roman" w:cs="Arial"/>
          <w:sz w:val="22"/>
          <w:lang w:eastAsia="fr-FR"/>
        </w:rPr>
        <w:t>s</w:t>
      </w:r>
      <w:r w:rsidR="00A00B9B" w:rsidRPr="00B80B89">
        <w:rPr>
          <w:rFonts w:eastAsia="Times New Roman" w:cs="Arial"/>
          <w:sz w:val="22"/>
          <w:lang w:eastAsia="fr-FR"/>
        </w:rPr>
        <w:t xml:space="preserve"> de cette certification sont des </w:t>
      </w:r>
      <w:r w:rsidR="0091042A" w:rsidRPr="00B80B89">
        <w:rPr>
          <w:rFonts w:eastAsia="Times New Roman" w:cs="Arial"/>
          <w:sz w:val="22"/>
          <w:lang w:eastAsia="fr-FR"/>
        </w:rPr>
        <w:t>« </w:t>
      </w:r>
      <w:r w:rsidR="00A00B9B" w:rsidRPr="00B80B89">
        <w:rPr>
          <w:rFonts w:eastAsia="Times New Roman" w:cs="Arial"/>
          <w:sz w:val="22"/>
          <w:lang w:eastAsia="fr-FR"/>
        </w:rPr>
        <w:t>numéros dans ACCORD</w:t>
      </w:r>
      <w:r w:rsidR="0091042A" w:rsidRPr="00B80B89">
        <w:rPr>
          <w:rFonts w:eastAsia="Times New Roman" w:cs="Arial"/>
          <w:sz w:val="22"/>
          <w:lang w:eastAsia="fr-FR"/>
        </w:rPr>
        <w:t> »</w:t>
      </w:r>
      <w:r w:rsidR="00A00B9B" w:rsidRPr="00B80B89">
        <w:rPr>
          <w:rFonts w:eastAsia="Times New Roman" w:cs="Arial"/>
          <w:sz w:val="22"/>
          <w:lang w:eastAsia="fr-FR"/>
        </w:rPr>
        <w:t xml:space="preserve"> mentionnés sur les bordereaux d’envoi des pièces justificatives </w:t>
      </w:r>
      <w:r w:rsidR="00504BAA" w:rsidRPr="00B80B89">
        <w:rPr>
          <w:rFonts w:eastAsia="Times New Roman" w:cs="Arial"/>
          <w:sz w:val="22"/>
          <w:lang w:eastAsia="fr-FR"/>
        </w:rPr>
        <w:t xml:space="preserve">par les services de l’ordonnateur </w:t>
      </w:r>
      <w:r w:rsidR="00A00B9B" w:rsidRPr="00B80B89">
        <w:rPr>
          <w:rFonts w:eastAsia="Times New Roman" w:cs="Arial"/>
          <w:sz w:val="22"/>
          <w:lang w:eastAsia="fr-FR"/>
        </w:rPr>
        <w:t>au service facturier ; que, comme susdit, la qualité d’ordonnateur ou de délégué de celui-ci de la</w:t>
      </w:r>
      <w:r w:rsidR="00C167D2" w:rsidRPr="00B80B89">
        <w:rPr>
          <w:rFonts w:eastAsia="Times New Roman" w:cs="Arial"/>
          <w:sz w:val="22"/>
          <w:lang w:eastAsia="fr-FR"/>
        </w:rPr>
        <w:t xml:space="preserve"> ou des personnes </w:t>
      </w:r>
      <w:r w:rsidR="00A00B9B" w:rsidRPr="00B80B89">
        <w:rPr>
          <w:rFonts w:eastAsia="Times New Roman" w:cs="Arial"/>
          <w:sz w:val="22"/>
          <w:lang w:eastAsia="fr-FR"/>
        </w:rPr>
        <w:t xml:space="preserve">ayant certifié électroniquement </w:t>
      </w:r>
      <w:r w:rsidR="0091042A" w:rsidRPr="00B80B89">
        <w:rPr>
          <w:rFonts w:eastAsia="Times New Roman" w:cs="Arial"/>
          <w:sz w:val="22"/>
          <w:lang w:eastAsia="fr-FR"/>
        </w:rPr>
        <w:t>le</w:t>
      </w:r>
      <w:r w:rsidR="00A00B9B" w:rsidRPr="00B80B89">
        <w:rPr>
          <w:rFonts w:eastAsia="Times New Roman" w:cs="Arial"/>
          <w:sz w:val="22"/>
          <w:lang w:eastAsia="fr-FR"/>
        </w:rPr>
        <w:t xml:space="preserve"> </w:t>
      </w:r>
      <w:r w:rsidR="004568F0" w:rsidRPr="00B80B89">
        <w:rPr>
          <w:rFonts w:eastAsia="Times New Roman" w:cs="Arial"/>
          <w:sz w:val="22"/>
          <w:lang w:eastAsia="fr-FR"/>
        </w:rPr>
        <w:t>« </w:t>
      </w:r>
      <w:r w:rsidR="00A00B9B" w:rsidRPr="00B80B89">
        <w:rPr>
          <w:rFonts w:eastAsia="Times New Roman" w:cs="Arial"/>
          <w:sz w:val="22"/>
          <w:lang w:eastAsia="fr-FR"/>
        </w:rPr>
        <w:t>service fait</w:t>
      </w:r>
      <w:r w:rsidR="004568F0" w:rsidRPr="00B80B89">
        <w:rPr>
          <w:rFonts w:eastAsia="Times New Roman" w:cs="Arial"/>
          <w:sz w:val="22"/>
          <w:lang w:eastAsia="fr-FR"/>
        </w:rPr>
        <w:t xml:space="preserve"> » </w:t>
      </w:r>
      <w:r w:rsidR="00A00B9B" w:rsidRPr="00B80B89">
        <w:rPr>
          <w:rFonts w:eastAsia="Times New Roman" w:cs="Arial"/>
          <w:sz w:val="22"/>
          <w:lang w:eastAsia="fr-FR"/>
        </w:rPr>
        <w:t xml:space="preserve">n’est pas </w:t>
      </w:r>
      <w:r w:rsidR="00830169" w:rsidRPr="00B80B89">
        <w:rPr>
          <w:rFonts w:eastAsia="Times New Roman" w:cs="Arial"/>
          <w:sz w:val="22"/>
          <w:lang w:eastAsia="fr-FR"/>
        </w:rPr>
        <w:t>établie</w:t>
      </w:r>
      <w:r w:rsidR="00A00B9B" w:rsidRPr="00B80B89">
        <w:rPr>
          <w:rFonts w:eastAsia="Times New Roman" w:cs="Arial"/>
          <w:sz w:val="22"/>
          <w:lang w:eastAsia="fr-FR"/>
        </w:rPr>
        <w:t> ;</w:t>
      </w:r>
      <w:r w:rsidR="00CA507B" w:rsidRPr="00B80B89">
        <w:rPr>
          <w:rFonts w:eastAsia="Times New Roman" w:cs="Arial"/>
          <w:sz w:val="22"/>
          <w:lang w:eastAsia="fr-FR"/>
        </w:rPr>
        <w:t xml:space="preserve"> </w:t>
      </w:r>
      <w:r w:rsidR="000B02ED" w:rsidRPr="00B80B89">
        <w:rPr>
          <w:rFonts w:eastAsia="Times New Roman" w:cs="Arial"/>
          <w:sz w:val="22"/>
          <w:lang w:eastAsia="fr-FR"/>
        </w:rPr>
        <w:t xml:space="preserve">que, s’agissant des pièces produites </w:t>
      </w:r>
      <w:r w:rsidR="000B02ED" w:rsidRPr="00B80B89">
        <w:rPr>
          <w:rFonts w:eastAsia="Times New Roman" w:cs="Arial"/>
          <w:i/>
          <w:sz w:val="22"/>
          <w:lang w:eastAsia="fr-FR"/>
        </w:rPr>
        <w:t>a posteriori</w:t>
      </w:r>
      <w:r w:rsidR="000B02ED" w:rsidRPr="00B80B89">
        <w:rPr>
          <w:rFonts w:eastAsia="Times New Roman" w:cs="Arial"/>
          <w:sz w:val="22"/>
          <w:lang w:eastAsia="fr-FR"/>
        </w:rPr>
        <w:t>, aucune ne comporte l’attestation du « service</w:t>
      </w:r>
      <w:r w:rsidR="00655480" w:rsidRPr="00B80B89">
        <w:rPr>
          <w:rFonts w:eastAsia="Times New Roman" w:cs="Arial"/>
          <w:sz w:val="22"/>
          <w:lang w:eastAsia="fr-FR"/>
        </w:rPr>
        <w:t> </w:t>
      </w:r>
      <w:r w:rsidR="000B02ED" w:rsidRPr="00B80B89">
        <w:rPr>
          <w:rFonts w:eastAsia="Times New Roman" w:cs="Arial"/>
          <w:sz w:val="22"/>
          <w:lang w:eastAsia="fr-FR"/>
        </w:rPr>
        <w:t xml:space="preserve">fait » ; </w:t>
      </w:r>
      <w:r w:rsidR="00CA507B" w:rsidRPr="00B80B89">
        <w:rPr>
          <w:rFonts w:eastAsia="Times New Roman" w:cs="Arial"/>
          <w:sz w:val="22"/>
          <w:lang w:eastAsia="fr-FR"/>
        </w:rPr>
        <w:t xml:space="preserve">que </w:t>
      </w:r>
      <w:r w:rsidR="00A00B9B" w:rsidRPr="00B80B89">
        <w:rPr>
          <w:rFonts w:eastAsia="Times New Roman" w:cs="Arial"/>
          <w:sz w:val="22"/>
          <w:lang w:eastAsia="fr-FR"/>
        </w:rPr>
        <w:t>dès lors, contrairement à l’affirmation du comptable, il n’est pas établi que « </w:t>
      </w:r>
      <w:r w:rsidR="00A00B9B" w:rsidRPr="00B80B89">
        <w:rPr>
          <w:rFonts w:eastAsia="Times New Roman" w:cs="Arial"/>
          <w:i/>
          <w:sz w:val="22"/>
          <w:lang w:eastAsia="fr-FR"/>
        </w:rPr>
        <w:t>l’</w:t>
      </w:r>
      <w:r w:rsidR="00655480" w:rsidRPr="00B80B89">
        <w:rPr>
          <w:rFonts w:eastAsia="Times New Roman" w:cs="Arial"/>
          <w:i/>
          <w:sz w:val="22"/>
          <w:lang w:eastAsia="fr-FR"/>
        </w:rPr>
        <w:t>É</w:t>
      </w:r>
      <w:r w:rsidR="00A00B9B" w:rsidRPr="00B80B89">
        <w:rPr>
          <w:rFonts w:eastAsia="Times New Roman" w:cs="Arial"/>
          <w:i/>
          <w:sz w:val="22"/>
          <w:lang w:eastAsia="fr-FR"/>
        </w:rPr>
        <w:t>tat était légitimement débiteur</w:t>
      </w:r>
      <w:r w:rsidR="00A00B9B" w:rsidRPr="00B80B89">
        <w:rPr>
          <w:rFonts w:eastAsia="Times New Roman" w:cs="Arial"/>
          <w:sz w:val="22"/>
          <w:lang w:eastAsia="fr-FR"/>
        </w:rPr>
        <w:t> »</w:t>
      </w:r>
      <w:r w:rsidR="00830169" w:rsidRPr="00B80B89">
        <w:rPr>
          <w:rFonts w:eastAsia="Times New Roman" w:cs="Arial"/>
          <w:sz w:val="22"/>
          <w:lang w:eastAsia="fr-FR"/>
        </w:rPr>
        <w:t xml:space="preserve"> des sommes en cause</w:t>
      </w:r>
      <w:r w:rsidR="006B3CC9" w:rsidRPr="00B80B89">
        <w:rPr>
          <w:rFonts w:eastAsia="Times New Roman" w:cs="Arial"/>
          <w:sz w:val="22"/>
          <w:lang w:eastAsia="fr-FR"/>
        </w:rPr>
        <w:t> ;</w:t>
      </w:r>
    </w:p>
    <w:p w:rsidR="0051403B" w:rsidRDefault="00984DC7" w:rsidP="00AC1733">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 xml:space="preserve">Attendu </w:t>
      </w:r>
      <w:r w:rsidR="003A4DF3">
        <w:rPr>
          <w:rFonts w:eastAsia="Times New Roman" w:cs="Arial"/>
          <w:sz w:val="22"/>
          <w:lang w:eastAsia="fr-FR"/>
        </w:rPr>
        <w:t>qu’il y a lieu, dans c</w:t>
      </w:r>
      <w:r w:rsidR="00A00B9B">
        <w:rPr>
          <w:rFonts w:eastAsia="Times New Roman" w:cs="Arial"/>
          <w:sz w:val="22"/>
          <w:lang w:eastAsia="fr-FR"/>
        </w:rPr>
        <w:t>es conditions, de con</w:t>
      </w:r>
      <w:r w:rsidR="008D6FAB">
        <w:rPr>
          <w:rFonts w:eastAsia="Times New Roman" w:cs="Arial"/>
          <w:sz w:val="22"/>
          <w:lang w:eastAsia="fr-FR"/>
        </w:rPr>
        <w:t>sidérer que le manquement de M. </w:t>
      </w:r>
      <w:r w:rsidR="00C36366">
        <w:rPr>
          <w:rFonts w:eastAsia="Times New Roman" w:cs="Arial"/>
          <w:sz w:val="22"/>
          <w:lang w:eastAsia="fr-FR"/>
        </w:rPr>
        <w:t>X</w:t>
      </w:r>
      <w:r w:rsidR="00A00B9B">
        <w:rPr>
          <w:rFonts w:eastAsia="Times New Roman" w:cs="Arial"/>
          <w:sz w:val="22"/>
          <w:lang w:eastAsia="fr-FR"/>
        </w:rPr>
        <w:t xml:space="preserve"> a </w:t>
      </w:r>
      <w:r w:rsidR="00504BAA">
        <w:rPr>
          <w:rFonts w:eastAsia="Times New Roman" w:cs="Arial"/>
          <w:sz w:val="22"/>
          <w:lang w:eastAsia="fr-FR"/>
        </w:rPr>
        <w:t>causé</w:t>
      </w:r>
      <w:r w:rsidR="00A00B9B">
        <w:rPr>
          <w:rFonts w:eastAsia="Times New Roman" w:cs="Arial"/>
          <w:sz w:val="22"/>
          <w:lang w:eastAsia="fr-FR"/>
        </w:rPr>
        <w:t xml:space="preserve"> </w:t>
      </w:r>
      <w:r w:rsidR="00504BAA">
        <w:rPr>
          <w:rFonts w:eastAsia="Times New Roman" w:cs="Arial"/>
          <w:sz w:val="22"/>
          <w:lang w:eastAsia="fr-FR"/>
        </w:rPr>
        <w:t xml:space="preserve">un </w:t>
      </w:r>
      <w:r w:rsidR="00A00B9B">
        <w:rPr>
          <w:rFonts w:eastAsia="Times New Roman" w:cs="Arial"/>
          <w:sz w:val="22"/>
          <w:lang w:eastAsia="fr-FR"/>
        </w:rPr>
        <w:t>préjudice financier à l’</w:t>
      </w:r>
      <w:r w:rsidR="00655480">
        <w:rPr>
          <w:rFonts w:eastAsia="Times New Roman" w:cs="Arial"/>
          <w:sz w:val="22"/>
          <w:lang w:eastAsia="fr-FR"/>
        </w:rPr>
        <w:t>É</w:t>
      </w:r>
      <w:r w:rsidR="00A00B9B">
        <w:rPr>
          <w:rFonts w:eastAsia="Times New Roman" w:cs="Arial"/>
          <w:sz w:val="22"/>
          <w:lang w:eastAsia="fr-FR"/>
        </w:rPr>
        <w:t>tat</w:t>
      </w:r>
      <w:r w:rsidR="004568F0">
        <w:rPr>
          <w:rFonts w:eastAsia="Times New Roman" w:cs="Arial"/>
          <w:sz w:val="22"/>
          <w:lang w:eastAsia="fr-FR"/>
        </w:rPr>
        <w:t xml:space="preserve"> </w:t>
      </w:r>
      <w:r w:rsidR="000B02ED">
        <w:rPr>
          <w:rFonts w:eastAsia="Times New Roman" w:cs="Arial"/>
          <w:sz w:val="22"/>
          <w:lang w:eastAsia="fr-FR"/>
        </w:rPr>
        <w:t>de 51 </w:t>
      </w:r>
      <w:r w:rsidR="004568F0" w:rsidRPr="004568F0">
        <w:rPr>
          <w:rFonts w:eastAsia="Times New Roman" w:cs="Arial"/>
          <w:sz w:val="22"/>
          <w:lang w:eastAsia="fr-FR"/>
        </w:rPr>
        <w:t>029,36</w:t>
      </w:r>
      <w:r w:rsidR="004568F0">
        <w:rPr>
          <w:rFonts w:eastAsia="Times New Roman" w:cs="Arial"/>
          <w:sz w:val="22"/>
          <w:lang w:eastAsia="fr-FR"/>
        </w:rPr>
        <w:t> </w:t>
      </w:r>
      <w:r w:rsidR="004568F0" w:rsidRPr="004568F0">
        <w:rPr>
          <w:rFonts w:eastAsia="Times New Roman" w:cs="Arial"/>
          <w:sz w:val="22"/>
          <w:lang w:eastAsia="fr-FR"/>
        </w:rPr>
        <w:t xml:space="preserve">€ </w:t>
      </w:r>
      <w:r w:rsidR="004568F0">
        <w:rPr>
          <w:rFonts w:eastAsia="Times New Roman" w:cs="Arial"/>
          <w:sz w:val="22"/>
          <w:lang w:eastAsia="fr-FR"/>
        </w:rPr>
        <w:t>en</w:t>
      </w:r>
      <w:r w:rsidR="000B02ED">
        <w:rPr>
          <w:rFonts w:eastAsia="Times New Roman" w:cs="Arial"/>
          <w:sz w:val="22"/>
          <w:lang w:eastAsia="fr-FR"/>
        </w:rPr>
        <w:t xml:space="preserve"> 2008 et de 127 </w:t>
      </w:r>
      <w:r w:rsidR="004568F0" w:rsidRPr="004568F0">
        <w:rPr>
          <w:rFonts w:eastAsia="Times New Roman" w:cs="Arial"/>
          <w:sz w:val="22"/>
          <w:lang w:eastAsia="fr-FR"/>
        </w:rPr>
        <w:t>573,40</w:t>
      </w:r>
      <w:r w:rsidR="004568F0">
        <w:rPr>
          <w:rFonts w:eastAsia="Times New Roman" w:cs="Arial"/>
          <w:sz w:val="22"/>
          <w:lang w:eastAsia="fr-FR"/>
        </w:rPr>
        <w:t> </w:t>
      </w:r>
      <w:r w:rsidR="004568F0" w:rsidRPr="004568F0">
        <w:rPr>
          <w:rFonts w:eastAsia="Times New Roman" w:cs="Arial"/>
          <w:sz w:val="22"/>
          <w:lang w:eastAsia="fr-FR"/>
        </w:rPr>
        <w:t xml:space="preserve">€ </w:t>
      </w:r>
      <w:r w:rsidR="004568F0">
        <w:rPr>
          <w:rFonts w:eastAsia="Times New Roman" w:cs="Arial"/>
          <w:sz w:val="22"/>
          <w:lang w:eastAsia="fr-FR"/>
        </w:rPr>
        <w:t>en</w:t>
      </w:r>
      <w:r w:rsidR="004568F0" w:rsidRPr="004568F0">
        <w:rPr>
          <w:rFonts w:eastAsia="Times New Roman" w:cs="Arial"/>
          <w:sz w:val="22"/>
          <w:lang w:eastAsia="fr-FR"/>
        </w:rPr>
        <w:t xml:space="preserve"> 2009</w:t>
      </w:r>
      <w:r w:rsidR="00A00B9B">
        <w:rPr>
          <w:rFonts w:eastAsia="Times New Roman" w:cs="Arial"/>
          <w:sz w:val="22"/>
          <w:lang w:eastAsia="fr-FR"/>
        </w:rPr>
        <w:t xml:space="preserve"> et</w:t>
      </w:r>
      <w:r w:rsidR="004568F0">
        <w:rPr>
          <w:rFonts w:eastAsia="Times New Roman" w:cs="Arial"/>
          <w:sz w:val="22"/>
          <w:lang w:eastAsia="fr-FR"/>
        </w:rPr>
        <w:t xml:space="preserve"> par conséquent</w:t>
      </w:r>
      <w:r w:rsidR="008D6FAB">
        <w:rPr>
          <w:rFonts w:eastAsia="Times New Roman" w:cs="Arial"/>
          <w:sz w:val="22"/>
          <w:lang w:eastAsia="fr-FR"/>
        </w:rPr>
        <w:t>, sur le fondement du VI de la loi de 1963 précité,</w:t>
      </w:r>
      <w:r w:rsidR="00A00B9B">
        <w:rPr>
          <w:rFonts w:eastAsia="Times New Roman" w:cs="Arial"/>
          <w:sz w:val="22"/>
          <w:lang w:eastAsia="fr-FR"/>
        </w:rPr>
        <w:t xml:space="preserve"> de l</w:t>
      </w:r>
      <w:r>
        <w:rPr>
          <w:rFonts w:eastAsia="Times New Roman" w:cs="Arial"/>
          <w:sz w:val="22"/>
          <w:lang w:eastAsia="fr-FR"/>
        </w:rPr>
        <w:t xml:space="preserve">e </w:t>
      </w:r>
      <w:r w:rsidR="00A00B9B">
        <w:rPr>
          <w:rFonts w:eastAsia="Times New Roman" w:cs="Arial"/>
          <w:sz w:val="22"/>
          <w:lang w:eastAsia="fr-FR"/>
        </w:rPr>
        <w:t>déclarer débiteur</w:t>
      </w:r>
      <w:r w:rsidR="0051403B">
        <w:rPr>
          <w:rFonts w:eastAsia="Times New Roman" w:cs="Arial"/>
          <w:sz w:val="22"/>
          <w:lang w:eastAsia="fr-FR"/>
        </w:rPr>
        <w:t xml:space="preserve"> de</w:t>
      </w:r>
      <w:r w:rsidR="004568F0">
        <w:rPr>
          <w:rFonts w:eastAsia="Times New Roman" w:cs="Arial"/>
          <w:sz w:val="22"/>
          <w:lang w:eastAsia="fr-FR"/>
        </w:rPr>
        <w:t xml:space="preserve"> ce</w:t>
      </w:r>
      <w:r w:rsidR="0051403B">
        <w:rPr>
          <w:rFonts w:eastAsia="Times New Roman" w:cs="Arial"/>
          <w:sz w:val="22"/>
          <w:lang w:eastAsia="fr-FR"/>
        </w:rPr>
        <w:t>s somme</w:t>
      </w:r>
      <w:r w:rsidR="0091042A">
        <w:rPr>
          <w:rFonts w:eastAsia="Times New Roman" w:cs="Arial"/>
          <w:sz w:val="22"/>
          <w:lang w:eastAsia="fr-FR"/>
        </w:rPr>
        <w:t>s</w:t>
      </w:r>
      <w:r w:rsidR="00B619FD">
        <w:rPr>
          <w:rFonts w:eastAsia="Times New Roman" w:cs="Arial"/>
          <w:sz w:val="22"/>
          <w:lang w:eastAsia="fr-FR"/>
        </w:rPr>
        <w:t xml:space="preserve">, </w:t>
      </w:r>
      <w:r w:rsidR="0051403B">
        <w:rPr>
          <w:rFonts w:eastAsia="Times New Roman" w:cs="Arial"/>
          <w:sz w:val="22"/>
          <w:lang w:eastAsia="fr-FR"/>
        </w:rPr>
        <w:t>augmentées des intérêts de droit à compter du 21</w:t>
      </w:r>
      <w:r w:rsidR="00704415">
        <w:rPr>
          <w:rFonts w:eastAsia="Times New Roman" w:cs="Arial"/>
          <w:sz w:val="22"/>
          <w:lang w:eastAsia="fr-FR"/>
        </w:rPr>
        <w:t xml:space="preserve"> </w:t>
      </w:r>
      <w:r w:rsidR="0051403B">
        <w:rPr>
          <w:rFonts w:eastAsia="Times New Roman" w:cs="Arial"/>
          <w:sz w:val="22"/>
          <w:lang w:eastAsia="fr-FR"/>
        </w:rPr>
        <w:t>mai 2013 date à laquelle il a accusé réception du réquisitoire ;</w:t>
      </w:r>
    </w:p>
    <w:p w:rsidR="00830169" w:rsidRDefault="00830169" w:rsidP="00830169">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 qu’en application du 2</w:t>
      </w:r>
      <w:r w:rsidRPr="00830169">
        <w:rPr>
          <w:rFonts w:eastAsia="Times New Roman" w:cs="Arial"/>
          <w:sz w:val="22"/>
          <w:vertAlign w:val="superscript"/>
          <w:lang w:eastAsia="fr-FR"/>
        </w:rPr>
        <w:t>ème</w:t>
      </w:r>
      <w:r>
        <w:rPr>
          <w:rFonts w:eastAsia="Times New Roman" w:cs="Arial"/>
          <w:sz w:val="22"/>
          <w:lang w:eastAsia="fr-FR"/>
        </w:rPr>
        <w:t xml:space="preserve"> alinéa du </w:t>
      </w:r>
      <w:r w:rsidRPr="00830169">
        <w:rPr>
          <w:rFonts w:eastAsia="Times New Roman" w:cs="Arial"/>
          <w:sz w:val="22"/>
          <w:lang w:eastAsia="fr-FR"/>
        </w:rPr>
        <w:t xml:space="preserve">IX </w:t>
      </w:r>
      <w:r>
        <w:rPr>
          <w:rFonts w:eastAsia="Times New Roman" w:cs="Arial"/>
          <w:sz w:val="22"/>
          <w:lang w:eastAsia="fr-FR"/>
        </w:rPr>
        <w:t>de l’article 60 de la loi de 1963 susvisée « </w:t>
      </w:r>
      <w:r w:rsidRPr="00830169">
        <w:rPr>
          <w:rFonts w:eastAsia="Times New Roman" w:cs="Arial"/>
          <w:i/>
          <w:sz w:val="22"/>
          <w:lang w:eastAsia="fr-FR"/>
        </w:rPr>
        <w:t xml:space="preserve">Les comptables publics dont la responsabilité personnelle et pécuniaire a été mise en jeu dans les cas mentionnés au troisième alinéa du même VI peuvent obtenir du ministre chargé du budget la remise gracieuse des sommes mises à leur charge. Hormis le cas </w:t>
      </w:r>
      <w:r w:rsidRPr="00830169">
        <w:rPr>
          <w:rFonts w:eastAsia="Times New Roman" w:cs="Arial"/>
          <w:sz w:val="22"/>
          <w:lang w:eastAsia="fr-FR"/>
        </w:rPr>
        <w:t>[…]</w:t>
      </w:r>
      <w:r w:rsidRPr="00830169">
        <w:rPr>
          <w:rFonts w:eastAsia="Times New Roman" w:cs="Arial"/>
          <w:i/>
          <w:sz w:val="22"/>
          <w:lang w:eastAsia="fr-FR"/>
        </w:rPr>
        <w:t xml:space="preserve"> de respect par </w:t>
      </w:r>
      <w:r w:rsidRPr="00830169">
        <w:rPr>
          <w:rFonts w:eastAsia="Times New Roman" w:cs="Arial"/>
          <w:sz w:val="22"/>
          <w:lang w:eastAsia="fr-FR"/>
        </w:rPr>
        <w:t>[le comptable]</w:t>
      </w:r>
      <w:r w:rsidRPr="00830169">
        <w:rPr>
          <w:rFonts w:eastAsia="Times New Roman" w:cs="Arial"/>
          <w:i/>
          <w:sz w:val="22"/>
          <w:lang w:eastAsia="fr-FR"/>
        </w:rPr>
        <w:t xml:space="preserve">, sous l’appréciation du juge des comptes, des règles de contrôle sélectif des dépenses, aucune remise gracieuse totale ne peut être accordée au comptable public </w:t>
      </w:r>
      <w:r w:rsidRPr="00830169">
        <w:rPr>
          <w:rFonts w:eastAsia="Times New Roman" w:cs="Arial"/>
          <w:i/>
          <w:sz w:val="22"/>
          <w:lang w:eastAsia="fr-FR"/>
        </w:rPr>
        <w:lastRenderedPageBreak/>
        <w:t>dont la responsabilité personnelle et pécuniaire a été mise en jeu par le juge des comptes, le ministre chargé du budget étant dans l’obligation de laisser à la charge du comptable une somme au moins égale au double de la somme mentionnée au deuxième alinéa dudit VI.</w:t>
      </w:r>
      <w:r>
        <w:rPr>
          <w:rFonts w:eastAsia="Times New Roman" w:cs="Arial"/>
          <w:sz w:val="22"/>
          <w:lang w:eastAsia="fr-FR"/>
        </w:rPr>
        <w:t> » ;</w:t>
      </w:r>
    </w:p>
    <w:p w:rsidR="00830169" w:rsidRDefault="00830169" w:rsidP="00AC1733">
      <w:pPr>
        <w:tabs>
          <w:tab w:val="center" w:pos="4536"/>
          <w:tab w:val="right" w:pos="9072"/>
        </w:tabs>
        <w:spacing w:before="120" w:after="360" w:line="240" w:lineRule="auto"/>
        <w:jc w:val="both"/>
        <w:rPr>
          <w:rFonts w:eastAsia="Times New Roman" w:cs="Arial"/>
          <w:sz w:val="22"/>
          <w:lang w:eastAsia="fr-FR"/>
        </w:rPr>
      </w:pPr>
      <w:r w:rsidRPr="00B861CD">
        <w:rPr>
          <w:rFonts w:eastAsia="Times New Roman" w:cs="Arial"/>
          <w:sz w:val="22"/>
          <w:lang w:eastAsia="fr-FR"/>
        </w:rPr>
        <w:t xml:space="preserve">Attendu qu’il incombe donc au juge des comptes </w:t>
      </w:r>
      <w:r w:rsidR="005A396F" w:rsidRPr="00B861CD">
        <w:rPr>
          <w:rFonts w:eastAsia="Times New Roman" w:cs="Arial"/>
          <w:sz w:val="22"/>
          <w:lang w:eastAsia="fr-FR"/>
        </w:rPr>
        <w:t xml:space="preserve">de porter une </w:t>
      </w:r>
      <w:r w:rsidRPr="00B861CD">
        <w:rPr>
          <w:rFonts w:eastAsia="Times New Roman" w:cs="Arial"/>
          <w:sz w:val="22"/>
          <w:lang w:eastAsia="fr-FR"/>
        </w:rPr>
        <w:t xml:space="preserve">appréciation </w:t>
      </w:r>
      <w:r w:rsidR="005A396F" w:rsidRPr="00B861CD">
        <w:rPr>
          <w:rFonts w:eastAsia="Times New Roman" w:cs="Arial"/>
          <w:sz w:val="22"/>
          <w:lang w:eastAsia="fr-FR"/>
        </w:rPr>
        <w:t xml:space="preserve">sur </w:t>
      </w:r>
      <w:r w:rsidRPr="00B861CD">
        <w:rPr>
          <w:rFonts w:eastAsia="Times New Roman" w:cs="Arial"/>
          <w:sz w:val="22"/>
          <w:lang w:eastAsia="fr-FR"/>
        </w:rPr>
        <w:t>le respect par le comptable des règles de contrôle sélectif des dépenses </w:t>
      </w:r>
      <w:r w:rsidRPr="000B02ED">
        <w:rPr>
          <w:rFonts w:eastAsia="Times New Roman" w:cs="Arial"/>
          <w:sz w:val="22"/>
          <w:lang w:eastAsia="fr-FR"/>
        </w:rPr>
        <w:t xml:space="preserve">; </w:t>
      </w:r>
      <w:r w:rsidR="006B3CC9" w:rsidRPr="000B02ED">
        <w:rPr>
          <w:rFonts w:eastAsia="Times New Roman" w:cs="Arial"/>
          <w:sz w:val="22"/>
          <w:lang w:eastAsia="fr-FR"/>
        </w:rPr>
        <w:t xml:space="preserve">qu’aucun </w:t>
      </w:r>
      <w:r w:rsidR="000B02ED" w:rsidRPr="000B02ED">
        <w:rPr>
          <w:rFonts w:eastAsia="Times New Roman" w:cs="Arial"/>
          <w:sz w:val="22"/>
          <w:lang w:eastAsia="fr-FR"/>
        </w:rPr>
        <w:t xml:space="preserve">contrôle sélectif de la dépense </w:t>
      </w:r>
      <w:r w:rsidR="006B3CC9" w:rsidRPr="000B02ED">
        <w:rPr>
          <w:rFonts w:eastAsia="Times New Roman" w:cs="Arial"/>
          <w:sz w:val="22"/>
          <w:lang w:eastAsia="fr-FR"/>
        </w:rPr>
        <w:t>n’existait en 2008 ni en 2009</w:t>
      </w:r>
      <w:r w:rsidR="00704415">
        <w:rPr>
          <w:rFonts w:eastAsia="Times New Roman" w:cs="Arial"/>
          <w:sz w:val="22"/>
          <w:lang w:eastAsia="fr-FR"/>
        </w:rPr>
        <w:t> </w:t>
      </w:r>
      <w:r w:rsidRPr="000B02ED">
        <w:rPr>
          <w:rFonts w:eastAsia="Times New Roman" w:cs="Arial"/>
          <w:sz w:val="22"/>
          <w:lang w:eastAsia="fr-FR"/>
        </w:rPr>
        <w:t xml:space="preserve">; qu’ainsi, faute de </w:t>
      </w:r>
      <w:r w:rsidR="006B3CC9" w:rsidRPr="000B02ED">
        <w:rPr>
          <w:rFonts w:eastAsia="Times New Roman" w:cs="Arial"/>
          <w:sz w:val="22"/>
          <w:lang w:eastAsia="fr-FR"/>
        </w:rPr>
        <w:t xml:space="preserve">telles </w:t>
      </w:r>
      <w:r w:rsidRPr="000B02ED">
        <w:rPr>
          <w:rFonts w:eastAsia="Times New Roman" w:cs="Arial"/>
          <w:sz w:val="22"/>
          <w:lang w:eastAsia="fr-FR"/>
        </w:rPr>
        <w:t xml:space="preserve">règles, il était </w:t>
      </w:r>
      <w:r w:rsidR="00B861CD" w:rsidRPr="000B02ED">
        <w:rPr>
          <w:rFonts w:eastAsia="Times New Roman" w:cs="Arial"/>
          <w:sz w:val="22"/>
          <w:lang w:eastAsia="fr-FR"/>
        </w:rPr>
        <w:t>censé</w:t>
      </w:r>
      <w:r w:rsidRPr="000B02ED">
        <w:rPr>
          <w:rFonts w:eastAsia="Times New Roman" w:cs="Arial"/>
          <w:sz w:val="22"/>
          <w:lang w:eastAsia="fr-FR"/>
        </w:rPr>
        <w:t xml:space="preserve"> contrôle</w:t>
      </w:r>
      <w:r w:rsidR="00DF724F" w:rsidRPr="000B02ED">
        <w:rPr>
          <w:rFonts w:eastAsia="Times New Roman" w:cs="Arial"/>
          <w:sz w:val="22"/>
          <w:lang w:eastAsia="fr-FR"/>
        </w:rPr>
        <w:t>r</w:t>
      </w:r>
      <w:r w:rsidRPr="000B02ED">
        <w:rPr>
          <w:rFonts w:eastAsia="Times New Roman" w:cs="Arial"/>
          <w:sz w:val="22"/>
          <w:lang w:eastAsia="fr-FR"/>
        </w:rPr>
        <w:t xml:space="preserve"> systématiquement toutes les dépenses assignées sur sa caisse ;</w:t>
      </w:r>
      <w:r w:rsidR="004568F0">
        <w:rPr>
          <w:rFonts w:eastAsia="Times New Roman" w:cs="Arial"/>
          <w:sz w:val="22"/>
          <w:lang w:eastAsia="fr-FR"/>
        </w:rPr>
        <w:t xml:space="preserve"> </w:t>
      </w:r>
    </w:p>
    <w:p w:rsidR="00A11063" w:rsidRDefault="00A11063" w:rsidP="00F6132D">
      <w:pPr>
        <w:tabs>
          <w:tab w:val="center" w:pos="4536"/>
          <w:tab w:val="right" w:pos="9072"/>
        </w:tabs>
        <w:spacing w:after="360" w:line="240" w:lineRule="auto"/>
        <w:jc w:val="both"/>
        <w:outlineLvl w:val="0"/>
        <w:rPr>
          <w:rFonts w:eastAsia="Times New Roman" w:cs="Arial"/>
          <w:b/>
          <w:i/>
          <w:sz w:val="22"/>
          <w:lang w:eastAsia="fr-FR"/>
        </w:rPr>
      </w:pPr>
      <w:r>
        <w:rPr>
          <w:rFonts w:eastAsia="Times New Roman" w:cs="Arial"/>
          <w:b/>
          <w:i/>
          <w:sz w:val="22"/>
          <w:lang w:eastAsia="fr-FR"/>
        </w:rPr>
        <w:t>Sur la présomption de charge n° </w:t>
      </w:r>
      <w:r w:rsidR="005F73CD" w:rsidRPr="001B48A8">
        <w:rPr>
          <w:rFonts w:eastAsia="Times New Roman" w:cs="Arial"/>
          <w:b/>
          <w:i/>
          <w:sz w:val="22"/>
          <w:lang w:eastAsia="fr-FR"/>
        </w:rPr>
        <w:t>3</w:t>
      </w:r>
    </w:p>
    <w:p w:rsidR="00B11D9B" w:rsidRDefault="00195CB7" w:rsidP="001B48A8">
      <w:pPr>
        <w:tabs>
          <w:tab w:val="center" w:pos="4536"/>
          <w:tab w:val="right" w:pos="9072"/>
        </w:tabs>
        <w:spacing w:before="120" w:after="360" w:line="240" w:lineRule="auto"/>
        <w:jc w:val="both"/>
        <w:outlineLvl w:val="0"/>
        <w:rPr>
          <w:rFonts w:eastAsia="Times New Roman" w:cs="Arial"/>
          <w:sz w:val="22"/>
          <w:lang w:eastAsia="fr-FR"/>
        </w:rPr>
      </w:pPr>
      <w:r w:rsidRPr="00195CB7">
        <w:rPr>
          <w:rFonts w:eastAsia="Times New Roman" w:cs="Arial"/>
          <w:sz w:val="22"/>
          <w:lang w:eastAsia="fr-FR"/>
        </w:rPr>
        <w:t>Attendu que l</w:t>
      </w:r>
      <w:r>
        <w:rPr>
          <w:rFonts w:eastAsia="Times New Roman" w:cs="Arial"/>
          <w:sz w:val="22"/>
          <w:lang w:eastAsia="fr-FR"/>
        </w:rPr>
        <w:t xml:space="preserve">a troisième </w:t>
      </w:r>
      <w:r w:rsidRPr="00195CB7">
        <w:rPr>
          <w:rFonts w:eastAsia="Times New Roman" w:cs="Arial"/>
          <w:sz w:val="22"/>
          <w:lang w:eastAsia="fr-FR"/>
        </w:rPr>
        <w:t xml:space="preserve">présomption de charge </w:t>
      </w:r>
      <w:r>
        <w:rPr>
          <w:rFonts w:eastAsia="Times New Roman" w:cs="Arial"/>
          <w:sz w:val="22"/>
          <w:lang w:eastAsia="fr-FR"/>
        </w:rPr>
        <w:t>porte sur le paiement</w:t>
      </w:r>
      <w:r w:rsidR="0015347F">
        <w:rPr>
          <w:rFonts w:eastAsia="Times New Roman" w:cs="Arial"/>
          <w:sz w:val="22"/>
          <w:lang w:eastAsia="fr-FR"/>
        </w:rPr>
        <w:t>,</w:t>
      </w:r>
      <w:r>
        <w:rPr>
          <w:rFonts w:eastAsia="Times New Roman" w:cs="Arial"/>
          <w:sz w:val="22"/>
          <w:lang w:eastAsia="fr-FR"/>
        </w:rPr>
        <w:t xml:space="preserve"> </w:t>
      </w:r>
      <w:r w:rsidRPr="00195CB7">
        <w:rPr>
          <w:rFonts w:eastAsia="Times New Roman" w:cs="Arial"/>
          <w:sz w:val="22"/>
          <w:lang w:eastAsia="fr-FR"/>
        </w:rPr>
        <w:t>le 23 mai 2007</w:t>
      </w:r>
      <w:r w:rsidR="0015347F">
        <w:rPr>
          <w:rFonts w:eastAsia="Times New Roman" w:cs="Arial"/>
          <w:sz w:val="22"/>
          <w:lang w:eastAsia="fr-FR"/>
        </w:rPr>
        <w:t>,</w:t>
      </w:r>
      <w:r w:rsidRPr="00195CB7">
        <w:rPr>
          <w:rFonts w:eastAsia="Times New Roman" w:cs="Arial"/>
          <w:sz w:val="22"/>
          <w:lang w:eastAsia="fr-FR"/>
        </w:rPr>
        <w:t xml:space="preserve"> de</w:t>
      </w:r>
      <w:r w:rsidR="00704415">
        <w:rPr>
          <w:rFonts w:eastAsia="Times New Roman" w:cs="Arial"/>
          <w:sz w:val="22"/>
          <w:lang w:eastAsia="fr-FR"/>
        </w:rPr>
        <w:t xml:space="preserve"> </w:t>
      </w:r>
      <w:r w:rsidRPr="00195CB7">
        <w:rPr>
          <w:rFonts w:eastAsia="Times New Roman" w:cs="Arial"/>
          <w:sz w:val="22"/>
          <w:lang w:eastAsia="fr-FR"/>
        </w:rPr>
        <w:t>699,30</w:t>
      </w:r>
      <w:r>
        <w:rPr>
          <w:rFonts w:eastAsia="Times New Roman" w:cs="Arial"/>
          <w:sz w:val="22"/>
          <w:lang w:eastAsia="fr-FR"/>
        </w:rPr>
        <w:t> </w:t>
      </w:r>
      <w:r w:rsidRPr="00195CB7">
        <w:rPr>
          <w:rFonts w:eastAsia="Times New Roman" w:cs="Arial"/>
          <w:sz w:val="22"/>
          <w:lang w:eastAsia="fr-FR"/>
        </w:rPr>
        <w:t>€ au profit d’une brasserie lilloise</w:t>
      </w:r>
      <w:r>
        <w:rPr>
          <w:rFonts w:eastAsia="Times New Roman" w:cs="Arial"/>
          <w:sz w:val="22"/>
          <w:lang w:eastAsia="fr-FR"/>
        </w:rPr>
        <w:t xml:space="preserve">, en exécution </w:t>
      </w:r>
      <w:r w:rsidR="004A1074">
        <w:rPr>
          <w:rFonts w:eastAsia="Times New Roman" w:cs="Arial"/>
          <w:sz w:val="22"/>
          <w:lang w:eastAsia="fr-FR"/>
        </w:rPr>
        <w:t>du « dossier de liquidation »</w:t>
      </w:r>
      <w:r w:rsidR="00A11063">
        <w:rPr>
          <w:rFonts w:eastAsia="Times New Roman" w:cs="Arial"/>
          <w:sz w:val="22"/>
          <w:lang w:eastAsia="fr-FR"/>
        </w:rPr>
        <w:t xml:space="preserve"> n° </w:t>
      </w:r>
      <w:r w:rsidR="005F73CD" w:rsidRPr="001B48A8">
        <w:rPr>
          <w:rFonts w:eastAsia="Times New Roman" w:cs="Arial"/>
          <w:sz w:val="22"/>
          <w:lang w:eastAsia="fr-FR"/>
        </w:rPr>
        <w:t>18512</w:t>
      </w:r>
      <w:r>
        <w:rPr>
          <w:rFonts w:eastAsia="Times New Roman" w:cs="Arial"/>
          <w:sz w:val="22"/>
          <w:lang w:eastAsia="fr-FR"/>
        </w:rPr>
        <w:t> ; que ce paiement aurait contrevenu à</w:t>
      </w:r>
      <w:r w:rsidR="00A11063">
        <w:rPr>
          <w:rFonts w:eastAsia="Times New Roman" w:cs="Arial"/>
          <w:sz w:val="22"/>
          <w:lang w:eastAsia="fr-FR"/>
        </w:rPr>
        <w:t xml:space="preserve"> l</w:t>
      </w:r>
      <w:r w:rsidR="0015347F">
        <w:rPr>
          <w:rFonts w:eastAsia="Times New Roman" w:cs="Arial"/>
          <w:sz w:val="22"/>
          <w:lang w:eastAsia="fr-FR"/>
        </w:rPr>
        <w:t>a circulaire</w:t>
      </w:r>
      <w:r w:rsidR="00A11063">
        <w:rPr>
          <w:rFonts w:eastAsia="Times New Roman" w:cs="Arial"/>
          <w:sz w:val="22"/>
          <w:lang w:eastAsia="fr-FR"/>
        </w:rPr>
        <w:t xml:space="preserve"> </w:t>
      </w:r>
      <w:r w:rsidR="005F73CD" w:rsidRPr="001B48A8">
        <w:rPr>
          <w:rFonts w:eastAsia="Times New Roman" w:cs="Arial"/>
          <w:sz w:val="22"/>
          <w:lang w:eastAsia="fr-FR"/>
        </w:rPr>
        <w:t xml:space="preserve">B-2E-94 du </w:t>
      </w:r>
      <w:r w:rsidR="0015347F">
        <w:rPr>
          <w:rFonts w:eastAsia="Times New Roman" w:cs="Arial"/>
          <w:sz w:val="22"/>
          <w:lang w:eastAsia="fr-FR"/>
        </w:rPr>
        <w:t xml:space="preserve">directeur du budget du </w:t>
      </w:r>
      <w:r w:rsidR="005F73CD" w:rsidRPr="001B48A8">
        <w:rPr>
          <w:rFonts w:eastAsia="Times New Roman" w:cs="Arial"/>
          <w:sz w:val="22"/>
          <w:lang w:eastAsia="fr-FR"/>
        </w:rPr>
        <w:t>24</w:t>
      </w:r>
      <w:r w:rsidR="00A11063">
        <w:rPr>
          <w:rFonts w:eastAsia="Times New Roman" w:cs="Arial"/>
          <w:sz w:val="22"/>
          <w:lang w:eastAsia="fr-FR"/>
        </w:rPr>
        <w:t xml:space="preserve"> septembre </w:t>
      </w:r>
      <w:r w:rsidR="005F73CD" w:rsidRPr="001B48A8">
        <w:rPr>
          <w:rFonts w:eastAsia="Times New Roman" w:cs="Arial"/>
          <w:sz w:val="22"/>
          <w:lang w:eastAsia="fr-FR"/>
        </w:rPr>
        <w:t>1992</w:t>
      </w:r>
      <w:r w:rsidR="00F93ED7">
        <w:rPr>
          <w:rFonts w:eastAsia="Times New Roman" w:cs="Arial"/>
          <w:sz w:val="22"/>
          <w:lang w:eastAsia="fr-FR"/>
        </w:rPr>
        <w:t xml:space="preserve"> susvisée</w:t>
      </w:r>
      <w:r w:rsidR="005F73CD" w:rsidRPr="001B48A8">
        <w:rPr>
          <w:rFonts w:eastAsia="Times New Roman" w:cs="Arial"/>
          <w:sz w:val="22"/>
          <w:lang w:eastAsia="fr-FR"/>
        </w:rPr>
        <w:t>, en vigueur au moment des faits</w:t>
      </w:r>
      <w:r w:rsidR="00F93ED7">
        <w:rPr>
          <w:rFonts w:eastAsia="Times New Roman" w:cs="Arial"/>
          <w:sz w:val="22"/>
          <w:lang w:eastAsia="fr-FR"/>
        </w:rPr>
        <w:t> ;</w:t>
      </w:r>
      <w:r w:rsidR="00A45C36">
        <w:rPr>
          <w:rFonts w:eastAsia="Times New Roman" w:cs="Arial"/>
          <w:sz w:val="22"/>
          <w:lang w:eastAsia="fr-FR"/>
        </w:rPr>
        <w:t xml:space="preserve"> qu’ainsi </w:t>
      </w:r>
      <w:r w:rsidR="00C36366">
        <w:rPr>
          <w:rFonts w:eastAsia="Times New Roman" w:cs="Arial"/>
          <w:sz w:val="22"/>
          <w:lang w:eastAsia="fr-FR"/>
        </w:rPr>
        <w:t>M. X</w:t>
      </w:r>
      <w:r w:rsidR="00A45C36">
        <w:rPr>
          <w:rFonts w:eastAsia="Times New Roman" w:cs="Arial"/>
          <w:sz w:val="22"/>
          <w:lang w:eastAsia="fr-FR"/>
        </w:rPr>
        <w:t xml:space="preserve"> aurait manqué à ses obligations de contrôle définies aux articles 12 B et 13 du décret de 1962 et engagé sa responsabilité personnelle et pécuniaire </w:t>
      </w:r>
      <w:r w:rsidR="004568F0">
        <w:rPr>
          <w:rFonts w:eastAsia="Times New Roman" w:cs="Arial"/>
          <w:sz w:val="22"/>
          <w:lang w:eastAsia="fr-FR"/>
        </w:rPr>
        <w:t xml:space="preserve">sur le fondement </w:t>
      </w:r>
      <w:r w:rsidR="00A45C36">
        <w:rPr>
          <w:rFonts w:eastAsia="Times New Roman" w:cs="Arial"/>
          <w:sz w:val="22"/>
          <w:lang w:eastAsia="fr-FR"/>
        </w:rPr>
        <w:t>de l’article 60 de la loi de 1963 précité ;</w:t>
      </w:r>
    </w:p>
    <w:p w:rsidR="00C33A30" w:rsidRDefault="00B11D9B" w:rsidP="001B48A8">
      <w:pPr>
        <w:tabs>
          <w:tab w:val="center" w:pos="4536"/>
          <w:tab w:val="right" w:pos="9072"/>
        </w:tabs>
        <w:spacing w:before="120" w:after="360" w:line="240" w:lineRule="auto"/>
        <w:jc w:val="both"/>
        <w:outlineLvl w:val="0"/>
        <w:rPr>
          <w:rFonts w:eastAsia="Times New Roman" w:cs="Arial"/>
          <w:sz w:val="22"/>
          <w:lang w:eastAsia="fr-FR"/>
        </w:rPr>
      </w:pPr>
      <w:r>
        <w:rPr>
          <w:rFonts w:eastAsia="Times New Roman" w:cs="Arial"/>
          <w:sz w:val="22"/>
          <w:lang w:eastAsia="fr-FR"/>
        </w:rPr>
        <w:t>Attendu que l’instruction n° 92-135-81 du 26 octobre 1992 d</w:t>
      </w:r>
      <w:r w:rsidR="0015347F">
        <w:rPr>
          <w:rFonts w:eastAsia="Times New Roman" w:cs="Arial"/>
          <w:sz w:val="22"/>
          <w:lang w:eastAsia="fr-FR"/>
        </w:rPr>
        <w:t>u</w:t>
      </w:r>
      <w:r>
        <w:rPr>
          <w:rFonts w:eastAsia="Times New Roman" w:cs="Arial"/>
          <w:sz w:val="22"/>
          <w:lang w:eastAsia="fr-FR"/>
        </w:rPr>
        <w:t xml:space="preserve"> direct</w:t>
      </w:r>
      <w:r w:rsidR="0015347F">
        <w:rPr>
          <w:rFonts w:eastAsia="Times New Roman" w:cs="Arial"/>
          <w:sz w:val="22"/>
          <w:lang w:eastAsia="fr-FR"/>
        </w:rPr>
        <w:t xml:space="preserve">eur </w:t>
      </w:r>
      <w:r>
        <w:rPr>
          <w:rFonts w:eastAsia="Times New Roman" w:cs="Arial"/>
          <w:sz w:val="22"/>
          <w:lang w:eastAsia="fr-FR"/>
        </w:rPr>
        <w:t xml:space="preserve">général de la comptabilité publique </w:t>
      </w:r>
      <w:r w:rsidR="0015347F">
        <w:rPr>
          <w:rFonts w:eastAsia="Times New Roman" w:cs="Arial"/>
          <w:sz w:val="22"/>
          <w:lang w:eastAsia="fr-FR"/>
        </w:rPr>
        <w:t xml:space="preserve">susvisée </w:t>
      </w:r>
      <w:r>
        <w:rPr>
          <w:rFonts w:eastAsia="Times New Roman" w:cs="Arial"/>
          <w:sz w:val="22"/>
          <w:lang w:eastAsia="fr-FR"/>
        </w:rPr>
        <w:t xml:space="preserve">analyse la circulaire précitée ; </w:t>
      </w:r>
      <w:r w:rsidR="00F93ED7">
        <w:rPr>
          <w:rFonts w:eastAsia="Times New Roman" w:cs="Arial"/>
          <w:sz w:val="22"/>
          <w:lang w:eastAsia="fr-FR"/>
        </w:rPr>
        <w:t>qu’elle précise que « </w:t>
      </w:r>
      <w:r w:rsidR="00F93ED7" w:rsidRPr="00F93ED7">
        <w:rPr>
          <w:rFonts w:eastAsia="Times New Roman" w:cs="Arial"/>
          <w:i/>
          <w:sz w:val="22"/>
          <w:lang w:eastAsia="fr-FR"/>
        </w:rPr>
        <w:t xml:space="preserve">quelles que soient les modalités de paiement (paiement direct ou remboursement), la pièce justificative devra être appuyée d’une attestation de l’organisateur de la </w:t>
      </w:r>
      <w:r w:rsidR="005F73CD" w:rsidRPr="00F93ED7">
        <w:rPr>
          <w:rFonts w:eastAsia="Times New Roman" w:cs="Arial"/>
          <w:i/>
          <w:sz w:val="22"/>
          <w:lang w:eastAsia="fr-FR"/>
        </w:rPr>
        <w:t>réception</w:t>
      </w:r>
      <w:r w:rsidR="00F93ED7" w:rsidRPr="00F93ED7">
        <w:rPr>
          <w:rFonts w:eastAsia="Times New Roman" w:cs="Arial"/>
          <w:i/>
          <w:sz w:val="22"/>
          <w:lang w:eastAsia="fr-FR"/>
        </w:rPr>
        <w:t xml:space="preserve"> indiquant son objet par référence à l’un des cas visés par la circulaire du 24 septembre 1992 </w:t>
      </w:r>
      <w:r w:rsidR="00F93ED7">
        <w:rPr>
          <w:rFonts w:eastAsia="Times New Roman" w:cs="Arial"/>
          <w:sz w:val="22"/>
          <w:lang w:eastAsia="fr-FR"/>
        </w:rPr>
        <w:t>» </w:t>
      </w:r>
      <w:r w:rsidR="00F93ED7" w:rsidRPr="00F93ED7">
        <w:rPr>
          <w:rFonts w:eastAsia="Times New Roman" w:cs="Arial"/>
          <w:sz w:val="22"/>
          <w:lang w:eastAsia="fr-FR"/>
        </w:rPr>
        <w:t>;</w:t>
      </w:r>
      <w:r w:rsidR="005F73CD" w:rsidRPr="00F93ED7">
        <w:rPr>
          <w:rFonts w:eastAsia="Times New Roman" w:cs="Arial"/>
          <w:sz w:val="22"/>
          <w:lang w:eastAsia="fr-FR"/>
        </w:rPr>
        <w:t xml:space="preserve"> </w:t>
      </w:r>
      <w:r w:rsidR="00F93ED7" w:rsidRPr="00F93ED7">
        <w:rPr>
          <w:rFonts w:eastAsia="Times New Roman" w:cs="Arial"/>
          <w:sz w:val="22"/>
          <w:lang w:eastAsia="fr-FR"/>
        </w:rPr>
        <w:t>qu</w:t>
      </w:r>
      <w:r w:rsidR="00F93ED7">
        <w:rPr>
          <w:rFonts w:eastAsia="Times New Roman" w:cs="Arial"/>
          <w:sz w:val="22"/>
          <w:lang w:eastAsia="fr-FR"/>
        </w:rPr>
        <w:t>’aux termes de</w:t>
      </w:r>
      <w:r w:rsidR="00F93ED7" w:rsidRPr="00F93ED7">
        <w:rPr>
          <w:rFonts w:eastAsia="Times New Roman" w:cs="Arial"/>
          <w:sz w:val="22"/>
          <w:lang w:eastAsia="fr-FR"/>
        </w:rPr>
        <w:t xml:space="preserve"> la circulaire d</w:t>
      </w:r>
      <w:r w:rsidR="004568F0">
        <w:rPr>
          <w:rFonts w:eastAsia="Times New Roman" w:cs="Arial"/>
          <w:sz w:val="22"/>
          <w:lang w:eastAsia="fr-FR"/>
        </w:rPr>
        <w:t>e</w:t>
      </w:r>
      <w:r w:rsidR="00F93ED7" w:rsidRPr="00F93ED7">
        <w:rPr>
          <w:rFonts w:eastAsia="Times New Roman" w:cs="Arial"/>
          <w:sz w:val="22"/>
          <w:lang w:eastAsia="fr-FR"/>
        </w:rPr>
        <w:t xml:space="preserve"> 1992</w:t>
      </w:r>
      <w:r w:rsidR="0015347F">
        <w:rPr>
          <w:rFonts w:eastAsia="Times New Roman" w:cs="Arial"/>
          <w:sz w:val="22"/>
          <w:lang w:eastAsia="fr-FR"/>
        </w:rPr>
        <w:t xml:space="preserve"> précitée</w:t>
      </w:r>
      <w:r w:rsidR="00F93ED7" w:rsidRPr="00F93ED7">
        <w:rPr>
          <w:rFonts w:eastAsia="Times New Roman" w:cs="Arial"/>
          <w:sz w:val="22"/>
          <w:lang w:eastAsia="fr-FR"/>
        </w:rPr>
        <w:t xml:space="preserve">, </w:t>
      </w:r>
      <w:r w:rsidR="00F93ED7">
        <w:rPr>
          <w:rFonts w:eastAsia="Times New Roman" w:cs="Arial"/>
          <w:sz w:val="22"/>
          <w:lang w:eastAsia="fr-FR"/>
        </w:rPr>
        <w:t>« </w:t>
      </w:r>
      <w:r w:rsidR="00F93ED7" w:rsidRPr="003C315C">
        <w:rPr>
          <w:rFonts w:eastAsia="Times New Roman" w:cs="Arial"/>
          <w:i/>
          <w:sz w:val="22"/>
          <w:lang w:eastAsia="fr-FR"/>
        </w:rPr>
        <w:t>cette attestation devra être visée par les directeurs pour l’administration centrale</w:t>
      </w:r>
      <w:r w:rsidR="00F93ED7">
        <w:rPr>
          <w:rFonts w:eastAsia="Times New Roman" w:cs="Arial"/>
          <w:sz w:val="22"/>
          <w:lang w:eastAsia="fr-FR"/>
        </w:rPr>
        <w:t> »</w:t>
      </w:r>
      <w:r w:rsidR="00F93ED7" w:rsidRPr="00F93ED7">
        <w:rPr>
          <w:rFonts w:eastAsia="Times New Roman" w:cs="Arial"/>
          <w:sz w:val="22"/>
          <w:lang w:eastAsia="fr-FR"/>
        </w:rPr>
        <w:t> ;</w:t>
      </w:r>
    </w:p>
    <w:p w:rsidR="003C315C" w:rsidRPr="001B48A8" w:rsidRDefault="003C315C" w:rsidP="001B48A8">
      <w:pPr>
        <w:tabs>
          <w:tab w:val="center" w:pos="4536"/>
          <w:tab w:val="right" w:pos="9072"/>
        </w:tabs>
        <w:spacing w:before="120" w:after="360" w:line="240" w:lineRule="auto"/>
        <w:jc w:val="both"/>
        <w:outlineLvl w:val="0"/>
        <w:rPr>
          <w:rFonts w:eastAsia="Times New Roman" w:cs="Arial"/>
          <w:sz w:val="22"/>
          <w:lang w:eastAsia="fr-FR"/>
        </w:rPr>
      </w:pPr>
      <w:r>
        <w:rPr>
          <w:rFonts w:eastAsia="Times New Roman" w:cs="Arial"/>
          <w:sz w:val="22"/>
          <w:lang w:eastAsia="fr-FR"/>
        </w:rPr>
        <w:t xml:space="preserve">Attendu que les pièces justificatives à l’appui du </w:t>
      </w:r>
      <w:r w:rsidR="0091042A">
        <w:rPr>
          <w:rFonts w:eastAsia="Times New Roman" w:cs="Arial"/>
          <w:sz w:val="22"/>
          <w:lang w:eastAsia="fr-FR"/>
        </w:rPr>
        <w:t>« dossier de liquidation </w:t>
      </w:r>
      <w:r w:rsidRPr="003C315C">
        <w:rPr>
          <w:rFonts w:eastAsia="Times New Roman" w:cs="Arial"/>
          <w:sz w:val="22"/>
          <w:lang w:eastAsia="fr-FR"/>
        </w:rPr>
        <w:t>»</w:t>
      </w:r>
      <w:r>
        <w:rPr>
          <w:rFonts w:eastAsia="Times New Roman" w:cs="Arial"/>
          <w:sz w:val="22"/>
          <w:lang w:eastAsia="fr-FR"/>
        </w:rPr>
        <w:t xml:space="preserve"> comportent un bon de commande signé d’un sous-directeur de la direction de l’administration pénitentiaire et une facture portant attestation de </w:t>
      </w:r>
      <w:r w:rsidR="0024562B">
        <w:rPr>
          <w:rFonts w:eastAsia="Times New Roman" w:cs="Arial"/>
          <w:sz w:val="22"/>
          <w:lang w:eastAsia="fr-FR"/>
        </w:rPr>
        <w:t>« </w:t>
      </w:r>
      <w:r>
        <w:rPr>
          <w:rFonts w:eastAsia="Times New Roman" w:cs="Arial"/>
          <w:sz w:val="22"/>
          <w:lang w:eastAsia="fr-FR"/>
        </w:rPr>
        <w:t>service fait</w:t>
      </w:r>
      <w:r w:rsidR="0024562B">
        <w:rPr>
          <w:rFonts w:eastAsia="Times New Roman" w:cs="Arial"/>
          <w:sz w:val="22"/>
          <w:lang w:eastAsia="fr-FR"/>
        </w:rPr>
        <w:t> »</w:t>
      </w:r>
      <w:r>
        <w:rPr>
          <w:rFonts w:eastAsia="Times New Roman" w:cs="Arial"/>
          <w:sz w:val="22"/>
          <w:lang w:eastAsia="fr-FR"/>
        </w:rPr>
        <w:t xml:space="preserve"> par le chef de cabinet du directeur de cette administration ; que l’attestation </w:t>
      </w:r>
      <w:r w:rsidRPr="003C315C">
        <w:rPr>
          <w:rFonts w:eastAsia="Times New Roman" w:cs="Arial"/>
          <w:sz w:val="22"/>
          <w:lang w:eastAsia="fr-FR"/>
        </w:rPr>
        <w:t xml:space="preserve">de l’organisateur de la réception </w:t>
      </w:r>
      <w:r>
        <w:rPr>
          <w:rFonts w:eastAsia="Times New Roman" w:cs="Arial"/>
          <w:sz w:val="22"/>
          <w:lang w:eastAsia="fr-FR"/>
        </w:rPr>
        <w:t xml:space="preserve">est absente et, </w:t>
      </w:r>
      <w:r w:rsidRPr="003C315C">
        <w:rPr>
          <w:rFonts w:eastAsia="Times New Roman" w:cs="Arial"/>
          <w:i/>
          <w:sz w:val="22"/>
          <w:lang w:eastAsia="fr-FR"/>
        </w:rPr>
        <w:t>a fortiori</w:t>
      </w:r>
      <w:r>
        <w:rPr>
          <w:rFonts w:eastAsia="Times New Roman" w:cs="Arial"/>
          <w:sz w:val="22"/>
          <w:lang w:eastAsia="fr-FR"/>
        </w:rPr>
        <w:t>, son visa par un directeur d’administration centrale ;</w:t>
      </w:r>
    </w:p>
    <w:p w:rsidR="005F73CD" w:rsidRPr="001B48A8" w:rsidRDefault="005F73CD" w:rsidP="001B48A8">
      <w:pPr>
        <w:tabs>
          <w:tab w:val="center" w:pos="4536"/>
          <w:tab w:val="right" w:pos="9072"/>
        </w:tabs>
        <w:spacing w:before="120" w:after="360" w:line="240" w:lineRule="auto"/>
        <w:jc w:val="both"/>
        <w:outlineLvl w:val="0"/>
        <w:rPr>
          <w:rFonts w:eastAsia="Times New Roman" w:cs="Arial"/>
          <w:sz w:val="22"/>
          <w:lang w:eastAsia="fr-FR"/>
        </w:rPr>
      </w:pPr>
      <w:r w:rsidRPr="00B861CD">
        <w:rPr>
          <w:rFonts w:eastAsia="Times New Roman" w:cs="Arial"/>
          <w:sz w:val="22"/>
          <w:lang w:eastAsia="fr-FR"/>
        </w:rPr>
        <w:t>Attendu que M.</w:t>
      </w:r>
      <w:r w:rsidR="006D3FB7">
        <w:rPr>
          <w:rFonts w:eastAsia="Times New Roman" w:cs="Arial"/>
          <w:sz w:val="22"/>
          <w:lang w:eastAsia="fr-FR"/>
        </w:rPr>
        <w:t> </w:t>
      </w:r>
      <w:r w:rsidR="00C36366">
        <w:rPr>
          <w:rFonts w:eastAsia="Times New Roman" w:cs="Arial"/>
          <w:sz w:val="22"/>
          <w:lang w:eastAsia="fr-FR"/>
        </w:rPr>
        <w:t>X</w:t>
      </w:r>
      <w:r w:rsidRPr="00B861CD">
        <w:rPr>
          <w:rFonts w:eastAsia="Times New Roman" w:cs="Arial"/>
          <w:sz w:val="22"/>
          <w:lang w:eastAsia="fr-FR"/>
        </w:rPr>
        <w:t>, pour dégager sa responsabilité, indique que l’objet de la réception figurait sur le bon de commande ;</w:t>
      </w:r>
      <w:r w:rsidR="003C315C" w:rsidRPr="00B861CD">
        <w:rPr>
          <w:rFonts w:eastAsia="Times New Roman" w:cs="Arial"/>
          <w:sz w:val="22"/>
          <w:lang w:eastAsia="fr-FR"/>
        </w:rPr>
        <w:t xml:space="preserve"> que ce bon mentionne en effet « </w:t>
      </w:r>
      <w:r w:rsidR="003C315C" w:rsidRPr="00B861CD">
        <w:rPr>
          <w:rFonts w:eastAsia="Times New Roman" w:cs="Arial"/>
          <w:i/>
          <w:sz w:val="22"/>
          <w:lang w:eastAsia="fr-FR"/>
        </w:rPr>
        <w:t>S</w:t>
      </w:r>
      <w:r w:rsidR="003A4DF3">
        <w:rPr>
          <w:rFonts w:eastAsia="Times New Roman" w:cs="Arial"/>
          <w:i/>
          <w:sz w:val="22"/>
          <w:lang w:eastAsia="fr-FR"/>
        </w:rPr>
        <w:t>É</w:t>
      </w:r>
      <w:r w:rsidR="003C315C" w:rsidRPr="00B861CD">
        <w:rPr>
          <w:rFonts w:eastAsia="Times New Roman" w:cs="Arial"/>
          <w:i/>
          <w:sz w:val="22"/>
          <w:lang w:eastAsia="fr-FR"/>
        </w:rPr>
        <w:t>MINAIRE A LILLE LES 4 ET 5 AVRIL 2007</w:t>
      </w:r>
      <w:r w:rsidR="003C315C" w:rsidRPr="00B861CD">
        <w:rPr>
          <w:rFonts w:eastAsia="Times New Roman" w:cs="Arial"/>
          <w:sz w:val="22"/>
          <w:lang w:eastAsia="fr-FR"/>
        </w:rPr>
        <w:t> » ; que toutefois</w:t>
      </w:r>
      <w:r w:rsidR="00B861CD" w:rsidRPr="00B861CD">
        <w:rPr>
          <w:rFonts w:eastAsia="Times New Roman" w:cs="Arial"/>
          <w:sz w:val="22"/>
          <w:lang w:eastAsia="fr-FR"/>
        </w:rPr>
        <w:t xml:space="preserve">, cette mention sur un bon </w:t>
      </w:r>
      <w:r w:rsidR="00B861CD">
        <w:rPr>
          <w:rFonts w:eastAsia="Times New Roman" w:cs="Arial"/>
          <w:sz w:val="22"/>
          <w:lang w:eastAsia="fr-FR"/>
        </w:rPr>
        <w:t>émis</w:t>
      </w:r>
      <w:r w:rsidR="00B861CD" w:rsidRPr="00B861CD">
        <w:rPr>
          <w:rFonts w:eastAsia="Times New Roman" w:cs="Arial"/>
          <w:sz w:val="22"/>
          <w:lang w:eastAsia="fr-FR"/>
        </w:rPr>
        <w:t xml:space="preserve"> </w:t>
      </w:r>
      <w:r w:rsidR="00B861CD" w:rsidRPr="00B861CD">
        <w:rPr>
          <w:rFonts w:eastAsia="Times New Roman" w:cs="Arial"/>
          <w:i/>
          <w:sz w:val="22"/>
          <w:lang w:eastAsia="fr-FR"/>
        </w:rPr>
        <w:t>a priori</w:t>
      </w:r>
      <w:r w:rsidR="00B861CD" w:rsidRPr="00B861CD">
        <w:rPr>
          <w:rFonts w:eastAsia="Times New Roman" w:cs="Arial"/>
          <w:sz w:val="22"/>
          <w:lang w:eastAsia="fr-FR"/>
        </w:rPr>
        <w:t xml:space="preserve"> n’est pas équivalente à une attestation </w:t>
      </w:r>
      <w:r w:rsidR="00B861CD">
        <w:rPr>
          <w:rFonts w:eastAsia="Times New Roman" w:cs="Arial"/>
          <w:sz w:val="22"/>
          <w:lang w:eastAsia="fr-FR"/>
        </w:rPr>
        <w:t xml:space="preserve">établie </w:t>
      </w:r>
      <w:r w:rsidR="00B861CD" w:rsidRPr="00B861CD">
        <w:rPr>
          <w:rFonts w:eastAsia="Times New Roman" w:cs="Arial"/>
          <w:i/>
          <w:sz w:val="22"/>
          <w:lang w:eastAsia="fr-FR"/>
        </w:rPr>
        <w:t>a posteriori</w:t>
      </w:r>
      <w:r w:rsidR="00B861CD" w:rsidRPr="00B861CD">
        <w:rPr>
          <w:rFonts w:eastAsia="Times New Roman" w:cs="Arial"/>
          <w:sz w:val="22"/>
          <w:lang w:eastAsia="fr-FR"/>
        </w:rPr>
        <w:t> ; qu’en outre</w:t>
      </w:r>
      <w:r w:rsidR="003C315C" w:rsidRPr="00B861CD">
        <w:rPr>
          <w:rFonts w:eastAsia="Times New Roman" w:cs="Arial"/>
          <w:sz w:val="22"/>
          <w:lang w:eastAsia="fr-FR"/>
        </w:rPr>
        <w:t xml:space="preserve"> </w:t>
      </w:r>
      <w:r w:rsidR="0028156D" w:rsidRPr="00B861CD">
        <w:rPr>
          <w:rFonts w:eastAsia="Times New Roman" w:cs="Arial"/>
          <w:sz w:val="22"/>
          <w:lang w:eastAsia="fr-FR"/>
        </w:rPr>
        <w:t xml:space="preserve">le visa, par un directeur d’administration centrale, requis </w:t>
      </w:r>
      <w:r w:rsidR="0015347F" w:rsidRPr="00B861CD">
        <w:rPr>
          <w:rFonts w:eastAsia="Times New Roman" w:cs="Arial"/>
          <w:sz w:val="22"/>
          <w:lang w:eastAsia="fr-FR"/>
        </w:rPr>
        <w:t xml:space="preserve">par la réglementation </w:t>
      </w:r>
      <w:r w:rsidR="00A45C36" w:rsidRPr="00B861CD">
        <w:rPr>
          <w:rFonts w:eastAsia="Times New Roman" w:cs="Arial"/>
          <w:sz w:val="22"/>
          <w:lang w:eastAsia="fr-FR"/>
        </w:rPr>
        <w:t>est absent</w:t>
      </w:r>
      <w:r w:rsidR="0028156D" w:rsidRPr="00B861CD">
        <w:rPr>
          <w:rFonts w:eastAsia="Times New Roman" w:cs="Arial"/>
          <w:sz w:val="22"/>
          <w:lang w:eastAsia="fr-FR"/>
        </w:rPr>
        <w:t> ;</w:t>
      </w:r>
    </w:p>
    <w:p w:rsidR="00A11063" w:rsidRDefault="00D17311" w:rsidP="001B48A8">
      <w:pPr>
        <w:tabs>
          <w:tab w:val="center" w:pos="4536"/>
          <w:tab w:val="right" w:pos="9072"/>
        </w:tabs>
        <w:spacing w:before="120" w:after="360" w:line="240" w:lineRule="auto"/>
        <w:jc w:val="both"/>
        <w:outlineLvl w:val="0"/>
        <w:rPr>
          <w:rFonts w:eastAsia="Times New Roman" w:cs="Arial"/>
          <w:sz w:val="22"/>
          <w:lang w:eastAsia="fr-FR"/>
        </w:rPr>
      </w:pPr>
      <w:r w:rsidRPr="001B48A8">
        <w:rPr>
          <w:rFonts w:eastAsia="Times New Roman" w:cs="Arial"/>
          <w:sz w:val="22"/>
          <w:lang w:eastAsia="fr-FR"/>
        </w:rPr>
        <w:t>Attendu qu</w:t>
      </w:r>
      <w:r w:rsidR="00A11063">
        <w:rPr>
          <w:rFonts w:eastAsia="Times New Roman" w:cs="Arial"/>
          <w:sz w:val="22"/>
          <w:lang w:eastAsia="fr-FR"/>
        </w:rPr>
        <w:t>’un</w:t>
      </w:r>
      <w:r w:rsidRPr="001B48A8">
        <w:rPr>
          <w:rFonts w:eastAsia="Times New Roman" w:cs="Arial"/>
          <w:sz w:val="22"/>
          <w:lang w:eastAsia="fr-FR"/>
        </w:rPr>
        <w:t xml:space="preserve"> comptable ne peut pa</w:t>
      </w:r>
      <w:r w:rsidR="00ED20D6">
        <w:rPr>
          <w:rFonts w:eastAsia="Times New Roman" w:cs="Arial"/>
          <w:sz w:val="22"/>
          <w:lang w:eastAsia="fr-FR"/>
        </w:rPr>
        <w:t xml:space="preserve">yer une dépense </w:t>
      </w:r>
      <w:r w:rsidRPr="001B48A8">
        <w:rPr>
          <w:rFonts w:eastAsia="Times New Roman" w:cs="Arial"/>
          <w:sz w:val="22"/>
          <w:lang w:eastAsia="fr-FR"/>
        </w:rPr>
        <w:t>qu’au vu des pièces prescrites par la réglementation</w:t>
      </w:r>
      <w:r w:rsidR="00ED20D6">
        <w:rPr>
          <w:rFonts w:eastAsia="Times New Roman" w:cs="Arial"/>
          <w:sz w:val="22"/>
          <w:lang w:eastAsia="fr-FR"/>
        </w:rPr>
        <w:t xml:space="preserve"> à l’appui du mandat</w:t>
      </w:r>
      <w:r w:rsidR="0028156D">
        <w:rPr>
          <w:rFonts w:eastAsia="Times New Roman" w:cs="Arial"/>
          <w:sz w:val="22"/>
          <w:lang w:eastAsia="fr-FR"/>
        </w:rPr>
        <w:t xml:space="preserve"> ou du « dossier de liquidation »</w:t>
      </w:r>
      <w:r w:rsidRPr="001B48A8">
        <w:rPr>
          <w:rFonts w:eastAsia="Times New Roman" w:cs="Arial"/>
          <w:sz w:val="22"/>
          <w:lang w:eastAsia="fr-FR"/>
        </w:rPr>
        <w:t xml:space="preserve">, sans pouvoir leur substituer, de </w:t>
      </w:r>
      <w:r w:rsidR="00A11063">
        <w:rPr>
          <w:rFonts w:eastAsia="Times New Roman" w:cs="Arial"/>
          <w:sz w:val="22"/>
          <w:lang w:eastAsia="fr-FR"/>
        </w:rPr>
        <w:t>son</w:t>
      </w:r>
      <w:r w:rsidRPr="001B48A8">
        <w:rPr>
          <w:rFonts w:eastAsia="Times New Roman" w:cs="Arial"/>
          <w:sz w:val="22"/>
          <w:lang w:eastAsia="fr-FR"/>
        </w:rPr>
        <w:t xml:space="preserve"> propre chef ou non, d’autres justifications particulières, fussent-elles à </w:t>
      </w:r>
      <w:r w:rsidR="00A11063">
        <w:rPr>
          <w:rFonts w:eastAsia="Times New Roman" w:cs="Arial"/>
          <w:sz w:val="22"/>
          <w:lang w:eastAsia="fr-FR"/>
        </w:rPr>
        <w:t>ses</w:t>
      </w:r>
      <w:r w:rsidRPr="001B48A8">
        <w:rPr>
          <w:rFonts w:eastAsia="Times New Roman" w:cs="Arial"/>
          <w:sz w:val="22"/>
          <w:lang w:eastAsia="fr-FR"/>
        </w:rPr>
        <w:t xml:space="preserve"> yeux équivalentes ;</w:t>
      </w:r>
      <w:r w:rsidR="00A11063" w:rsidRPr="00A11063">
        <w:rPr>
          <w:rFonts w:eastAsia="Times New Roman" w:cs="Arial"/>
          <w:sz w:val="22"/>
          <w:lang w:eastAsia="fr-FR"/>
        </w:rPr>
        <w:t xml:space="preserve"> que, faute d’avoir exercé le contrôle de la validité de la créance</w:t>
      </w:r>
      <w:r w:rsidR="00207817">
        <w:rPr>
          <w:rFonts w:eastAsia="Times New Roman" w:cs="Arial"/>
          <w:sz w:val="22"/>
          <w:lang w:eastAsia="fr-FR"/>
        </w:rPr>
        <w:t>,</w:t>
      </w:r>
      <w:r w:rsidR="00A11063" w:rsidRPr="00A11063">
        <w:rPr>
          <w:rFonts w:eastAsia="Times New Roman" w:cs="Arial"/>
          <w:sz w:val="22"/>
          <w:lang w:eastAsia="fr-FR"/>
        </w:rPr>
        <w:t xml:space="preserve"> </w:t>
      </w:r>
      <w:r w:rsidR="00207817">
        <w:rPr>
          <w:rFonts w:eastAsia="Times New Roman" w:cs="Arial"/>
          <w:sz w:val="22"/>
          <w:lang w:eastAsia="fr-FR"/>
        </w:rPr>
        <w:t xml:space="preserve">défini par les </w:t>
      </w:r>
      <w:r w:rsidR="00A11063" w:rsidRPr="00A11063">
        <w:rPr>
          <w:rFonts w:eastAsia="Times New Roman" w:cs="Arial"/>
          <w:sz w:val="22"/>
          <w:lang w:eastAsia="fr-FR"/>
        </w:rPr>
        <w:t>articles</w:t>
      </w:r>
      <w:r w:rsidR="00F6132D">
        <w:rPr>
          <w:rFonts w:eastAsia="Times New Roman" w:cs="Arial"/>
          <w:sz w:val="22"/>
          <w:lang w:eastAsia="fr-FR"/>
        </w:rPr>
        <w:t> </w:t>
      </w:r>
      <w:r w:rsidR="00A11063" w:rsidRPr="00A11063">
        <w:rPr>
          <w:rFonts w:eastAsia="Times New Roman" w:cs="Arial"/>
          <w:sz w:val="22"/>
          <w:lang w:eastAsia="fr-FR"/>
        </w:rPr>
        <w:t>12</w:t>
      </w:r>
      <w:r w:rsidR="00A11063">
        <w:rPr>
          <w:rFonts w:eastAsia="Times New Roman" w:cs="Arial"/>
          <w:sz w:val="22"/>
          <w:lang w:eastAsia="fr-FR"/>
        </w:rPr>
        <w:t xml:space="preserve"> </w:t>
      </w:r>
      <w:r w:rsidR="00A11063" w:rsidRPr="00A11063">
        <w:rPr>
          <w:rFonts w:eastAsia="Times New Roman" w:cs="Arial"/>
          <w:sz w:val="22"/>
          <w:lang w:eastAsia="fr-FR"/>
        </w:rPr>
        <w:t>B et 13 du décret d</w:t>
      </w:r>
      <w:r w:rsidR="008D6FAB">
        <w:rPr>
          <w:rFonts w:eastAsia="Times New Roman" w:cs="Arial"/>
          <w:sz w:val="22"/>
          <w:lang w:eastAsia="fr-FR"/>
        </w:rPr>
        <w:t>e 1962</w:t>
      </w:r>
      <w:r w:rsidR="0091042A">
        <w:rPr>
          <w:rFonts w:eastAsia="Times New Roman" w:cs="Arial"/>
          <w:sz w:val="22"/>
          <w:lang w:eastAsia="fr-FR"/>
        </w:rPr>
        <w:t xml:space="preserve"> précités</w:t>
      </w:r>
      <w:r w:rsidR="00A11063" w:rsidRPr="00A11063">
        <w:rPr>
          <w:rFonts w:eastAsia="Times New Roman" w:cs="Arial"/>
          <w:sz w:val="22"/>
          <w:lang w:eastAsia="fr-FR"/>
        </w:rPr>
        <w:t xml:space="preserve">, </w:t>
      </w:r>
      <w:r w:rsidR="0028156D">
        <w:rPr>
          <w:rFonts w:eastAsia="Times New Roman" w:cs="Arial"/>
          <w:sz w:val="22"/>
          <w:lang w:eastAsia="fr-FR"/>
        </w:rPr>
        <w:t xml:space="preserve">et suspendu le paiement de la dépense litigieuse en application de l’article 37 de ce même décret, </w:t>
      </w:r>
      <w:r w:rsidR="00A11063" w:rsidRPr="00A11063">
        <w:rPr>
          <w:rFonts w:eastAsia="Times New Roman" w:cs="Arial"/>
          <w:sz w:val="22"/>
          <w:lang w:eastAsia="fr-FR"/>
        </w:rPr>
        <w:t>M.</w:t>
      </w:r>
      <w:r w:rsidR="0028156D">
        <w:rPr>
          <w:rFonts w:eastAsia="Times New Roman" w:cs="Arial"/>
          <w:sz w:val="22"/>
          <w:lang w:eastAsia="fr-FR"/>
        </w:rPr>
        <w:t> </w:t>
      </w:r>
      <w:r w:rsidR="00C36366">
        <w:rPr>
          <w:rFonts w:eastAsia="Times New Roman" w:cs="Arial"/>
          <w:sz w:val="22"/>
          <w:lang w:eastAsia="fr-FR"/>
        </w:rPr>
        <w:t>X</w:t>
      </w:r>
      <w:r w:rsidR="00A11063" w:rsidRPr="00A11063">
        <w:rPr>
          <w:rFonts w:eastAsia="Times New Roman" w:cs="Arial"/>
          <w:sz w:val="22"/>
          <w:lang w:eastAsia="fr-FR"/>
        </w:rPr>
        <w:t xml:space="preserve"> </w:t>
      </w:r>
      <w:r w:rsidR="00A11063">
        <w:rPr>
          <w:rFonts w:eastAsia="Times New Roman" w:cs="Arial"/>
          <w:sz w:val="22"/>
          <w:lang w:eastAsia="fr-FR"/>
        </w:rPr>
        <w:t xml:space="preserve">a </w:t>
      </w:r>
      <w:r w:rsidR="00A11063" w:rsidRPr="00A11063">
        <w:rPr>
          <w:rFonts w:eastAsia="Times New Roman" w:cs="Arial"/>
          <w:sz w:val="22"/>
          <w:lang w:eastAsia="fr-FR"/>
        </w:rPr>
        <w:t>engagé</w:t>
      </w:r>
      <w:r w:rsidR="00A11063">
        <w:rPr>
          <w:rFonts w:eastAsia="Times New Roman" w:cs="Arial"/>
          <w:sz w:val="22"/>
          <w:lang w:eastAsia="fr-FR"/>
        </w:rPr>
        <w:t xml:space="preserve"> sa responsabilité personnelle et pécuniaire</w:t>
      </w:r>
      <w:r w:rsidR="004568F0" w:rsidRPr="004568F0">
        <w:t xml:space="preserve"> </w:t>
      </w:r>
      <w:r w:rsidR="004568F0" w:rsidRPr="004568F0">
        <w:rPr>
          <w:rFonts w:eastAsia="Times New Roman" w:cs="Arial"/>
          <w:sz w:val="22"/>
          <w:lang w:eastAsia="fr-FR"/>
        </w:rPr>
        <w:t>sur le fondement de l’article 60 de la loi de 1963 précité</w:t>
      </w:r>
      <w:r w:rsidR="00A11063">
        <w:rPr>
          <w:rFonts w:eastAsia="Times New Roman" w:cs="Arial"/>
          <w:sz w:val="22"/>
          <w:lang w:eastAsia="fr-FR"/>
        </w:rPr>
        <w:t> </w:t>
      </w:r>
      <w:r w:rsidR="00A11063" w:rsidRPr="00A11063">
        <w:rPr>
          <w:rFonts w:eastAsia="Times New Roman" w:cs="Arial"/>
          <w:sz w:val="22"/>
          <w:lang w:eastAsia="fr-FR"/>
        </w:rPr>
        <w:t>;</w:t>
      </w:r>
    </w:p>
    <w:p w:rsidR="0015347F" w:rsidRDefault="00A11063" w:rsidP="001B48A8">
      <w:pPr>
        <w:tabs>
          <w:tab w:val="center" w:pos="4536"/>
          <w:tab w:val="right" w:pos="9072"/>
        </w:tabs>
        <w:spacing w:before="120" w:after="360" w:line="240" w:lineRule="auto"/>
        <w:jc w:val="both"/>
        <w:outlineLvl w:val="0"/>
        <w:rPr>
          <w:rFonts w:eastAsia="Times New Roman" w:cs="Arial"/>
          <w:sz w:val="22"/>
          <w:lang w:eastAsia="fr-FR"/>
        </w:rPr>
      </w:pPr>
      <w:r w:rsidRPr="0015347F">
        <w:rPr>
          <w:rFonts w:eastAsia="Times New Roman" w:cs="Arial"/>
          <w:sz w:val="22"/>
          <w:lang w:eastAsia="fr-FR"/>
        </w:rPr>
        <w:t>Attendu toutefois, qu’au cas d’espèce, il peut être admis que les pièces à l’appui du paiement</w:t>
      </w:r>
      <w:r w:rsidR="0028156D" w:rsidRPr="0015347F">
        <w:rPr>
          <w:rFonts w:eastAsia="Times New Roman" w:cs="Arial"/>
          <w:sz w:val="22"/>
          <w:lang w:eastAsia="fr-FR"/>
        </w:rPr>
        <w:t xml:space="preserve"> permettaient au comptable de s’assurer que l’objet de la dépense entrait dans l’une des c</w:t>
      </w:r>
      <w:r w:rsidR="0015347F" w:rsidRPr="0015347F">
        <w:rPr>
          <w:rFonts w:eastAsia="Times New Roman" w:cs="Arial"/>
          <w:sz w:val="22"/>
          <w:lang w:eastAsia="fr-FR"/>
        </w:rPr>
        <w:t>a</w:t>
      </w:r>
      <w:r w:rsidR="0028156D" w:rsidRPr="0015347F">
        <w:rPr>
          <w:rFonts w:eastAsia="Times New Roman" w:cs="Arial"/>
          <w:sz w:val="22"/>
          <w:lang w:eastAsia="fr-FR"/>
        </w:rPr>
        <w:t>tégories autorisées par la circulaire</w:t>
      </w:r>
      <w:r w:rsidR="0015347F" w:rsidRPr="0015347F">
        <w:t xml:space="preserve"> </w:t>
      </w:r>
      <w:r w:rsidR="0015347F" w:rsidRPr="0015347F">
        <w:rPr>
          <w:rFonts w:eastAsia="Times New Roman" w:cs="Arial"/>
          <w:sz w:val="22"/>
          <w:lang w:eastAsia="fr-FR"/>
        </w:rPr>
        <w:t>du 24 septembre 1992, en l’</w:t>
      </w:r>
      <w:r w:rsidR="00B619FD">
        <w:rPr>
          <w:rFonts w:eastAsia="Times New Roman" w:cs="Arial"/>
          <w:sz w:val="22"/>
          <w:lang w:eastAsia="fr-FR"/>
        </w:rPr>
        <w:t>occu</w:t>
      </w:r>
      <w:r w:rsidR="005A396F">
        <w:rPr>
          <w:rFonts w:eastAsia="Times New Roman" w:cs="Arial"/>
          <w:sz w:val="22"/>
          <w:lang w:eastAsia="fr-FR"/>
        </w:rPr>
        <w:t>r</w:t>
      </w:r>
      <w:r w:rsidR="00B619FD">
        <w:rPr>
          <w:rFonts w:eastAsia="Times New Roman" w:cs="Arial"/>
          <w:sz w:val="22"/>
          <w:lang w:eastAsia="fr-FR"/>
        </w:rPr>
        <w:t>rence</w:t>
      </w:r>
      <w:r w:rsidR="0015347F" w:rsidRPr="0015347F">
        <w:rPr>
          <w:rFonts w:eastAsia="Times New Roman" w:cs="Arial"/>
          <w:sz w:val="22"/>
          <w:lang w:eastAsia="fr-FR"/>
        </w:rPr>
        <w:t xml:space="preserve"> </w:t>
      </w:r>
      <w:r w:rsidR="0015347F" w:rsidRPr="0015347F">
        <w:rPr>
          <w:rFonts w:eastAsia="Times New Roman" w:cs="Arial"/>
          <w:sz w:val="22"/>
          <w:lang w:eastAsia="fr-FR"/>
        </w:rPr>
        <w:lastRenderedPageBreak/>
        <w:t>« </w:t>
      </w:r>
      <w:r w:rsidR="0015347F" w:rsidRPr="0015347F">
        <w:rPr>
          <w:rFonts w:eastAsia="Times New Roman" w:cs="Arial"/>
          <w:i/>
          <w:sz w:val="22"/>
          <w:lang w:eastAsia="fr-FR"/>
        </w:rPr>
        <w:t>participation des fonctionnaires d’une même administration à un déjeuner ou un cocktail organisé à l’occasion d’un séminaire</w:t>
      </w:r>
      <w:r w:rsidR="0015347F" w:rsidRPr="0015347F">
        <w:rPr>
          <w:rFonts w:eastAsia="Times New Roman" w:cs="Arial"/>
          <w:sz w:val="22"/>
          <w:lang w:eastAsia="fr-FR"/>
        </w:rPr>
        <w:t> »</w:t>
      </w:r>
      <w:r w:rsidR="0015347F">
        <w:rPr>
          <w:rFonts w:eastAsia="Times New Roman" w:cs="Arial"/>
          <w:sz w:val="22"/>
          <w:lang w:eastAsia="fr-FR"/>
        </w:rPr>
        <w:t xml:space="preserve"> ; </w:t>
      </w:r>
      <w:r w:rsidR="0015347F" w:rsidRPr="000B02ED">
        <w:rPr>
          <w:rFonts w:eastAsia="Times New Roman" w:cs="Arial"/>
          <w:sz w:val="22"/>
          <w:lang w:eastAsia="fr-FR"/>
        </w:rPr>
        <w:t xml:space="preserve">qu’ainsi </w:t>
      </w:r>
      <w:r w:rsidR="006B3CC9" w:rsidRPr="000B02ED">
        <w:rPr>
          <w:rFonts w:eastAsia="Times New Roman" w:cs="Arial"/>
          <w:sz w:val="22"/>
          <w:lang w:eastAsia="fr-FR"/>
        </w:rPr>
        <w:t xml:space="preserve">il n’apparaît pas </w:t>
      </w:r>
      <w:r w:rsidR="0015347F" w:rsidRPr="000B02ED">
        <w:rPr>
          <w:rFonts w:eastAsia="Times New Roman" w:cs="Arial"/>
          <w:sz w:val="22"/>
          <w:lang w:eastAsia="fr-FR"/>
        </w:rPr>
        <w:t>que</w:t>
      </w:r>
      <w:r w:rsidR="006B3CC9" w:rsidRPr="000B02ED">
        <w:rPr>
          <w:rFonts w:eastAsia="Times New Roman" w:cs="Arial"/>
          <w:sz w:val="22"/>
          <w:lang w:eastAsia="fr-FR"/>
        </w:rPr>
        <w:t xml:space="preserve"> les dépenses aient été indues ; qu’il n’est donc pas établi que </w:t>
      </w:r>
      <w:r w:rsidR="0015347F" w:rsidRPr="000B02ED">
        <w:rPr>
          <w:rFonts w:eastAsia="Times New Roman" w:cs="Arial"/>
          <w:sz w:val="22"/>
          <w:lang w:eastAsia="fr-FR"/>
        </w:rPr>
        <w:t>le manquement de M. </w:t>
      </w:r>
      <w:r w:rsidR="00C36366">
        <w:rPr>
          <w:rFonts w:eastAsia="Times New Roman" w:cs="Arial"/>
          <w:sz w:val="22"/>
          <w:lang w:eastAsia="fr-FR"/>
        </w:rPr>
        <w:t>X</w:t>
      </w:r>
      <w:r w:rsidR="0015347F" w:rsidRPr="000B02ED">
        <w:rPr>
          <w:rFonts w:eastAsia="Times New Roman" w:cs="Arial"/>
          <w:sz w:val="22"/>
          <w:lang w:eastAsia="fr-FR"/>
        </w:rPr>
        <w:t xml:space="preserve"> à ses obligations </w:t>
      </w:r>
      <w:r w:rsidR="006B3CC9" w:rsidRPr="000B02ED">
        <w:rPr>
          <w:rFonts w:eastAsia="Times New Roman" w:cs="Arial"/>
          <w:sz w:val="22"/>
          <w:lang w:eastAsia="fr-FR"/>
        </w:rPr>
        <w:t xml:space="preserve">ait </w:t>
      </w:r>
      <w:r w:rsidR="0015347F" w:rsidRPr="000B02ED">
        <w:rPr>
          <w:rFonts w:eastAsia="Times New Roman" w:cs="Arial"/>
          <w:sz w:val="22"/>
          <w:lang w:eastAsia="fr-FR"/>
        </w:rPr>
        <w:t xml:space="preserve">causé </w:t>
      </w:r>
      <w:r w:rsidR="006B3CC9" w:rsidRPr="000B02ED">
        <w:rPr>
          <w:rFonts w:eastAsia="Times New Roman" w:cs="Arial"/>
          <w:sz w:val="22"/>
          <w:lang w:eastAsia="fr-FR"/>
        </w:rPr>
        <w:t xml:space="preserve">un </w:t>
      </w:r>
      <w:r w:rsidR="005E79DF" w:rsidRPr="000B02ED">
        <w:rPr>
          <w:rFonts w:eastAsia="Times New Roman" w:cs="Arial"/>
          <w:sz w:val="22"/>
          <w:lang w:eastAsia="fr-FR"/>
        </w:rPr>
        <w:t xml:space="preserve">préjudice financier </w:t>
      </w:r>
      <w:r w:rsidR="006B3CC9" w:rsidRPr="000B02ED">
        <w:rPr>
          <w:rFonts w:eastAsia="Times New Roman" w:cs="Arial"/>
          <w:sz w:val="22"/>
          <w:lang w:eastAsia="fr-FR"/>
        </w:rPr>
        <w:t xml:space="preserve">à </w:t>
      </w:r>
      <w:r w:rsidR="005E79DF" w:rsidRPr="000B02ED">
        <w:rPr>
          <w:rFonts w:eastAsia="Times New Roman" w:cs="Arial"/>
          <w:sz w:val="22"/>
          <w:lang w:eastAsia="fr-FR"/>
        </w:rPr>
        <w:t>l’État ;</w:t>
      </w:r>
      <w:r w:rsidR="005E79DF" w:rsidRPr="001B48A8">
        <w:rPr>
          <w:rFonts w:eastAsia="Times New Roman" w:cs="Arial"/>
          <w:sz w:val="22"/>
          <w:lang w:eastAsia="fr-FR"/>
        </w:rPr>
        <w:t xml:space="preserve"> </w:t>
      </w:r>
    </w:p>
    <w:p w:rsidR="0094003C" w:rsidRPr="001B48A8" w:rsidRDefault="0015347F" w:rsidP="001B48A8">
      <w:pPr>
        <w:tabs>
          <w:tab w:val="center" w:pos="4536"/>
          <w:tab w:val="right" w:pos="9072"/>
        </w:tabs>
        <w:spacing w:before="120" w:after="360" w:line="240" w:lineRule="auto"/>
        <w:jc w:val="both"/>
        <w:outlineLvl w:val="0"/>
        <w:rPr>
          <w:rFonts w:eastAsia="Times New Roman" w:cs="Arial"/>
          <w:sz w:val="22"/>
          <w:lang w:eastAsia="fr-FR"/>
        </w:rPr>
      </w:pPr>
      <w:r>
        <w:rPr>
          <w:rFonts w:eastAsia="Times New Roman" w:cs="Arial"/>
          <w:sz w:val="22"/>
          <w:lang w:eastAsia="fr-FR"/>
        </w:rPr>
        <w:t xml:space="preserve">Attendu </w:t>
      </w:r>
      <w:r w:rsidR="005E79DF" w:rsidRPr="001B48A8">
        <w:rPr>
          <w:rFonts w:eastAsia="Times New Roman" w:cs="Arial"/>
          <w:sz w:val="22"/>
          <w:lang w:eastAsia="fr-FR"/>
        </w:rPr>
        <w:t>qu</w:t>
      </w:r>
      <w:r>
        <w:rPr>
          <w:rFonts w:eastAsia="Times New Roman" w:cs="Arial"/>
          <w:sz w:val="22"/>
          <w:lang w:eastAsia="fr-FR"/>
        </w:rPr>
        <w:t>e dès lors, il y a lieu de</w:t>
      </w:r>
      <w:r w:rsidR="00ED20D6">
        <w:rPr>
          <w:rFonts w:eastAsia="Times New Roman" w:cs="Arial"/>
          <w:sz w:val="22"/>
          <w:lang w:eastAsia="fr-FR"/>
        </w:rPr>
        <w:t xml:space="preserve"> l’</w:t>
      </w:r>
      <w:r w:rsidR="00D712E8" w:rsidRPr="001B48A8">
        <w:rPr>
          <w:rFonts w:eastAsia="Times New Roman" w:cs="Arial"/>
          <w:sz w:val="22"/>
          <w:lang w:eastAsia="fr-FR"/>
        </w:rPr>
        <w:t>obliger</w:t>
      </w:r>
      <w:r w:rsidR="00566DFE" w:rsidRPr="001B48A8">
        <w:rPr>
          <w:rFonts w:eastAsia="Times New Roman" w:cs="Arial"/>
          <w:sz w:val="22"/>
          <w:lang w:eastAsia="fr-FR"/>
        </w:rPr>
        <w:t xml:space="preserve"> </w:t>
      </w:r>
      <w:r w:rsidR="00ED20D6">
        <w:rPr>
          <w:rFonts w:eastAsia="Times New Roman" w:cs="Arial"/>
          <w:sz w:val="22"/>
          <w:lang w:eastAsia="fr-FR"/>
        </w:rPr>
        <w:t>à</w:t>
      </w:r>
      <w:r w:rsidR="00D712E8" w:rsidRPr="001B48A8">
        <w:rPr>
          <w:rFonts w:eastAsia="Times New Roman" w:cs="Arial"/>
          <w:sz w:val="22"/>
          <w:lang w:eastAsia="fr-FR"/>
        </w:rPr>
        <w:t xml:space="preserve"> s’acquitter </w:t>
      </w:r>
      <w:r w:rsidR="00ED20D6">
        <w:rPr>
          <w:rFonts w:eastAsia="Times New Roman" w:cs="Arial"/>
          <w:sz w:val="22"/>
          <w:lang w:eastAsia="fr-FR"/>
        </w:rPr>
        <w:t>de la somme prévue au VI de l’article</w:t>
      </w:r>
      <w:r w:rsidR="00704415">
        <w:rPr>
          <w:rFonts w:eastAsia="Times New Roman" w:cs="Arial"/>
          <w:sz w:val="22"/>
          <w:lang w:eastAsia="fr-FR"/>
        </w:rPr>
        <w:t xml:space="preserve"> </w:t>
      </w:r>
      <w:r w:rsidR="00ED20D6">
        <w:rPr>
          <w:rFonts w:eastAsia="Times New Roman" w:cs="Arial"/>
          <w:sz w:val="22"/>
          <w:lang w:eastAsia="fr-FR"/>
        </w:rPr>
        <w:t>60</w:t>
      </w:r>
      <w:r w:rsidR="00D712E8" w:rsidRPr="001B48A8">
        <w:rPr>
          <w:rFonts w:eastAsia="Times New Roman" w:cs="Arial"/>
          <w:sz w:val="22"/>
          <w:lang w:eastAsia="fr-FR"/>
        </w:rPr>
        <w:t xml:space="preserve"> de la loi d</w:t>
      </w:r>
      <w:r w:rsidR="008D6FAB">
        <w:rPr>
          <w:rFonts w:eastAsia="Times New Roman" w:cs="Arial"/>
          <w:sz w:val="22"/>
          <w:lang w:eastAsia="fr-FR"/>
        </w:rPr>
        <w:t>e</w:t>
      </w:r>
      <w:r w:rsidR="00ED20D6">
        <w:rPr>
          <w:rFonts w:eastAsia="Times New Roman" w:cs="Arial"/>
          <w:sz w:val="22"/>
          <w:lang w:eastAsia="fr-FR"/>
        </w:rPr>
        <w:t xml:space="preserve"> </w:t>
      </w:r>
      <w:r w:rsidR="00D712E8" w:rsidRPr="001B48A8">
        <w:rPr>
          <w:rFonts w:eastAsia="Times New Roman" w:cs="Arial"/>
          <w:sz w:val="22"/>
          <w:lang w:eastAsia="fr-FR"/>
        </w:rPr>
        <w:t>1963</w:t>
      </w:r>
      <w:r w:rsidR="008D6FAB">
        <w:rPr>
          <w:rFonts w:eastAsia="Times New Roman" w:cs="Arial"/>
          <w:sz w:val="22"/>
          <w:lang w:eastAsia="fr-FR"/>
        </w:rPr>
        <w:t xml:space="preserve"> précité</w:t>
      </w:r>
      <w:r w:rsidR="00E477D9" w:rsidRPr="001B48A8">
        <w:rPr>
          <w:rFonts w:eastAsia="Times New Roman" w:cs="Arial"/>
          <w:sz w:val="22"/>
          <w:lang w:eastAsia="fr-FR"/>
        </w:rPr>
        <w:t> ;</w:t>
      </w:r>
    </w:p>
    <w:p w:rsidR="00566DFE" w:rsidRPr="001B48A8" w:rsidRDefault="00566DFE" w:rsidP="001B48A8">
      <w:pPr>
        <w:tabs>
          <w:tab w:val="center" w:pos="4536"/>
          <w:tab w:val="right" w:pos="9072"/>
        </w:tabs>
        <w:spacing w:before="120" w:after="360" w:line="240" w:lineRule="auto"/>
        <w:jc w:val="both"/>
        <w:outlineLvl w:val="0"/>
        <w:rPr>
          <w:rFonts w:eastAsia="Times New Roman" w:cs="Arial"/>
          <w:sz w:val="22"/>
          <w:lang w:eastAsia="fr-FR"/>
        </w:rPr>
      </w:pPr>
      <w:r w:rsidRPr="001B48A8">
        <w:rPr>
          <w:rFonts w:eastAsia="Times New Roman" w:cs="Arial"/>
          <w:sz w:val="22"/>
          <w:lang w:eastAsia="fr-FR"/>
        </w:rPr>
        <w:t>Attendu que le décret n°</w:t>
      </w:r>
      <w:r w:rsidR="00ED20D6">
        <w:rPr>
          <w:rFonts w:eastAsia="Times New Roman" w:cs="Arial"/>
          <w:sz w:val="22"/>
          <w:lang w:eastAsia="fr-FR"/>
        </w:rPr>
        <w:t> </w:t>
      </w:r>
      <w:r w:rsidRPr="001B48A8">
        <w:rPr>
          <w:rFonts w:eastAsia="Times New Roman" w:cs="Arial"/>
          <w:sz w:val="22"/>
          <w:lang w:eastAsia="fr-FR"/>
        </w:rPr>
        <w:t xml:space="preserve">2012-1386 du 10 décembre 2012 </w:t>
      </w:r>
      <w:r w:rsidR="00ED20D6">
        <w:rPr>
          <w:rFonts w:eastAsia="Times New Roman" w:cs="Arial"/>
          <w:sz w:val="22"/>
          <w:lang w:eastAsia="fr-FR"/>
        </w:rPr>
        <w:t>susvisé</w:t>
      </w:r>
      <w:r w:rsidRPr="001B48A8">
        <w:rPr>
          <w:rFonts w:eastAsia="Times New Roman" w:cs="Arial"/>
          <w:sz w:val="22"/>
          <w:lang w:eastAsia="fr-FR"/>
        </w:rPr>
        <w:t xml:space="preserve"> fixe l</w:t>
      </w:r>
      <w:r w:rsidR="00ED20D6">
        <w:rPr>
          <w:rFonts w:eastAsia="Times New Roman" w:cs="Arial"/>
          <w:sz w:val="22"/>
          <w:lang w:eastAsia="fr-FR"/>
        </w:rPr>
        <w:t xml:space="preserve">e plafond de </w:t>
      </w:r>
      <w:r w:rsidR="00195CB7">
        <w:rPr>
          <w:rFonts w:eastAsia="Times New Roman" w:cs="Arial"/>
          <w:sz w:val="22"/>
          <w:lang w:eastAsia="fr-FR"/>
        </w:rPr>
        <w:t>cette somme</w:t>
      </w:r>
      <w:r w:rsidRPr="001B48A8">
        <w:rPr>
          <w:rFonts w:eastAsia="Times New Roman" w:cs="Arial"/>
          <w:sz w:val="22"/>
          <w:lang w:eastAsia="fr-FR"/>
        </w:rPr>
        <w:t xml:space="preserve"> à un millième et demi du montant d</w:t>
      </w:r>
      <w:r w:rsidR="00195CB7">
        <w:rPr>
          <w:rFonts w:eastAsia="Times New Roman" w:cs="Arial"/>
          <w:sz w:val="22"/>
          <w:lang w:eastAsia="fr-FR"/>
        </w:rPr>
        <w:t>u</w:t>
      </w:r>
      <w:r w:rsidRPr="001B48A8">
        <w:rPr>
          <w:rFonts w:eastAsia="Times New Roman" w:cs="Arial"/>
          <w:sz w:val="22"/>
          <w:lang w:eastAsia="fr-FR"/>
        </w:rPr>
        <w:t xml:space="preserve"> cautionnement</w:t>
      </w:r>
      <w:r w:rsidR="00195CB7">
        <w:rPr>
          <w:rFonts w:eastAsia="Times New Roman" w:cs="Arial"/>
          <w:sz w:val="22"/>
          <w:lang w:eastAsia="fr-FR"/>
        </w:rPr>
        <w:t xml:space="preserve"> du comptable en cause</w:t>
      </w:r>
      <w:r w:rsidRPr="001B48A8">
        <w:rPr>
          <w:rFonts w:eastAsia="Times New Roman" w:cs="Arial"/>
          <w:sz w:val="22"/>
          <w:lang w:eastAsia="fr-FR"/>
        </w:rPr>
        <w:t> ; qu</w:t>
      </w:r>
      <w:r w:rsidR="00B619FD">
        <w:rPr>
          <w:rFonts w:eastAsia="Times New Roman" w:cs="Arial"/>
          <w:sz w:val="22"/>
          <w:lang w:eastAsia="fr-FR"/>
        </w:rPr>
        <w:t>e ce cautionnement était de</w:t>
      </w:r>
      <w:r w:rsidRPr="001B48A8">
        <w:rPr>
          <w:rFonts w:eastAsia="Times New Roman" w:cs="Arial"/>
          <w:sz w:val="22"/>
          <w:lang w:eastAsia="fr-FR"/>
        </w:rPr>
        <w:t xml:space="preserve"> 779</w:t>
      </w:r>
      <w:r w:rsidR="00B619FD">
        <w:rPr>
          <w:rFonts w:eastAsia="Times New Roman" w:cs="Arial"/>
          <w:sz w:val="22"/>
          <w:lang w:eastAsia="fr-FR"/>
        </w:rPr>
        <w:t> </w:t>
      </w:r>
      <w:r w:rsidRPr="001B48A8">
        <w:rPr>
          <w:rFonts w:eastAsia="Times New Roman" w:cs="Arial"/>
          <w:sz w:val="22"/>
          <w:lang w:eastAsia="fr-FR"/>
        </w:rPr>
        <w:t>000</w:t>
      </w:r>
      <w:r w:rsidR="00B619FD">
        <w:rPr>
          <w:rFonts w:eastAsia="Times New Roman" w:cs="Arial"/>
          <w:sz w:val="22"/>
          <w:lang w:eastAsia="fr-FR"/>
        </w:rPr>
        <w:t> </w:t>
      </w:r>
      <w:r w:rsidR="00ED20D6">
        <w:rPr>
          <w:rFonts w:eastAsia="Times New Roman" w:cs="Arial"/>
          <w:sz w:val="22"/>
          <w:lang w:eastAsia="fr-FR"/>
        </w:rPr>
        <w:t>€</w:t>
      </w:r>
      <w:r w:rsidRPr="001B48A8">
        <w:rPr>
          <w:rFonts w:eastAsia="Times New Roman" w:cs="Arial"/>
          <w:sz w:val="22"/>
          <w:lang w:eastAsia="fr-FR"/>
        </w:rPr>
        <w:t xml:space="preserve"> au moment des faits ; que </w:t>
      </w:r>
      <w:r w:rsidR="00ED20D6">
        <w:rPr>
          <w:rFonts w:eastAsia="Times New Roman" w:cs="Arial"/>
          <w:sz w:val="22"/>
          <w:lang w:eastAsia="fr-FR"/>
        </w:rPr>
        <w:t>ce plafond est</w:t>
      </w:r>
      <w:r w:rsidRPr="001B48A8">
        <w:rPr>
          <w:rFonts w:eastAsia="Times New Roman" w:cs="Arial"/>
          <w:sz w:val="22"/>
          <w:lang w:eastAsia="fr-FR"/>
        </w:rPr>
        <w:t xml:space="preserve"> donc </w:t>
      </w:r>
      <w:r w:rsidR="00ED20D6">
        <w:rPr>
          <w:rFonts w:eastAsia="Times New Roman" w:cs="Arial"/>
          <w:sz w:val="22"/>
          <w:lang w:eastAsia="fr-FR"/>
        </w:rPr>
        <w:t>de</w:t>
      </w:r>
      <w:r w:rsidR="00704415">
        <w:rPr>
          <w:rFonts w:eastAsia="Times New Roman" w:cs="Arial"/>
          <w:sz w:val="22"/>
          <w:lang w:eastAsia="fr-FR"/>
        </w:rPr>
        <w:t xml:space="preserve"> </w:t>
      </w:r>
      <w:r w:rsidRPr="001B48A8">
        <w:rPr>
          <w:rFonts w:eastAsia="Times New Roman" w:cs="Arial"/>
          <w:sz w:val="22"/>
          <w:lang w:eastAsia="fr-FR"/>
        </w:rPr>
        <w:t>1</w:t>
      </w:r>
      <w:r w:rsidR="00195CB7">
        <w:rPr>
          <w:rFonts w:eastAsia="Times New Roman" w:cs="Arial"/>
          <w:sz w:val="22"/>
          <w:lang w:eastAsia="fr-FR"/>
        </w:rPr>
        <w:t> </w:t>
      </w:r>
      <w:r w:rsidRPr="001B48A8">
        <w:rPr>
          <w:rFonts w:eastAsia="Times New Roman" w:cs="Arial"/>
          <w:sz w:val="22"/>
          <w:lang w:eastAsia="fr-FR"/>
        </w:rPr>
        <w:t>168,50</w:t>
      </w:r>
      <w:r w:rsidR="00ED20D6">
        <w:rPr>
          <w:rFonts w:eastAsia="Times New Roman" w:cs="Arial"/>
          <w:sz w:val="22"/>
          <w:lang w:eastAsia="fr-FR"/>
        </w:rPr>
        <w:t> €</w:t>
      </w:r>
      <w:r w:rsidRPr="001B48A8">
        <w:rPr>
          <w:rFonts w:eastAsia="Times New Roman" w:cs="Arial"/>
          <w:sz w:val="22"/>
          <w:lang w:eastAsia="fr-FR"/>
        </w:rPr>
        <w:t> ;</w:t>
      </w:r>
    </w:p>
    <w:p w:rsidR="00ED20D6" w:rsidRDefault="00566DFE" w:rsidP="001B48A8">
      <w:pPr>
        <w:tabs>
          <w:tab w:val="center" w:pos="4536"/>
          <w:tab w:val="right" w:pos="9072"/>
        </w:tabs>
        <w:spacing w:before="120" w:after="360" w:line="240" w:lineRule="auto"/>
        <w:jc w:val="both"/>
        <w:outlineLvl w:val="0"/>
        <w:rPr>
          <w:rFonts w:eastAsia="Times New Roman" w:cs="Arial"/>
          <w:sz w:val="22"/>
          <w:lang w:eastAsia="fr-FR"/>
        </w:rPr>
      </w:pPr>
      <w:r w:rsidRPr="001B48A8">
        <w:rPr>
          <w:rFonts w:eastAsia="Times New Roman" w:cs="Arial"/>
          <w:sz w:val="22"/>
          <w:lang w:eastAsia="fr-FR"/>
        </w:rPr>
        <w:t>Attendu que</w:t>
      </w:r>
      <w:r w:rsidR="009D569A" w:rsidRPr="001B48A8">
        <w:rPr>
          <w:rFonts w:eastAsia="Times New Roman" w:cs="Arial"/>
          <w:sz w:val="22"/>
          <w:lang w:eastAsia="fr-FR"/>
        </w:rPr>
        <w:t xml:space="preserve"> </w:t>
      </w:r>
      <w:r w:rsidR="00ED20D6">
        <w:rPr>
          <w:rFonts w:eastAsia="Times New Roman" w:cs="Arial"/>
          <w:sz w:val="22"/>
          <w:lang w:eastAsia="fr-FR"/>
        </w:rPr>
        <w:t>le manquement de M. </w:t>
      </w:r>
      <w:r w:rsidR="00C36366">
        <w:rPr>
          <w:rFonts w:eastAsia="Times New Roman" w:cs="Arial"/>
          <w:sz w:val="22"/>
          <w:lang w:eastAsia="fr-FR"/>
        </w:rPr>
        <w:t>X</w:t>
      </w:r>
      <w:r w:rsidR="009D569A" w:rsidRPr="001B48A8">
        <w:rPr>
          <w:rFonts w:eastAsia="Times New Roman" w:cs="Arial"/>
          <w:sz w:val="22"/>
          <w:lang w:eastAsia="fr-FR"/>
        </w:rPr>
        <w:t xml:space="preserve"> </w:t>
      </w:r>
      <w:r w:rsidR="00ED20D6">
        <w:rPr>
          <w:rFonts w:eastAsia="Times New Roman" w:cs="Arial"/>
          <w:sz w:val="22"/>
          <w:lang w:eastAsia="fr-FR"/>
        </w:rPr>
        <w:t>paraît</w:t>
      </w:r>
      <w:r w:rsidR="009D569A" w:rsidRPr="001B48A8">
        <w:rPr>
          <w:rFonts w:eastAsia="Times New Roman" w:cs="Arial"/>
          <w:sz w:val="22"/>
          <w:lang w:eastAsia="fr-FR"/>
        </w:rPr>
        <w:t>, s’agissant de l’exercice 2007, isolé ; q</w:t>
      </w:r>
      <w:r w:rsidR="00ED20D6">
        <w:rPr>
          <w:rFonts w:eastAsia="Times New Roman" w:cs="Arial"/>
          <w:sz w:val="22"/>
          <w:lang w:eastAsia="fr-FR"/>
        </w:rPr>
        <w:t>u</w:t>
      </w:r>
      <w:r w:rsidR="00195CB7">
        <w:rPr>
          <w:rFonts w:eastAsia="Times New Roman" w:cs="Arial"/>
          <w:sz w:val="22"/>
          <w:lang w:eastAsia="fr-FR"/>
        </w:rPr>
        <w:t xml:space="preserve">’il porte sur une dépense de </w:t>
      </w:r>
      <w:r w:rsidR="00195CB7" w:rsidRPr="00195CB7">
        <w:rPr>
          <w:rFonts w:eastAsia="Times New Roman" w:cs="Arial"/>
          <w:sz w:val="22"/>
          <w:lang w:eastAsia="fr-FR"/>
        </w:rPr>
        <w:t>699,30 €</w:t>
      </w:r>
      <w:r w:rsidR="00195CB7">
        <w:rPr>
          <w:rFonts w:eastAsia="Times New Roman" w:cs="Arial"/>
          <w:sz w:val="22"/>
          <w:lang w:eastAsia="fr-FR"/>
        </w:rPr>
        <w:t xml:space="preserve">, </w:t>
      </w:r>
      <w:r w:rsidR="00ED20D6">
        <w:rPr>
          <w:rFonts w:eastAsia="Times New Roman" w:cs="Arial"/>
          <w:sz w:val="22"/>
          <w:lang w:eastAsia="fr-FR"/>
        </w:rPr>
        <w:t>montant</w:t>
      </w:r>
      <w:r w:rsidR="00644216" w:rsidRPr="001B48A8">
        <w:rPr>
          <w:rFonts w:eastAsia="Times New Roman" w:cs="Arial"/>
          <w:sz w:val="22"/>
          <w:lang w:eastAsia="fr-FR"/>
        </w:rPr>
        <w:t xml:space="preserve"> à apprécier au regard du </w:t>
      </w:r>
      <w:r w:rsidR="00ED20D6">
        <w:rPr>
          <w:rFonts w:eastAsia="Times New Roman" w:cs="Arial"/>
          <w:sz w:val="22"/>
          <w:lang w:eastAsia="fr-FR"/>
        </w:rPr>
        <w:t xml:space="preserve">montant </w:t>
      </w:r>
      <w:r w:rsidR="00195CB7">
        <w:rPr>
          <w:rFonts w:eastAsia="Times New Roman" w:cs="Arial"/>
          <w:sz w:val="22"/>
          <w:lang w:eastAsia="fr-FR"/>
        </w:rPr>
        <w:t>total de</w:t>
      </w:r>
      <w:r w:rsidR="00ED20D6">
        <w:rPr>
          <w:rFonts w:eastAsia="Times New Roman" w:cs="Arial"/>
          <w:sz w:val="22"/>
          <w:lang w:eastAsia="fr-FR"/>
        </w:rPr>
        <w:t xml:space="preserve">s dépenses assignées sur sa caisse </w:t>
      </w:r>
      <w:r w:rsidR="00644216" w:rsidRPr="001B48A8">
        <w:rPr>
          <w:rFonts w:eastAsia="Times New Roman" w:cs="Arial"/>
          <w:sz w:val="22"/>
          <w:lang w:eastAsia="fr-FR"/>
        </w:rPr>
        <w:t xml:space="preserve">et du nombre de mandats annuellement </w:t>
      </w:r>
      <w:r w:rsidR="00ED20D6">
        <w:rPr>
          <w:rFonts w:eastAsia="Times New Roman" w:cs="Arial"/>
          <w:sz w:val="22"/>
          <w:lang w:eastAsia="fr-FR"/>
        </w:rPr>
        <w:t>exécutés</w:t>
      </w:r>
      <w:r w:rsidR="009D569A" w:rsidRPr="001B48A8">
        <w:rPr>
          <w:rFonts w:eastAsia="Times New Roman" w:cs="Arial"/>
          <w:sz w:val="22"/>
          <w:lang w:eastAsia="fr-FR"/>
        </w:rPr>
        <w:t> ; que toutefois</w:t>
      </w:r>
      <w:r w:rsidR="00D872A9" w:rsidRPr="001B48A8">
        <w:rPr>
          <w:rFonts w:eastAsia="Times New Roman" w:cs="Arial"/>
          <w:sz w:val="22"/>
          <w:lang w:eastAsia="fr-FR"/>
        </w:rPr>
        <w:t xml:space="preserve"> </w:t>
      </w:r>
      <w:r w:rsidR="00ED20D6">
        <w:rPr>
          <w:rFonts w:eastAsia="Times New Roman" w:cs="Arial"/>
          <w:sz w:val="22"/>
          <w:lang w:eastAsia="fr-FR"/>
        </w:rPr>
        <w:t xml:space="preserve">la dépense </w:t>
      </w:r>
      <w:r w:rsidR="00207817">
        <w:rPr>
          <w:rFonts w:eastAsia="Times New Roman" w:cs="Arial"/>
          <w:sz w:val="22"/>
          <w:lang w:eastAsia="fr-FR"/>
        </w:rPr>
        <w:t>incriminée</w:t>
      </w:r>
      <w:r w:rsidR="00ED20D6">
        <w:rPr>
          <w:rFonts w:eastAsia="Times New Roman" w:cs="Arial"/>
          <w:sz w:val="22"/>
          <w:lang w:eastAsia="fr-FR"/>
        </w:rPr>
        <w:t xml:space="preserve"> </w:t>
      </w:r>
      <w:r w:rsidR="00D872A9" w:rsidRPr="001B48A8">
        <w:rPr>
          <w:rFonts w:eastAsia="Times New Roman" w:cs="Arial"/>
          <w:sz w:val="22"/>
          <w:lang w:eastAsia="fr-FR"/>
        </w:rPr>
        <w:t>relevait d’un</w:t>
      </w:r>
      <w:r w:rsidR="0015347F">
        <w:rPr>
          <w:rFonts w:eastAsia="Times New Roman" w:cs="Arial"/>
          <w:sz w:val="22"/>
          <w:lang w:eastAsia="fr-FR"/>
        </w:rPr>
        <w:t xml:space="preserve">e catégorie </w:t>
      </w:r>
      <w:r w:rsidR="00D872A9" w:rsidRPr="001B48A8">
        <w:rPr>
          <w:rFonts w:eastAsia="Times New Roman" w:cs="Arial"/>
          <w:sz w:val="22"/>
          <w:lang w:eastAsia="fr-FR"/>
        </w:rPr>
        <w:t xml:space="preserve">sensible, </w:t>
      </w:r>
      <w:r w:rsidR="0015347F">
        <w:rPr>
          <w:rFonts w:eastAsia="Times New Roman" w:cs="Arial"/>
          <w:sz w:val="22"/>
          <w:lang w:eastAsia="fr-FR"/>
        </w:rPr>
        <w:t>celle d</w:t>
      </w:r>
      <w:r w:rsidR="00D872A9" w:rsidRPr="001B48A8">
        <w:rPr>
          <w:rFonts w:eastAsia="Times New Roman" w:cs="Arial"/>
          <w:sz w:val="22"/>
          <w:lang w:eastAsia="fr-FR"/>
        </w:rPr>
        <w:t>es frais de réception et de représentation</w:t>
      </w:r>
      <w:r w:rsidR="0015347F">
        <w:rPr>
          <w:rFonts w:eastAsia="Times New Roman" w:cs="Arial"/>
          <w:sz w:val="22"/>
          <w:lang w:eastAsia="fr-FR"/>
        </w:rPr>
        <w:t xml:space="preserve">, vis-à-vis desquelles un </w:t>
      </w:r>
      <w:r w:rsidR="00D872A9" w:rsidRPr="001B48A8">
        <w:rPr>
          <w:rFonts w:eastAsia="Times New Roman" w:cs="Arial"/>
          <w:sz w:val="22"/>
          <w:lang w:eastAsia="fr-FR"/>
        </w:rPr>
        <w:t xml:space="preserve">comptable </w:t>
      </w:r>
      <w:r w:rsidR="0015347F">
        <w:rPr>
          <w:rFonts w:eastAsia="Times New Roman" w:cs="Arial"/>
          <w:sz w:val="22"/>
          <w:lang w:eastAsia="fr-FR"/>
        </w:rPr>
        <w:t xml:space="preserve">public </w:t>
      </w:r>
      <w:r w:rsidR="00207817">
        <w:rPr>
          <w:rFonts w:eastAsia="Times New Roman" w:cs="Arial"/>
          <w:sz w:val="22"/>
          <w:lang w:eastAsia="fr-FR"/>
        </w:rPr>
        <w:t xml:space="preserve">se </w:t>
      </w:r>
      <w:r w:rsidR="0015347F">
        <w:rPr>
          <w:rFonts w:eastAsia="Times New Roman" w:cs="Arial"/>
          <w:sz w:val="22"/>
          <w:lang w:eastAsia="fr-FR"/>
        </w:rPr>
        <w:t xml:space="preserve">doit </w:t>
      </w:r>
      <w:r w:rsidR="00207817">
        <w:rPr>
          <w:rFonts w:eastAsia="Times New Roman" w:cs="Arial"/>
          <w:sz w:val="22"/>
          <w:lang w:eastAsia="fr-FR"/>
        </w:rPr>
        <w:t>d’</w:t>
      </w:r>
      <w:r w:rsidR="0015347F">
        <w:rPr>
          <w:rFonts w:eastAsia="Times New Roman" w:cs="Arial"/>
          <w:sz w:val="22"/>
          <w:lang w:eastAsia="fr-FR"/>
        </w:rPr>
        <w:t>être p</w:t>
      </w:r>
      <w:r w:rsidR="00195CB7">
        <w:rPr>
          <w:rFonts w:eastAsia="Times New Roman" w:cs="Arial"/>
          <w:sz w:val="22"/>
          <w:lang w:eastAsia="fr-FR"/>
        </w:rPr>
        <w:t>articulière</w:t>
      </w:r>
      <w:r w:rsidR="0015347F">
        <w:rPr>
          <w:rFonts w:eastAsia="Times New Roman" w:cs="Arial"/>
          <w:sz w:val="22"/>
          <w:lang w:eastAsia="fr-FR"/>
        </w:rPr>
        <w:t>ment</w:t>
      </w:r>
      <w:r w:rsidR="00195CB7">
        <w:rPr>
          <w:rFonts w:eastAsia="Times New Roman" w:cs="Arial"/>
          <w:sz w:val="22"/>
          <w:lang w:eastAsia="fr-FR"/>
        </w:rPr>
        <w:t xml:space="preserve"> vigilan</w:t>
      </w:r>
      <w:r w:rsidR="0015347F">
        <w:rPr>
          <w:rFonts w:eastAsia="Times New Roman" w:cs="Arial"/>
          <w:sz w:val="22"/>
          <w:lang w:eastAsia="fr-FR"/>
        </w:rPr>
        <w:t>t</w:t>
      </w:r>
      <w:r w:rsidR="00796953" w:rsidRPr="001B48A8">
        <w:rPr>
          <w:rFonts w:eastAsia="Times New Roman" w:cs="Arial"/>
          <w:sz w:val="22"/>
          <w:lang w:eastAsia="fr-FR"/>
        </w:rPr>
        <w:t> ; que dès lors il sera fait une juste app</w:t>
      </w:r>
      <w:r w:rsidR="00195CB7">
        <w:rPr>
          <w:rFonts w:eastAsia="Times New Roman" w:cs="Arial"/>
          <w:sz w:val="22"/>
          <w:lang w:eastAsia="fr-FR"/>
        </w:rPr>
        <w:t xml:space="preserve">réciation </w:t>
      </w:r>
      <w:r w:rsidR="00796953" w:rsidRPr="001B48A8">
        <w:rPr>
          <w:rFonts w:eastAsia="Times New Roman" w:cs="Arial"/>
          <w:sz w:val="22"/>
          <w:lang w:eastAsia="fr-FR"/>
        </w:rPr>
        <w:t xml:space="preserve">des circonstances </w:t>
      </w:r>
      <w:r w:rsidR="00ED20D6">
        <w:rPr>
          <w:rFonts w:eastAsia="Times New Roman" w:cs="Arial"/>
          <w:sz w:val="22"/>
          <w:lang w:eastAsia="fr-FR"/>
        </w:rPr>
        <w:t xml:space="preserve">de l’espèce </w:t>
      </w:r>
      <w:r w:rsidR="00796953" w:rsidRPr="001B48A8">
        <w:rPr>
          <w:rFonts w:eastAsia="Times New Roman" w:cs="Arial"/>
          <w:sz w:val="22"/>
          <w:lang w:eastAsia="fr-FR"/>
        </w:rPr>
        <w:t xml:space="preserve">en obligeant </w:t>
      </w:r>
      <w:r w:rsidR="00C36366">
        <w:rPr>
          <w:rFonts w:eastAsia="Times New Roman" w:cs="Arial"/>
          <w:sz w:val="22"/>
          <w:lang w:eastAsia="fr-FR"/>
        </w:rPr>
        <w:t>M. X</w:t>
      </w:r>
      <w:r w:rsidR="00796953" w:rsidRPr="001B48A8">
        <w:rPr>
          <w:rFonts w:eastAsia="Times New Roman" w:cs="Arial"/>
          <w:sz w:val="22"/>
          <w:lang w:eastAsia="fr-FR"/>
        </w:rPr>
        <w:t xml:space="preserve"> de s’acquitter de la somme de</w:t>
      </w:r>
      <w:r w:rsidR="00D872A9" w:rsidRPr="001B48A8">
        <w:rPr>
          <w:rFonts w:eastAsia="Times New Roman" w:cs="Arial"/>
          <w:sz w:val="22"/>
          <w:lang w:eastAsia="fr-FR"/>
        </w:rPr>
        <w:t xml:space="preserve"> </w:t>
      </w:r>
      <w:r w:rsidR="000B767E" w:rsidRPr="0015347F">
        <w:rPr>
          <w:rFonts w:eastAsia="Times New Roman" w:cs="Arial"/>
          <w:sz w:val="22"/>
          <w:lang w:eastAsia="fr-FR"/>
        </w:rPr>
        <w:t>7</w:t>
      </w:r>
      <w:r w:rsidR="00D872A9" w:rsidRPr="0015347F">
        <w:rPr>
          <w:rFonts w:eastAsia="Times New Roman" w:cs="Arial"/>
          <w:sz w:val="22"/>
          <w:lang w:eastAsia="fr-FR"/>
        </w:rPr>
        <w:t>0</w:t>
      </w:r>
      <w:r w:rsidR="00ED20D6" w:rsidRPr="0015347F">
        <w:rPr>
          <w:rFonts w:eastAsia="Times New Roman" w:cs="Arial"/>
          <w:sz w:val="22"/>
          <w:lang w:eastAsia="fr-FR"/>
        </w:rPr>
        <w:t> € ;</w:t>
      </w:r>
    </w:p>
    <w:p w:rsidR="000F1A33" w:rsidRPr="001B48A8" w:rsidRDefault="000F1A33" w:rsidP="001B48A8">
      <w:pPr>
        <w:tabs>
          <w:tab w:val="center" w:pos="4536"/>
          <w:tab w:val="right" w:pos="9072"/>
        </w:tabs>
        <w:spacing w:before="120" w:after="360" w:line="240" w:lineRule="auto"/>
        <w:jc w:val="both"/>
        <w:outlineLvl w:val="0"/>
        <w:rPr>
          <w:rFonts w:eastAsia="Times New Roman" w:cs="Arial"/>
          <w:b/>
          <w:i/>
          <w:sz w:val="22"/>
          <w:lang w:eastAsia="fr-FR"/>
        </w:rPr>
      </w:pPr>
      <w:r w:rsidRPr="001B48A8">
        <w:rPr>
          <w:rFonts w:eastAsia="Times New Roman" w:cs="Arial"/>
          <w:b/>
          <w:i/>
          <w:sz w:val="22"/>
          <w:lang w:eastAsia="fr-FR"/>
        </w:rPr>
        <w:t>Sur la présomption de charge n° 4</w:t>
      </w:r>
    </w:p>
    <w:p w:rsidR="00A45C36" w:rsidRPr="00AC3015" w:rsidRDefault="00195CB7" w:rsidP="001B48A8">
      <w:pPr>
        <w:tabs>
          <w:tab w:val="center" w:pos="4536"/>
          <w:tab w:val="right" w:pos="9072"/>
        </w:tabs>
        <w:spacing w:before="120" w:after="360" w:line="240" w:lineRule="auto"/>
        <w:jc w:val="both"/>
        <w:outlineLvl w:val="0"/>
        <w:rPr>
          <w:rFonts w:eastAsia="Times New Roman" w:cs="Arial"/>
          <w:sz w:val="22"/>
          <w:lang w:eastAsia="fr-FR"/>
        </w:rPr>
      </w:pPr>
      <w:r w:rsidRPr="00AC3015">
        <w:rPr>
          <w:rFonts w:eastAsia="Times New Roman" w:cs="Arial"/>
          <w:sz w:val="22"/>
          <w:lang w:eastAsia="fr-FR"/>
        </w:rPr>
        <w:t xml:space="preserve">Attendu que la quatrième présomption de charge porte sur le </w:t>
      </w:r>
      <w:r w:rsidR="00A45C36" w:rsidRPr="00AC3015">
        <w:rPr>
          <w:rFonts w:eastAsia="Times New Roman" w:cs="Arial"/>
          <w:sz w:val="22"/>
          <w:lang w:eastAsia="fr-FR"/>
        </w:rPr>
        <w:t xml:space="preserve">paiement, en 2009, de diverses factures de frais de représentation et de réception sur la régie du cabinet du Garde des sceaux, sans qu’y soit jointe l’attestation prévue par la circulaire du directeur du budget de septembre 1992 précitée ; qu’ainsi </w:t>
      </w:r>
      <w:r w:rsidR="00C36366">
        <w:rPr>
          <w:rFonts w:eastAsia="Times New Roman" w:cs="Arial"/>
          <w:sz w:val="22"/>
          <w:lang w:eastAsia="fr-FR"/>
        </w:rPr>
        <w:t>M. X</w:t>
      </w:r>
      <w:r w:rsidR="00A45C36" w:rsidRPr="00AC3015">
        <w:rPr>
          <w:rFonts w:eastAsia="Times New Roman" w:cs="Arial"/>
          <w:sz w:val="22"/>
          <w:lang w:eastAsia="fr-FR"/>
        </w:rPr>
        <w:t xml:space="preserve"> aurait manqué à ses obligations de contrôle définies aux articles 12 B et 13 du décret de 1962 et engagé sa responsabilité personnelle et pécuniaire en vertu de l’article 60 de la loi de 1963 précités</w:t>
      </w:r>
      <w:r w:rsidR="00704415">
        <w:rPr>
          <w:rFonts w:eastAsia="Times New Roman" w:cs="Arial"/>
          <w:sz w:val="22"/>
          <w:lang w:eastAsia="fr-FR"/>
        </w:rPr>
        <w:t> ;</w:t>
      </w:r>
    </w:p>
    <w:p w:rsidR="008A5B03" w:rsidRPr="001B48A8" w:rsidRDefault="00A45C36" w:rsidP="001B48A8">
      <w:pPr>
        <w:tabs>
          <w:tab w:val="center" w:pos="4536"/>
          <w:tab w:val="right" w:pos="9072"/>
        </w:tabs>
        <w:spacing w:before="120" w:after="360" w:line="240" w:lineRule="auto"/>
        <w:jc w:val="both"/>
        <w:outlineLvl w:val="0"/>
        <w:rPr>
          <w:rFonts w:eastAsia="Times New Roman" w:cs="Arial"/>
          <w:sz w:val="22"/>
          <w:lang w:eastAsia="fr-FR"/>
        </w:rPr>
      </w:pPr>
      <w:r w:rsidRPr="00AC3015">
        <w:rPr>
          <w:rFonts w:eastAsia="Times New Roman" w:cs="Arial"/>
          <w:sz w:val="22"/>
          <w:lang w:eastAsia="fr-FR"/>
        </w:rPr>
        <w:t>Attendu que, le 10 février 2009, le comptable a payé</w:t>
      </w:r>
      <w:r w:rsidR="00AC3015" w:rsidRPr="00AC3015">
        <w:rPr>
          <w:rFonts w:eastAsia="Times New Roman" w:cs="Arial"/>
          <w:sz w:val="22"/>
          <w:lang w:eastAsia="fr-FR"/>
        </w:rPr>
        <w:t xml:space="preserve"> </w:t>
      </w:r>
      <w:r w:rsidR="00195CB7" w:rsidRPr="00AC3015">
        <w:rPr>
          <w:rFonts w:eastAsia="Times New Roman" w:cs="Arial"/>
          <w:sz w:val="22"/>
          <w:lang w:eastAsia="fr-FR"/>
        </w:rPr>
        <w:t>9 851,87</w:t>
      </w:r>
      <w:r w:rsidR="006D3FB7">
        <w:rPr>
          <w:rFonts w:eastAsia="Times New Roman" w:cs="Arial"/>
          <w:sz w:val="22"/>
          <w:lang w:eastAsia="fr-FR"/>
        </w:rPr>
        <w:t> </w:t>
      </w:r>
      <w:r w:rsidR="00195CB7" w:rsidRPr="00AC3015">
        <w:rPr>
          <w:rFonts w:eastAsia="Times New Roman" w:cs="Arial"/>
          <w:sz w:val="22"/>
          <w:lang w:eastAsia="fr-FR"/>
        </w:rPr>
        <w:t xml:space="preserve">€ au régisseur du cabinet du ministre, en vue de reconstituer son avance ; </w:t>
      </w:r>
      <w:r w:rsidR="009B2C3D" w:rsidRPr="00AC3015">
        <w:rPr>
          <w:rFonts w:eastAsia="Times New Roman" w:cs="Arial"/>
          <w:sz w:val="22"/>
          <w:lang w:eastAsia="fr-FR"/>
        </w:rPr>
        <w:t>que ce</w:t>
      </w:r>
      <w:r w:rsidR="00207817" w:rsidRPr="00AC3015">
        <w:rPr>
          <w:rFonts w:eastAsia="Times New Roman" w:cs="Arial"/>
          <w:sz w:val="22"/>
          <w:lang w:eastAsia="fr-FR"/>
        </w:rPr>
        <w:t xml:space="preserve"> </w:t>
      </w:r>
      <w:r w:rsidR="00AC3015" w:rsidRPr="00AC3015">
        <w:rPr>
          <w:rFonts w:eastAsia="Times New Roman" w:cs="Arial"/>
          <w:sz w:val="22"/>
          <w:lang w:eastAsia="fr-FR"/>
        </w:rPr>
        <w:t xml:space="preserve">paiement </w:t>
      </w:r>
      <w:r w:rsidR="009B2C3D" w:rsidRPr="00AC3015">
        <w:rPr>
          <w:rFonts w:eastAsia="Times New Roman" w:cs="Arial"/>
          <w:sz w:val="22"/>
          <w:lang w:eastAsia="fr-FR"/>
        </w:rPr>
        <w:t xml:space="preserve">a pour justification </w:t>
      </w:r>
      <w:r w:rsidR="008A5B03" w:rsidRPr="00AC3015">
        <w:rPr>
          <w:rFonts w:eastAsia="Times New Roman" w:cs="Arial"/>
          <w:sz w:val="22"/>
          <w:lang w:eastAsia="fr-FR"/>
        </w:rPr>
        <w:t xml:space="preserve">un ensemble de </w:t>
      </w:r>
      <w:r w:rsidR="00207817" w:rsidRPr="00AC3015">
        <w:rPr>
          <w:rFonts w:eastAsia="Times New Roman" w:cs="Arial"/>
          <w:sz w:val="22"/>
          <w:lang w:eastAsia="fr-FR"/>
        </w:rPr>
        <w:t xml:space="preserve">dépenses ou de </w:t>
      </w:r>
      <w:r w:rsidR="009B2C3D" w:rsidRPr="00AC3015">
        <w:rPr>
          <w:rFonts w:eastAsia="Times New Roman" w:cs="Arial"/>
          <w:sz w:val="22"/>
          <w:lang w:eastAsia="fr-FR"/>
        </w:rPr>
        <w:t>remboursements fait par ce régisseur</w:t>
      </w:r>
      <w:r w:rsidR="00545271" w:rsidRPr="00AC3015">
        <w:rPr>
          <w:rFonts w:eastAsia="Times New Roman" w:cs="Arial"/>
          <w:sz w:val="22"/>
          <w:lang w:eastAsia="fr-FR"/>
        </w:rPr>
        <w:t>,</w:t>
      </w:r>
      <w:r w:rsidR="009B2C3D" w:rsidRPr="00AC3015">
        <w:rPr>
          <w:rFonts w:eastAsia="Times New Roman" w:cs="Arial"/>
          <w:sz w:val="22"/>
          <w:lang w:eastAsia="fr-FR"/>
        </w:rPr>
        <w:t xml:space="preserve"> au vu</w:t>
      </w:r>
      <w:r w:rsidR="007E3BBC" w:rsidRPr="00AC3015">
        <w:rPr>
          <w:rFonts w:eastAsia="Times New Roman" w:cs="Arial"/>
          <w:sz w:val="22"/>
          <w:lang w:eastAsia="fr-FR"/>
        </w:rPr>
        <w:t xml:space="preserve"> </w:t>
      </w:r>
      <w:r w:rsidR="009B2C3D" w:rsidRPr="00AC3015">
        <w:rPr>
          <w:rFonts w:eastAsia="Times New Roman" w:cs="Arial"/>
          <w:sz w:val="22"/>
          <w:lang w:eastAsia="fr-FR"/>
        </w:rPr>
        <w:t>de factures</w:t>
      </w:r>
      <w:r w:rsidR="008A5B03" w:rsidRPr="00AC3015">
        <w:rPr>
          <w:rFonts w:eastAsia="Times New Roman" w:cs="Arial"/>
          <w:sz w:val="22"/>
          <w:lang w:eastAsia="fr-FR"/>
        </w:rPr>
        <w:t xml:space="preserve"> </w:t>
      </w:r>
      <w:r w:rsidR="00F92F85" w:rsidRPr="00AC3015">
        <w:rPr>
          <w:rFonts w:eastAsia="Times New Roman" w:cs="Arial"/>
          <w:sz w:val="22"/>
          <w:lang w:eastAsia="fr-FR"/>
        </w:rPr>
        <w:t>d’achat</w:t>
      </w:r>
      <w:r w:rsidR="009B2C3D" w:rsidRPr="00AC3015">
        <w:rPr>
          <w:rFonts w:eastAsia="Times New Roman" w:cs="Arial"/>
          <w:sz w:val="22"/>
          <w:lang w:eastAsia="fr-FR"/>
        </w:rPr>
        <w:t xml:space="preserve"> de vêtements de luxe, </w:t>
      </w:r>
      <w:r w:rsidR="00F92F85" w:rsidRPr="00AC3015">
        <w:rPr>
          <w:rFonts w:eastAsia="Times New Roman" w:cs="Arial"/>
          <w:sz w:val="22"/>
          <w:lang w:eastAsia="fr-FR"/>
        </w:rPr>
        <w:t xml:space="preserve">de </w:t>
      </w:r>
      <w:r w:rsidR="009B2C3D" w:rsidRPr="00AC3015">
        <w:rPr>
          <w:rFonts w:eastAsia="Times New Roman" w:cs="Arial"/>
          <w:sz w:val="22"/>
          <w:lang w:eastAsia="fr-FR"/>
        </w:rPr>
        <w:t xml:space="preserve">consommation de boissons ou de repas, </w:t>
      </w:r>
      <w:r w:rsidR="00F92F85" w:rsidRPr="00AC3015">
        <w:rPr>
          <w:rFonts w:eastAsia="Times New Roman" w:cs="Arial"/>
          <w:sz w:val="22"/>
          <w:lang w:eastAsia="fr-FR"/>
        </w:rPr>
        <w:t xml:space="preserve">d’achats de </w:t>
      </w:r>
      <w:r w:rsidR="008A5B03" w:rsidRPr="00AC3015">
        <w:rPr>
          <w:rFonts w:eastAsia="Times New Roman" w:cs="Arial"/>
          <w:sz w:val="22"/>
          <w:lang w:eastAsia="fr-FR"/>
        </w:rPr>
        <w:t xml:space="preserve">pâtisserie, </w:t>
      </w:r>
      <w:r w:rsidR="00F92F85" w:rsidRPr="00AC3015">
        <w:rPr>
          <w:rFonts w:eastAsia="Times New Roman" w:cs="Arial"/>
          <w:sz w:val="22"/>
          <w:lang w:eastAsia="fr-FR"/>
        </w:rPr>
        <w:t xml:space="preserve">de </w:t>
      </w:r>
      <w:r w:rsidR="008A5B03" w:rsidRPr="00AC3015">
        <w:rPr>
          <w:rFonts w:eastAsia="Times New Roman" w:cs="Arial"/>
          <w:sz w:val="22"/>
          <w:lang w:eastAsia="fr-FR"/>
        </w:rPr>
        <w:t xml:space="preserve">journaux, </w:t>
      </w:r>
      <w:r w:rsidR="00F92F85" w:rsidRPr="00AC3015">
        <w:rPr>
          <w:rFonts w:eastAsia="Times New Roman" w:cs="Arial"/>
          <w:sz w:val="22"/>
          <w:lang w:eastAsia="fr-FR"/>
        </w:rPr>
        <w:t xml:space="preserve">de produits de pharmacie, etc. ; </w:t>
      </w:r>
      <w:r w:rsidR="00207817" w:rsidRPr="00AC3015">
        <w:rPr>
          <w:rFonts w:eastAsia="Times New Roman" w:cs="Arial"/>
          <w:sz w:val="22"/>
          <w:lang w:eastAsia="fr-FR"/>
        </w:rPr>
        <w:t>que le bordereau de dépenses du régisseur porte la mention « </w:t>
      </w:r>
      <w:r w:rsidR="00207817" w:rsidRPr="00AC3015">
        <w:rPr>
          <w:rFonts w:eastAsia="Times New Roman" w:cs="Arial"/>
          <w:i/>
          <w:sz w:val="22"/>
          <w:lang w:eastAsia="fr-FR"/>
        </w:rPr>
        <w:t>frais de réception et de représentation</w:t>
      </w:r>
      <w:r w:rsidR="00207817" w:rsidRPr="00AC3015">
        <w:rPr>
          <w:rFonts w:eastAsia="Times New Roman" w:cs="Arial"/>
          <w:sz w:val="22"/>
          <w:lang w:eastAsia="fr-FR"/>
        </w:rPr>
        <w:t> » ; qu’</w:t>
      </w:r>
      <w:r w:rsidR="008A5B03" w:rsidRPr="00AC3015">
        <w:rPr>
          <w:rFonts w:eastAsia="Times New Roman" w:cs="Arial"/>
          <w:sz w:val="22"/>
          <w:lang w:eastAsia="fr-FR"/>
        </w:rPr>
        <w:t xml:space="preserve">en contradiction </w:t>
      </w:r>
      <w:r w:rsidR="008A5B03" w:rsidRPr="004568F0">
        <w:rPr>
          <w:rFonts w:eastAsia="Times New Roman" w:cs="Arial"/>
          <w:sz w:val="22"/>
          <w:lang w:eastAsia="fr-FR"/>
        </w:rPr>
        <w:t xml:space="preserve">avec </w:t>
      </w:r>
      <w:r w:rsidR="004568F0" w:rsidRPr="004568F0">
        <w:rPr>
          <w:rFonts w:eastAsia="Times New Roman" w:cs="Arial"/>
          <w:sz w:val="22"/>
          <w:lang w:eastAsia="fr-FR"/>
        </w:rPr>
        <w:t xml:space="preserve">la circulaire de </w:t>
      </w:r>
      <w:r w:rsidR="00187007" w:rsidRPr="004568F0">
        <w:rPr>
          <w:rFonts w:eastAsia="Times New Roman" w:cs="Arial"/>
          <w:sz w:val="22"/>
          <w:lang w:eastAsia="fr-FR"/>
        </w:rPr>
        <w:t xml:space="preserve">1992 précitée, </w:t>
      </w:r>
      <w:r w:rsidR="008A5B03" w:rsidRPr="004568F0">
        <w:rPr>
          <w:rFonts w:eastAsia="Times New Roman" w:cs="Arial"/>
          <w:sz w:val="22"/>
          <w:lang w:eastAsia="fr-FR"/>
        </w:rPr>
        <w:t>qui exige</w:t>
      </w:r>
      <w:r w:rsidR="00187007" w:rsidRPr="004568F0">
        <w:rPr>
          <w:rFonts w:eastAsia="Times New Roman" w:cs="Arial"/>
          <w:sz w:val="22"/>
          <w:lang w:eastAsia="fr-FR"/>
        </w:rPr>
        <w:t xml:space="preserve"> comme susdit une attestation de l’organisateur</w:t>
      </w:r>
      <w:r w:rsidR="00187007" w:rsidRPr="00AC3015">
        <w:rPr>
          <w:rFonts w:eastAsia="Times New Roman" w:cs="Arial"/>
          <w:sz w:val="22"/>
          <w:lang w:eastAsia="fr-FR"/>
        </w:rPr>
        <w:t xml:space="preserve"> de la réception « </w:t>
      </w:r>
      <w:r w:rsidR="00187007" w:rsidRPr="00AC3015">
        <w:rPr>
          <w:rFonts w:eastAsia="Times New Roman" w:cs="Arial"/>
          <w:i/>
          <w:sz w:val="22"/>
          <w:lang w:eastAsia="fr-FR"/>
        </w:rPr>
        <w:t>indiquant son objet par référence à l’un des cas visés par la circulaire du 24</w:t>
      </w:r>
      <w:r w:rsidR="003A4DF3">
        <w:rPr>
          <w:rFonts w:eastAsia="Times New Roman" w:cs="Arial"/>
          <w:i/>
          <w:sz w:val="22"/>
          <w:lang w:eastAsia="fr-FR"/>
        </w:rPr>
        <w:t> </w:t>
      </w:r>
      <w:r w:rsidR="00187007" w:rsidRPr="00AC3015">
        <w:rPr>
          <w:rFonts w:eastAsia="Times New Roman" w:cs="Arial"/>
          <w:i/>
          <w:sz w:val="22"/>
          <w:lang w:eastAsia="fr-FR"/>
        </w:rPr>
        <w:t>septembre</w:t>
      </w:r>
      <w:r w:rsidR="003A4DF3">
        <w:rPr>
          <w:rFonts w:eastAsia="Times New Roman" w:cs="Arial"/>
          <w:i/>
          <w:sz w:val="22"/>
          <w:lang w:eastAsia="fr-FR"/>
        </w:rPr>
        <w:t> </w:t>
      </w:r>
      <w:r w:rsidR="00187007" w:rsidRPr="00AC3015">
        <w:rPr>
          <w:rFonts w:eastAsia="Times New Roman" w:cs="Arial"/>
          <w:i/>
          <w:sz w:val="22"/>
          <w:lang w:eastAsia="fr-FR"/>
        </w:rPr>
        <w:t>1992</w:t>
      </w:r>
      <w:r w:rsidR="00187007" w:rsidRPr="00AC3015">
        <w:rPr>
          <w:rFonts w:eastAsia="Times New Roman" w:cs="Arial"/>
          <w:sz w:val="22"/>
          <w:lang w:eastAsia="fr-FR"/>
        </w:rPr>
        <w:t> »</w:t>
      </w:r>
      <w:r w:rsidR="008A5B03" w:rsidRPr="00AC3015">
        <w:rPr>
          <w:rFonts w:eastAsia="Times New Roman" w:cs="Arial"/>
          <w:sz w:val="22"/>
          <w:lang w:eastAsia="fr-FR"/>
        </w:rPr>
        <w:t xml:space="preserve">, </w:t>
      </w:r>
      <w:r w:rsidR="00187007" w:rsidRPr="00AC3015">
        <w:rPr>
          <w:rFonts w:eastAsia="Times New Roman" w:cs="Arial"/>
          <w:sz w:val="22"/>
          <w:lang w:eastAsia="fr-FR"/>
        </w:rPr>
        <w:t>attestation devant être visée par un directeur pour l’administration centrale, aucune attestation ainsi visée n’a été produite à l’appui du versement</w:t>
      </w:r>
      <w:r w:rsidR="003A4DF3">
        <w:rPr>
          <w:rFonts w:eastAsia="Times New Roman" w:cs="Arial"/>
          <w:sz w:val="22"/>
          <w:lang w:eastAsia="fr-FR"/>
        </w:rPr>
        <w:t> ;</w:t>
      </w:r>
    </w:p>
    <w:p w:rsidR="005E79DF" w:rsidRDefault="007E3BBC" w:rsidP="001B48A8">
      <w:pPr>
        <w:tabs>
          <w:tab w:val="center" w:pos="4536"/>
          <w:tab w:val="right" w:pos="9072"/>
        </w:tabs>
        <w:spacing w:before="120" w:after="360" w:line="240" w:lineRule="auto"/>
        <w:jc w:val="both"/>
        <w:outlineLvl w:val="0"/>
        <w:rPr>
          <w:rFonts w:eastAsia="Times New Roman" w:cs="Arial"/>
          <w:sz w:val="22"/>
          <w:lang w:eastAsia="fr-FR"/>
        </w:rPr>
      </w:pPr>
      <w:r w:rsidRPr="001B48A8">
        <w:rPr>
          <w:rFonts w:eastAsia="Times New Roman" w:cs="Arial"/>
          <w:sz w:val="22"/>
          <w:lang w:eastAsia="fr-FR"/>
        </w:rPr>
        <w:t xml:space="preserve">Attendu que, selon le </w:t>
      </w:r>
      <w:r w:rsidR="00545271">
        <w:rPr>
          <w:rFonts w:eastAsia="Times New Roman" w:cs="Arial"/>
          <w:sz w:val="22"/>
          <w:lang w:eastAsia="fr-FR"/>
        </w:rPr>
        <w:t>comptable</w:t>
      </w:r>
      <w:r w:rsidRPr="001B48A8">
        <w:rPr>
          <w:rFonts w:eastAsia="Times New Roman" w:cs="Arial"/>
          <w:sz w:val="22"/>
          <w:lang w:eastAsia="fr-FR"/>
        </w:rPr>
        <w:t>,</w:t>
      </w:r>
      <w:r w:rsidR="00B9717C" w:rsidRPr="001B48A8">
        <w:rPr>
          <w:rFonts w:eastAsia="Times New Roman" w:cs="Arial"/>
          <w:sz w:val="22"/>
          <w:lang w:eastAsia="fr-FR"/>
        </w:rPr>
        <w:t xml:space="preserve"> qui a fourni à la Cour un tableau détaillé et commenté des </w:t>
      </w:r>
      <w:r w:rsidR="00F40CE7">
        <w:rPr>
          <w:rFonts w:eastAsia="Times New Roman" w:cs="Arial"/>
          <w:sz w:val="22"/>
          <w:lang w:eastAsia="fr-FR"/>
        </w:rPr>
        <w:t xml:space="preserve">vingt-sept </w:t>
      </w:r>
      <w:r w:rsidR="00AC3015">
        <w:rPr>
          <w:rFonts w:eastAsia="Times New Roman" w:cs="Arial"/>
          <w:sz w:val="22"/>
          <w:lang w:eastAsia="fr-FR"/>
        </w:rPr>
        <w:t xml:space="preserve">ensembles de </w:t>
      </w:r>
      <w:r w:rsidR="00F40CE7">
        <w:rPr>
          <w:rFonts w:eastAsia="Times New Roman" w:cs="Arial"/>
          <w:sz w:val="22"/>
          <w:lang w:eastAsia="fr-FR"/>
        </w:rPr>
        <w:t xml:space="preserve">factures </w:t>
      </w:r>
      <w:r w:rsidR="00B9717C" w:rsidRPr="001B48A8">
        <w:rPr>
          <w:rFonts w:eastAsia="Times New Roman" w:cs="Arial"/>
          <w:sz w:val="22"/>
          <w:lang w:eastAsia="fr-FR"/>
        </w:rPr>
        <w:t xml:space="preserve">en </w:t>
      </w:r>
      <w:r w:rsidR="00187007">
        <w:rPr>
          <w:rFonts w:eastAsia="Times New Roman" w:cs="Arial"/>
          <w:sz w:val="22"/>
          <w:lang w:eastAsia="fr-FR"/>
        </w:rPr>
        <w:t>cause</w:t>
      </w:r>
      <w:r w:rsidR="008D6FAB">
        <w:rPr>
          <w:rFonts w:eastAsia="Times New Roman" w:cs="Arial"/>
          <w:sz w:val="22"/>
          <w:lang w:eastAsia="fr-FR"/>
        </w:rPr>
        <w:t>,</w:t>
      </w:r>
      <w:r w:rsidR="00545271">
        <w:rPr>
          <w:rFonts w:eastAsia="Times New Roman" w:cs="Arial"/>
          <w:sz w:val="22"/>
          <w:lang w:eastAsia="fr-FR"/>
        </w:rPr>
        <w:t xml:space="preserve"> payées par le régisseur </w:t>
      </w:r>
      <w:r w:rsidR="00F40CE7">
        <w:rPr>
          <w:rFonts w:eastAsia="Times New Roman" w:cs="Arial"/>
          <w:sz w:val="22"/>
          <w:lang w:eastAsia="fr-FR"/>
        </w:rPr>
        <w:t>« </w:t>
      </w:r>
      <w:r w:rsidR="00545271" w:rsidRPr="00F40CE7">
        <w:rPr>
          <w:rFonts w:eastAsia="Times New Roman" w:cs="Arial"/>
          <w:i/>
          <w:sz w:val="22"/>
          <w:lang w:eastAsia="fr-FR"/>
        </w:rPr>
        <w:t>entre le 5 décembre et le 31 décembre 2008</w:t>
      </w:r>
      <w:r w:rsidR="00F40CE7">
        <w:rPr>
          <w:rFonts w:eastAsia="Times New Roman" w:cs="Arial"/>
          <w:sz w:val="22"/>
          <w:lang w:eastAsia="fr-FR"/>
        </w:rPr>
        <w:t> »</w:t>
      </w:r>
      <w:r w:rsidR="00B9717C" w:rsidRPr="001B48A8">
        <w:rPr>
          <w:rFonts w:eastAsia="Times New Roman" w:cs="Arial"/>
          <w:sz w:val="22"/>
          <w:lang w:eastAsia="fr-FR"/>
        </w:rPr>
        <w:t>,</w:t>
      </w:r>
      <w:r w:rsidRPr="001B48A8">
        <w:rPr>
          <w:rFonts w:eastAsia="Times New Roman" w:cs="Arial"/>
          <w:sz w:val="22"/>
          <w:lang w:eastAsia="fr-FR"/>
        </w:rPr>
        <w:t xml:space="preserve"> </w:t>
      </w:r>
      <w:r w:rsidR="00AA2461" w:rsidRPr="001B48A8">
        <w:rPr>
          <w:rFonts w:eastAsia="Times New Roman" w:cs="Arial"/>
          <w:sz w:val="22"/>
          <w:lang w:eastAsia="fr-FR"/>
        </w:rPr>
        <w:t>« </w:t>
      </w:r>
      <w:r w:rsidRPr="00187007">
        <w:rPr>
          <w:rFonts w:eastAsia="Times New Roman" w:cs="Arial"/>
          <w:i/>
          <w:sz w:val="22"/>
          <w:lang w:eastAsia="fr-FR"/>
        </w:rPr>
        <w:t>l’analyse au cas par cas des dépenses entrant dans ce bordereau conduit à contester en le nuançant le constat indifférencié tel qu</w:t>
      </w:r>
      <w:r w:rsidR="00AA2461" w:rsidRPr="00187007">
        <w:rPr>
          <w:rFonts w:eastAsia="Times New Roman" w:cs="Arial"/>
          <w:i/>
          <w:sz w:val="22"/>
          <w:lang w:eastAsia="fr-FR"/>
        </w:rPr>
        <w:t>e formulé dans le réquisitoire</w:t>
      </w:r>
      <w:r w:rsidR="00AA2461" w:rsidRPr="001B48A8">
        <w:rPr>
          <w:rFonts w:eastAsia="Times New Roman" w:cs="Arial"/>
          <w:sz w:val="22"/>
          <w:lang w:eastAsia="fr-FR"/>
        </w:rPr>
        <w:t> »</w:t>
      </w:r>
      <w:r w:rsidRPr="001B48A8">
        <w:rPr>
          <w:rFonts w:eastAsia="Times New Roman" w:cs="Arial"/>
          <w:sz w:val="22"/>
          <w:lang w:eastAsia="fr-FR"/>
        </w:rPr>
        <w:t> ; qu</w:t>
      </w:r>
      <w:r w:rsidR="00187007">
        <w:rPr>
          <w:rFonts w:eastAsia="Times New Roman" w:cs="Arial"/>
          <w:sz w:val="22"/>
          <w:lang w:eastAsia="fr-FR"/>
        </w:rPr>
        <w:t>’il</w:t>
      </w:r>
      <w:r w:rsidRPr="001B48A8">
        <w:rPr>
          <w:rFonts w:eastAsia="Times New Roman" w:cs="Arial"/>
          <w:sz w:val="22"/>
          <w:lang w:eastAsia="fr-FR"/>
        </w:rPr>
        <w:t xml:space="preserve"> distingue trois cas différents ; qu’en premier lieu, certaines dépenses, ne constitu</w:t>
      </w:r>
      <w:r w:rsidR="00F40CE7">
        <w:rPr>
          <w:rFonts w:eastAsia="Times New Roman" w:cs="Arial"/>
          <w:sz w:val="22"/>
          <w:lang w:eastAsia="fr-FR"/>
        </w:rPr>
        <w:t>eraient</w:t>
      </w:r>
      <w:r w:rsidRPr="001B48A8">
        <w:rPr>
          <w:rFonts w:eastAsia="Times New Roman" w:cs="Arial"/>
          <w:sz w:val="22"/>
          <w:lang w:eastAsia="fr-FR"/>
        </w:rPr>
        <w:t xml:space="preserve"> pas des frais de représentation, mais des frais de fonctionnement de l’office du ministre, </w:t>
      </w:r>
      <w:r w:rsidR="00F40CE7">
        <w:rPr>
          <w:rFonts w:eastAsia="Times New Roman" w:cs="Arial"/>
          <w:sz w:val="22"/>
          <w:lang w:eastAsia="fr-FR"/>
        </w:rPr>
        <w:t xml:space="preserve">et </w:t>
      </w:r>
      <w:r w:rsidRPr="001B48A8">
        <w:rPr>
          <w:rFonts w:eastAsia="Times New Roman" w:cs="Arial"/>
          <w:sz w:val="22"/>
          <w:lang w:eastAsia="fr-FR"/>
        </w:rPr>
        <w:t>n’entreraient d</w:t>
      </w:r>
      <w:r w:rsidR="00F40CE7">
        <w:rPr>
          <w:rFonts w:eastAsia="Times New Roman" w:cs="Arial"/>
          <w:sz w:val="22"/>
          <w:lang w:eastAsia="fr-FR"/>
        </w:rPr>
        <w:t>onc</w:t>
      </w:r>
      <w:r w:rsidRPr="001B48A8">
        <w:rPr>
          <w:rFonts w:eastAsia="Times New Roman" w:cs="Arial"/>
          <w:sz w:val="22"/>
          <w:lang w:eastAsia="fr-FR"/>
        </w:rPr>
        <w:t xml:space="preserve"> pas dans le champ de</w:t>
      </w:r>
      <w:r w:rsidRPr="001B48A8">
        <w:rPr>
          <w:rFonts w:cs="Arial"/>
          <w:sz w:val="22"/>
        </w:rPr>
        <w:t xml:space="preserve"> </w:t>
      </w:r>
      <w:r w:rsidRPr="001B48A8">
        <w:rPr>
          <w:rFonts w:eastAsia="Times New Roman" w:cs="Arial"/>
          <w:sz w:val="22"/>
          <w:lang w:eastAsia="fr-FR"/>
        </w:rPr>
        <w:t>l</w:t>
      </w:r>
      <w:r w:rsidR="00187007">
        <w:rPr>
          <w:rFonts w:eastAsia="Times New Roman" w:cs="Arial"/>
          <w:sz w:val="22"/>
          <w:lang w:eastAsia="fr-FR"/>
        </w:rPr>
        <w:t>a circulaire</w:t>
      </w:r>
      <w:r w:rsidRPr="001B48A8">
        <w:rPr>
          <w:rFonts w:eastAsia="Times New Roman" w:cs="Arial"/>
          <w:sz w:val="22"/>
          <w:lang w:eastAsia="fr-FR"/>
        </w:rPr>
        <w:t xml:space="preserve"> d</w:t>
      </w:r>
      <w:r w:rsidR="008D6FAB">
        <w:rPr>
          <w:rFonts w:eastAsia="Times New Roman" w:cs="Arial"/>
          <w:sz w:val="22"/>
          <w:lang w:eastAsia="fr-FR"/>
        </w:rPr>
        <w:t xml:space="preserve">e </w:t>
      </w:r>
      <w:r w:rsidR="00FF7E8D">
        <w:rPr>
          <w:rFonts w:eastAsia="Times New Roman" w:cs="Arial"/>
          <w:sz w:val="22"/>
          <w:lang w:eastAsia="fr-FR"/>
        </w:rPr>
        <w:t>1</w:t>
      </w:r>
      <w:r w:rsidRPr="001B48A8">
        <w:rPr>
          <w:rFonts w:eastAsia="Times New Roman" w:cs="Arial"/>
          <w:sz w:val="22"/>
          <w:lang w:eastAsia="fr-FR"/>
        </w:rPr>
        <w:t xml:space="preserve">992, sur la base de laquelle la charge du réquisitoire </w:t>
      </w:r>
      <w:r w:rsidR="00187007">
        <w:rPr>
          <w:rFonts w:eastAsia="Times New Roman" w:cs="Arial"/>
          <w:sz w:val="22"/>
          <w:lang w:eastAsia="fr-FR"/>
        </w:rPr>
        <w:t>a été</w:t>
      </w:r>
      <w:r w:rsidRPr="001B48A8">
        <w:rPr>
          <w:rFonts w:eastAsia="Times New Roman" w:cs="Arial"/>
          <w:sz w:val="22"/>
          <w:lang w:eastAsia="fr-FR"/>
        </w:rPr>
        <w:t xml:space="preserve"> fondée ; que dès lors, en outre, que le service</w:t>
      </w:r>
      <w:r w:rsidR="0024562B">
        <w:rPr>
          <w:rFonts w:eastAsia="Times New Roman" w:cs="Arial"/>
          <w:sz w:val="22"/>
          <w:lang w:eastAsia="fr-FR"/>
        </w:rPr>
        <w:t xml:space="preserve"> </w:t>
      </w:r>
      <w:r w:rsidRPr="001B48A8">
        <w:rPr>
          <w:rFonts w:eastAsia="Times New Roman" w:cs="Arial"/>
          <w:sz w:val="22"/>
          <w:lang w:eastAsia="fr-FR"/>
        </w:rPr>
        <w:t>étant certifié fait, la responsabilité du comptable ne saurait être engagée</w:t>
      </w:r>
      <w:r w:rsidR="00AA2461" w:rsidRPr="001B48A8">
        <w:rPr>
          <w:rFonts w:eastAsia="Times New Roman" w:cs="Arial"/>
          <w:sz w:val="22"/>
          <w:lang w:eastAsia="fr-FR"/>
        </w:rPr>
        <w:t xml:space="preserve"> au titre de cette catégorie de dépenses</w:t>
      </w:r>
      <w:r w:rsidRPr="001B48A8">
        <w:rPr>
          <w:rFonts w:eastAsia="Times New Roman" w:cs="Arial"/>
          <w:sz w:val="22"/>
          <w:lang w:eastAsia="fr-FR"/>
        </w:rPr>
        <w:t> ; qu</w:t>
      </w:r>
      <w:r w:rsidR="00F40CE7">
        <w:rPr>
          <w:rFonts w:eastAsia="Times New Roman" w:cs="Arial"/>
          <w:sz w:val="22"/>
          <w:lang w:eastAsia="fr-FR"/>
        </w:rPr>
        <w:t>’</w:t>
      </w:r>
      <w:r w:rsidRPr="001B48A8">
        <w:rPr>
          <w:rFonts w:eastAsia="Times New Roman" w:cs="Arial"/>
          <w:sz w:val="22"/>
          <w:lang w:eastAsia="fr-FR"/>
        </w:rPr>
        <w:t>en deuxième lieu, certains frais de représentation seraient pourvus d’un certificat de l’ordonnateur, faisant, selon M.</w:t>
      </w:r>
      <w:r w:rsidR="003A4DF3">
        <w:rPr>
          <w:rFonts w:eastAsia="Times New Roman" w:cs="Arial"/>
          <w:sz w:val="22"/>
          <w:lang w:eastAsia="fr-FR"/>
        </w:rPr>
        <w:t> </w:t>
      </w:r>
      <w:r w:rsidR="00C36366">
        <w:rPr>
          <w:rFonts w:eastAsia="Times New Roman" w:cs="Arial"/>
          <w:sz w:val="22"/>
          <w:lang w:eastAsia="fr-FR"/>
        </w:rPr>
        <w:t>X</w:t>
      </w:r>
      <w:r w:rsidRPr="001B48A8">
        <w:rPr>
          <w:rFonts w:eastAsia="Times New Roman" w:cs="Arial"/>
          <w:sz w:val="22"/>
          <w:lang w:eastAsia="fr-FR"/>
        </w:rPr>
        <w:t xml:space="preserve">, disparaître le manquement reproché par le </w:t>
      </w:r>
      <w:r w:rsidRPr="001B48A8">
        <w:rPr>
          <w:rFonts w:eastAsia="Times New Roman" w:cs="Arial"/>
          <w:sz w:val="22"/>
          <w:lang w:eastAsia="fr-FR"/>
        </w:rPr>
        <w:lastRenderedPageBreak/>
        <w:t>réquisitoire ; qu’enfin, en troisième lieu, certaines factures</w:t>
      </w:r>
      <w:r w:rsidR="002624BE" w:rsidRPr="001B48A8">
        <w:rPr>
          <w:rFonts w:eastAsia="Times New Roman" w:cs="Arial"/>
          <w:sz w:val="22"/>
          <w:lang w:eastAsia="fr-FR"/>
        </w:rPr>
        <w:t xml:space="preserve"> seraient, bien que non signées par l’ordonnateur, revêtues d’un tampon du chef de cabinet, ce qui constituerait, selon le comptable, un « </w:t>
      </w:r>
      <w:r w:rsidR="002624BE" w:rsidRPr="00187007">
        <w:rPr>
          <w:rFonts w:eastAsia="Times New Roman" w:cs="Arial"/>
          <w:i/>
          <w:sz w:val="22"/>
          <w:lang w:eastAsia="fr-FR"/>
        </w:rPr>
        <w:t>indice plausible et recevable de la volonté de l’ordonnateur de certifier le service fait </w:t>
      </w:r>
      <w:r w:rsidR="002624BE" w:rsidRPr="001B48A8">
        <w:rPr>
          <w:rFonts w:eastAsia="Times New Roman" w:cs="Arial"/>
          <w:sz w:val="22"/>
          <w:lang w:eastAsia="fr-FR"/>
        </w:rPr>
        <w:t>» ;</w:t>
      </w:r>
    </w:p>
    <w:p w:rsidR="00AC3015" w:rsidRDefault="00AC3015" w:rsidP="001B48A8">
      <w:pPr>
        <w:tabs>
          <w:tab w:val="center" w:pos="4536"/>
          <w:tab w:val="right" w:pos="9072"/>
        </w:tabs>
        <w:spacing w:before="120" w:after="360" w:line="240" w:lineRule="auto"/>
        <w:jc w:val="both"/>
        <w:outlineLvl w:val="0"/>
        <w:rPr>
          <w:rFonts w:eastAsia="Times New Roman" w:cs="Arial"/>
          <w:sz w:val="22"/>
          <w:lang w:eastAsia="fr-FR"/>
        </w:rPr>
      </w:pPr>
      <w:r>
        <w:rPr>
          <w:rFonts w:eastAsia="Times New Roman" w:cs="Arial"/>
          <w:sz w:val="22"/>
          <w:lang w:eastAsia="fr-FR"/>
        </w:rPr>
        <w:t>Attendu qu’au vu du tableau détaillé produit par le comptable, il convient de distinguer entre cinq catégories de dépenses, ainsi qu’il est fait en annexe au présent arrêt ;</w:t>
      </w:r>
    </w:p>
    <w:p w:rsidR="00B56DF0" w:rsidRPr="00D45CD4" w:rsidRDefault="004F09BB" w:rsidP="001B48A8">
      <w:pPr>
        <w:tabs>
          <w:tab w:val="center" w:pos="4536"/>
          <w:tab w:val="right" w:pos="9072"/>
        </w:tabs>
        <w:spacing w:before="120" w:after="360" w:line="240" w:lineRule="auto"/>
        <w:jc w:val="both"/>
        <w:outlineLvl w:val="0"/>
        <w:rPr>
          <w:rFonts w:eastAsia="Times New Roman" w:cs="Arial"/>
          <w:i/>
          <w:sz w:val="22"/>
          <w:u w:val="single"/>
          <w:lang w:eastAsia="fr-FR"/>
        </w:rPr>
      </w:pPr>
      <w:r>
        <w:rPr>
          <w:rFonts w:eastAsia="Times New Roman" w:cs="Arial"/>
          <w:i/>
          <w:sz w:val="22"/>
          <w:u w:val="single"/>
          <w:lang w:eastAsia="fr-FR"/>
        </w:rPr>
        <w:t xml:space="preserve">Première catégorie </w:t>
      </w:r>
      <w:r w:rsidR="00B56DF0" w:rsidRPr="00D45CD4">
        <w:rPr>
          <w:rFonts w:eastAsia="Times New Roman" w:cs="Arial"/>
          <w:i/>
          <w:sz w:val="22"/>
          <w:u w:val="single"/>
          <w:lang w:eastAsia="fr-FR"/>
        </w:rPr>
        <w:t>de dépenses</w:t>
      </w:r>
    </w:p>
    <w:p w:rsidR="00D45CD4" w:rsidRDefault="00B56DF0" w:rsidP="00B56DF0">
      <w:pPr>
        <w:tabs>
          <w:tab w:val="center" w:pos="4536"/>
          <w:tab w:val="right" w:pos="9072"/>
        </w:tabs>
        <w:spacing w:before="120" w:after="360" w:line="240" w:lineRule="auto"/>
        <w:jc w:val="both"/>
        <w:outlineLvl w:val="0"/>
        <w:rPr>
          <w:rFonts w:eastAsia="Times New Roman" w:cs="Arial"/>
          <w:sz w:val="22"/>
          <w:lang w:eastAsia="fr-FR"/>
        </w:rPr>
      </w:pPr>
      <w:r w:rsidRPr="001B48A8">
        <w:rPr>
          <w:rFonts w:eastAsia="Times New Roman" w:cs="Arial"/>
          <w:sz w:val="22"/>
          <w:lang w:eastAsia="fr-FR"/>
        </w:rPr>
        <w:t xml:space="preserve">Attendu que pour une </w:t>
      </w:r>
      <w:r>
        <w:rPr>
          <w:rFonts w:eastAsia="Times New Roman" w:cs="Arial"/>
          <w:sz w:val="22"/>
          <w:lang w:eastAsia="fr-FR"/>
        </w:rPr>
        <w:t xml:space="preserve">première </w:t>
      </w:r>
      <w:r w:rsidRPr="001B48A8">
        <w:rPr>
          <w:rFonts w:eastAsia="Times New Roman" w:cs="Arial"/>
          <w:sz w:val="22"/>
          <w:lang w:eastAsia="fr-FR"/>
        </w:rPr>
        <w:t xml:space="preserve">catégorie de dépenses, </w:t>
      </w:r>
      <w:r w:rsidR="004F09BB">
        <w:rPr>
          <w:rFonts w:eastAsia="Times New Roman" w:cs="Arial"/>
          <w:sz w:val="22"/>
          <w:lang w:eastAsia="fr-FR"/>
        </w:rPr>
        <w:t>d’un montant total de 866 €</w:t>
      </w:r>
      <w:r w:rsidR="001B6812">
        <w:rPr>
          <w:rFonts w:eastAsia="Times New Roman" w:cs="Arial"/>
          <w:sz w:val="22"/>
          <w:lang w:eastAsia="fr-FR"/>
        </w:rPr>
        <w:t>,</w:t>
      </w:r>
      <w:r w:rsidRPr="001B48A8">
        <w:rPr>
          <w:rFonts w:eastAsia="Times New Roman" w:cs="Arial"/>
          <w:sz w:val="22"/>
          <w:lang w:eastAsia="fr-FR"/>
        </w:rPr>
        <w:t xml:space="preserve"> des certificats administratifs précisent</w:t>
      </w:r>
      <w:r w:rsidR="001B6812">
        <w:rPr>
          <w:rFonts w:eastAsia="Times New Roman" w:cs="Arial"/>
          <w:sz w:val="22"/>
          <w:lang w:eastAsia="fr-FR"/>
        </w:rPr>
        <w:t>,</w:t>
      </w:r>
      <w:r w:rsidR="001B6812" w:rsidRPr="001B6812">
        <w:t xml:space="preserve"> </w:t>
      </w:r>
      <w:r w:rsidR="001B6812" w:rsidRPr="001B6812">
        <w:rPr>
          <w:rFonts w:eastAsia="Times New Roman" w:cs="Arial"/>
          <w:sz w:val="22"/>
          <w:lang w:eastAsia="fr-FR"/>
        </w:rPr>
        <w:t>sous la signature du chef de cabinet du ministre</w:t>
      </w:r>
      <w:r w:rsidR="001B6812">
        <w:rPr>
          <w:rFonts w:eastAsia="Times New Roman" w:cs="Arial"/>
          <w:sz w:val="22"/>
          <w:lang w:eastAsia="fr-FR"/>
        </w:rPr>
        <w:t>,</w:t>
      </w:r>
      <w:r w:rsidRPr="001B48A8">
        <w:rPr>
          <w:rFonts w:eastAsia="Times New Roman" w:cs="Arial"/>
          <w:sz w:val="22"/>
          <w:lang w:eastAsia="fr-FR"/>
        </w:rPr>
        <w:t xml:space="preserve"> </w:t>
      </w:r>
      <w:r w:rsidR="00D45CD4">
        <w:rPr>
          <w:rFonts w:eastAsia="Times New Roman" w:cs="Arial"/>
          <w:sz w:val="22"/>
          <w:lang w:eastAsia="fr-FR"/>
        </w:rPr>
        <w:t>l’organisateur de</w:t>
      </w:r>
      <w:r w:rsidR="001B6812">
        <w:rPr>
          <w:rFonts w:eastAsia="Times New Roman" w:cs="Arial"/>
          <w:sz w:val="22"/>
          <w:lang w:eastAsia="fr-FR"/>
        </w:rPr>
        <w:t>s</w:t>
      </w:r>
      <w:r w:rsidR="00D45CD4">
        <w:rPr>
          <w:rFonts w:eastAsia="Times New Roman" w:cs="Arial"/>
          <w:sz w:val="22"/>
          <w:lang w:eastAsia="fr-FR"/>
        </w:rPr>
        <w:t xml:space="preserve"> réception</w:t>
      </w:r>
      <w:r w:rsidR="001B6812">
        <w:rPr>
          <w:rFonts w:eastAsia="Times New Roman" w:cs="Arial"/>
          <w:sz w:val="22"/>
          <w:lang w:eastAsia="fr-FR"/>
        </w:rPr>
        <w:t>s</w:t>
      </w:r>
      <w:r w:rsidR="00D45CD4">
        <w:rPr>
          <w:rFonts w:eastAsia="Times New Roman" w:cs="Arial"/>
          <w:sz w:val="22"/>
          <w:lang w:eastAsia="fr-FR"/>
        </w:rPr>
        <w:t>, en l’</w:t>
      </w:r>
      <w:r w:rsidR="001B6812">
        <w:rPr>
          <w:rFonts w:eastAsia="Times New Roman" w:cs="Arial"/>
          <w:sz w:val="22"/>
          <w:lang w:eastAsia="fr-FR"/>
        </w:rPr>
        <w:t>occurrence</w:t>
      </w:r>
      <w:r w:rsidR="00D45CD4">
        <w:rPr>
          <w:rFonts w:eastAsia="Times New Roman" w:cs="Arial"/>
          <w:sz w:val="22"/>
          <w:lang w:eastAsia="fr-FR"/>
        </w:rPr>
        <w:t xml:space="preserve"> le ministre, ainsi que </w:t>
      </w:r>
      <w:r w:rsidR="001B6812">
        <w:rPr>
          <w:rFonts w:eastAsia="Times New Roman" w:cs="Arial"/>
          <w:sz w:val="22"/>
          <w:lang w:eastAsia="fr-FR"/>
        </w:rPr>
        <w:t>leur</w:t>
      </w:r>
      <w:r w:rsidR="00D45CD4">
        <w:rPr>
          <w:rFonts w:eastAsia="Times New Roman" w:cs="Arial"/>
          <w:sz w:val="22"/>
          <w:lang w:eastAsia="fr-FR"/>
        </w:rPr>
        <w:t xml:space="preserve"> </w:t>
      </w:r>
      <w:r w:rsidRPr="001B48A8">
        <w:rPr>
          <w:rFonts w:eastAsia="Times New Roman" w:cs="Arial"/>
          <w:sz w:val="22"/>
          <w:lang w:eastAsia="fr-FR"/>
        </w:rPr>
        <w:t>objet</w:t>
      </w:r>
      <w:r w:rsidR="00D45CD4">
        <w:rPr>
          <w:rFonts w:eastAsia="Times New Roman" w:cs="Arial"/>
          <w:sz w:val="22"/>
          <w:lang w:eastAsia="fr-FR"/>
        </w:rPr>
        <w:t xml:space="preserve">, </w:t>
      </w:r>
      <w:r w:rsidR="001B6812">
        <w:rPr>
          <w:rFonts w:eastAsia="Times New Roman" w:cs="Arial"/>
          <w:sz w:val="22"/>
          <w:lang w:eastAsia="fr-FR"/>
        </w:rPr>
        <w:t>à savoir la réception de délégations étrangères </w:t>
      </w:r>
      <w:r w:rsidR="00D45CD4">
        <w:rPr>
          <w:rFonts w:eastAsia="Times New Roman" w:cs="Arial"/>
          <w:sz w:val="22"/>
          <w:lang w:eastAsia="fr-FR"/>
        </w:rPr>
        <w:t>;</w:t>
      </w:r>
    </w:p>
    <w:p w:rsidR="00D45CD4" w:rsidRPr="00D45CD4" w:rsidRDefault="00D45CD4" w:rsidP="001B48A8">
      <w:pPr>
        <w:tabs>
          <w:tab w:val="center" w:pos="4536"/>
          <w:tab w:val="right" w:pos="9072"/>
        </w:tabs>
        <w:spacing w:before="120" w:after="360" w:line="240" w:lineRule="auto"/>
        <w:jc w:val="both"/>
        <w:outlineLvl w:val="0"/>
        <w:rPr>
          <w:rFonts w:eastAsia="Times New Roman" w:cs="Arial"/>
          <w:sz w:val="22"/>
          <w:lang w:eastAsia="fr-FR"/>
        </w:rPr>
      </w:pPr>
      <w:r w:rsidRPr="00D45CD4">
        <w:rPr>
          <w:rFonts w:eastAsia="Times New Roman" w:cs="Arial"/>
          <w:sz w:val="22"/>
          <w:lang w:eastAsia="fr-FR"/>
        </w:rPr>
        <w:t>Attendu qu’il peut être admis que ces pièces satisfont aux exigences de l’instruction de 1992 précitée</w:t>
      </w:r>
      <w:r>
        <w:rPr>
          <w:rFonts w:eastAsia="Times New Roman" w:cs="Arial"/>
          <w:sz w:val="22"/>
          <w:lang w:eastAsia="fr-FR"/>
        </w:rPr>
        <w:t> </w:t>
      </w:r>
      <w:r w:rsidRPr="00D45CD4">
        <w:rPr>
          <w:rFonts w:eastAsia="Times New Roman" w:cs="Arial"/>
          <w:sz w:val="22"/>
          <w:lang w:eastAsia="fr-FR"/>
        </w:rPr>
        <w:t>; qu’il n’y a d</w:t>
      </w:r>
      <w:r>
        <w:rPr>
          <w:rFonts w:eastAsia="Times New Roman" w:cs="Arial"/>
          <w:sz w:val="22"/>
          <w:lang w:eastAsia="fr-FR"/>
        </w:rPr>
        <w:t>ès lors</w:t>
      </w:r>
      <w:r w:rsidRPr="00D45CD4">
        <w:rPr>
          <w:rFonts w:eastAsia="Times New Roman" w:cs="Arial"/>
          <w:sz w:val="22"/>
          <w:lang w:eastAsia="fr-FR"/>
        </w:rPr>
        <w:t xml:space="preserve"> pas lieu d’engager la responsabilité personnelle et pécunia</w:t>
      </w:r>
      <w:r>
        <w:rPr>
          <w:rFonts w:eastAsia="Times New Roman" w:cs="Arial"/>
          <w:sz w:val="22"/>
          <w:lang w:eastAsia="fr-FR"/>
        </w:rPr>
        <w:t>i</w:t>
      </w:r>
      <w:r w:rsidRPr="00D45CD4">
        <w:rPr>
          <w:rFonts w:eastAsia="Times New Roman" w:cs="Arial"/>
          <w:sz w:val="22"/>
          <w:lang w:eastAsia="fr-FR"/>
        </w:rPr>
        <w:t xml:space="preserve">re de </w:t>
      </w:r>
      <w:r w:rsidR="00C36366">
        <w:rPr>
          <w:rFonts w:eastAsia="Times New Roman" w:cs="Arial"/>
          <w:sz w:val="22"/>
          <w:lang w:eastAsia="fr-FR"/>
        </w:rPr>
        <w:t>M. X</w:t>
      </w:r>
      <w:r w:rsidRPr="00D45CD4">
        <w:rPr>
          <w:rFonts w:eastAsia="Times New Roman" w:cs="Arial"/>
          <w:sz w:val="22"/>
          <w:lang w:eastAsia="fr-FR"/>
        </w:rPr>
        <w:t xml:space="preserve"> du chef de ces dépenses ;</w:t>
      </w:r>
    </w:p>
    <w:p w:rsidR="00F92F85" w:rsidRPr="00F92F85" w:rsidRDefault="00D45CD4" w:rsidP="001B48A8">
      <w:pPr>
        <w:tabs>
          <w:tab w:val="center" w:pos="4536"/>
          <w:tab w:val="right" w:pos="9072"/>
        </w:tabs>
        <w:spacing w:before="120" w:after="360" w:line="240" w:lineRule="auto"/>
        <w:jc w:val="both"/>
        <w:outlineLvl w:val="0"/>
        <w:rPr>
          <w:rFonts w:eastAsia="Times New Roman" w:cs="Arial"/>
          <w:i/>
          <w:sz w:val="22"/>
          <w:u w:val="single"/>
          <w:lang w:eastAsia="fr-FR"/>
        </w:rPr>
      </w:pPr>
      <w:r>
        <w:rPr>
          <w:rFonts w:eastAsia="Times New Roman" w:cs="Arial"/>
          <w:i/>
          <w:sz w:val="22"/>
          <w:u w:val="single"/>
          <w:lang w:eastAsia="fr-FR"/>
        </w:rPr>
        <w:t>Deuxième</w:t>
      </w:r>
      <w:r w:rsidR="00F92F85" w:rsidRPr="00F92F85">
        <w:rPr>
          <w:rFonts w:eastAsia="Times New Roman" w:cs="Arial"/>
          <w:i/>
          <w:sz w:val="22"/>
          <w:u w:val="single"/>
          <w:lang w:eastAsia="fr-FR"/>
        </w:rPr>
        <w:t xml:space="preserve"> catégorie de dépenses</w:t>
      </w:r>
    </w:p>
    <w:p w:rsidR="00D65454" w:rsidRDefault="00AA2461" w:rsidP="001B48A8">
      <w:pPr>
        <w:tabs>
          <w:tab w:val="center" w:pos="4536"/>
          <w:tab w:val="right" w:pos="9072"/>
        </w:tabs>
        <w:spacing w:before="120" w:after="360" w:line="240" w:lineRule="auto"/>
        <w:jc w:val="both"/>
        <w:outlineLvl w:val="0"/>
        <w:rPr>
          <w:rFonts w:eastAsia="Times New Roman" w:cs="Arial"/>
          <w:sz w:val="22"/>
          <w:lang w:eastAsia="fr-FR"/>
        </w:rPr>
      </w:pPr>
      <w:r w:rsidRPr="001B48A8">
        <w:rPr>
          <w:rFonts w:eastAsia="Times New Roman" w:cs="Arial"/>
          <w:sz w:val="22"/>
          <w:lang w:eastAsia="fr-FR"/>
        </w:rPr>
        <w:t>Attendu qu</w:t>
      </w:r>
      <w:r w:rsidR="00383F7A">
        <w:rPr>
          <w:rFonts w:eastAsia="Times New Roman" w:cs="Arial"/>
          <w:sz w:val="22"/>
          <w:lang w:eastAsia="fr-FR"/>
        </w:rPr>
        <w:t xml:space="preserve">’une </w:t>
      </w:r>
      <w:r w:rsidR="00D45CD4">
        <w:rPr>
          <w:rFonts w:eastAsia="Times New Roman" w:cs="Arial"/>
          <w:sz w:val="22"/>
          <w:lang w:eastAsia="fr-FR"/>
        </w:rPr>
        <w:t>deuxième</w:t>
      </w:r>
      <w:r w:rsidR="00554E6C" w:rsidRPr="001B48A8">
        <w:rPr>
          <w:rFonts w:eastAsia="Times New Roman" w:cs="Arial"/>
          <w:sz w:val="22"/>
          <w:lang w:eastAsia="fr-FR"/>
        </w:rPr>
        <w:t xml:space="preserve"> catégorie de dépenses</w:t>
      </w:r>
      <w:r w:rsidR="004F09BB">
        <w:rPr>
          <w:rFonts w:eastAsia="Times New Roman" w:cs="Arial"/>
          <w:sz w:val="22"/>
          <w:lang w:eastAsia="fr-FR"/>
        </w:rPr>
        <w:t>, d’un montant total de 3 732,70 €</w:t>
      </w:r>
      <w:r w:rsidR="001B6812">
        <w:rPr>
          <w:rFonts w:eastAsia="Times New Roman" w:cs="Arial"/>
          <w:sz w:val="22"/>
          <w:lang w:eastAsia="fr-FR"/>
        </w:rPr>
        <w:t>,</w:t>
      </w:r>
      <w:r w:rsidR="004F09BB">
        <w:rPr>
          <w:rFonts w:eastAsia="Times New Roman" w:cs="Arial"/>
          <w:sz w:val="22"/>
          <w:lang w:eastAsia="fr-FR"/>
        </w:rPr>
        <w:t xml:space="preserve"> avaient ou auraient eu pour objet des « cadeaux de représentation » ; </w:t>
      </w:r>
    </w:p>
    <w:p w:rsidR="00D65454" w:rsidRDefault="00D65454" w:rsidP="001B48A8">
      <w:pPr>
        <w:tabs>
          <w:tab w:val="center" w:pos="4536"/>
          <w:tab w:val="right" w:pos="9072"/>
        </w:tabs>
        <w:spacing w:before="120" w:after="360" w:line="240" w:lineRule="auto"/>
        <w:jc w:val="both"/>
        <w:outlineLvl w:val="0"/>
        <w:rPr>
          <w:rFonts w:eastAsia="Times New Roman" w:cs="Arial"/>
          <w:sz w:val="22"/>
          <w:lang w:eastAsia="fr-FR"/>
        </w:rPr>
      </w:pPr>
      <w:r>
        <w:rPr>
          <w:rFonts w:eastAsia="Times New Roman" w:cs="Arial"/>
          <w:sz w:val="22"/>
          <w:lang w:eastAsia="fr-FR"/>
        </w:rPr>
        <w:t xml:space="preserve">Attendu </w:t>
      </w:r>
      <w:r w:rsidR="004F09BB">
        <w:rPr>
          <w:rFonts w:eastAsia="Times New Roman" w:cs="Arial"/>
          <w:sz w:val="22"/>
          <w:lang w:eastAsia="fr-FR"/>
        </w:rPr>
        <w:t xml:space="preserve">que </w:t>
      </w:r>
      <w:r>
        <w:rPr>
          <w:rFonts w:eastAsia="Times New Roman" w:cs="Arial"/>
          <w:sz w:val="22"/>
          <w:lang w:eastAsia="fr-FR"/>
        </w:rPr>
        <w:t>pour trois de ces dépenses, d’un montant total de 1 </w:t>
      </w:r>
      <w:r w:rsidRPr="00D65454">
        <w:rPr>
          <w:rFonts w:eastAsia="Times New Roman" w:cs="Arial"/>
          <w:sz w:val="22"/>
          <w:lang w:eastAsia="fr-FR"/>
        </w:rPr>
        <w:t>291,50</w:t>
      </w:r>
      <w:r>
        <w:rPr>
          <w:rFonts w:eastAsia="Times New Roman" w:cs="Arial"/>
          <w:sz w:val="22"/>
          <w:lang w:eastAsia="fr-FR"/>
        </w:rPr>
        <w:t> </w:t>
      </w:r>
      <w:r w:rsidRPr="00D65454">
        <w:rPr>
          <w:rFonts w:eastAsia="Times New Roman" w:cs="Arial"/>
          <w:sz w:val="22"/>
          <w:lang w:eastAsia="fr-FR"/>
        </w:rPr>
        <w:t>€</w:t>
      </w:r>
      <w:r>
        <w:rPr>
          <w:rFonts w:eastAsia="Times New Roman" w:cs="Arial"/>
          <w:sz w:val="22"/>
          <w:lang w:eastAsia="fr-FR"/>
        </w:rPr>
        <w:t>,</w:t>
      </w:r>
      <w:r w:rsidRPr="00D65454">
        <w:rPr>
          <w:rFonts w:eastAsia="Times New Roman" w:cs="Arial"/>
          <w:sz w:val="22"/>
          <w:lang w:eastAsia="fr-FR"/>
        </w:rPr>
        <w:t xml:space="preserve"> l</w:t>
      </w:r>
      <w:r>
        <w:rPr>
          <w:rFonts w:eastAsia="Times New Roman" w:cs="Arial"/>
          <w:sz w:val="22"/>
          <w:lang w:eastAsia="fr-FR"/>
        </w:rPr>
        <w:t>a</w:t>
      </w:r>
      <w:r w:rsidRPr="00D65454">
        <w:rPr>
          <w:rFonts w:eastAsia="Times New Roman" w:cs="Arial"/>
          <w:sz w:val="22"/>
          <w:lang w:eastAsia="fr-FR"/>
        </w:rPr>
        <w:t xml:space="preserve"> justification est un certificat administratif du chef de cabinet du minis</w:t>
      </w:r>
      <w:r>
        <w:rPr>
          <w:rFonts w:eastAsia="Times New Roman" w:cs="Arial"/>
          <w:sz w:val="22"/>
          <w:lang w:eastAsia="fr-FR"/>
        </w:rPr>
        <w:t>tre attestant qu’il s’agit de « </w:t>
      </w:r>
      <w:r w:rsidRPr="00D65454">
        <w:rPr>
          <w:rFonts w:eastAsia="Times New Roman" w:cs="Arial"/>
          <w:i/>
          <w:sz w:val="22"/>
          <w:lang w:eastAsia="fr-FR"/>
        </w:rPr>
        <w:t>cadeaux de représentation de la Garde des sceaux</w:t>
      </w:r>
      <w:r>
        <w:rPr>
          <w:rFonts w:eastAsia="Times New Roman" w:cs="Arial"/>
          <w:sz w:val="22"/>
          <w:lang w:eastAsia="fr-FR"/>
        </w:rPr>
        <w:t> </w:t>
      </w:r>
      <w:r w:rsidRPr="00D65454">
        <w:rPr>
          <w:rFonts w:eastAsia="Times New Roman" w:cs="Arial"/>
          <w:sz w:val="22"/>
          <w:lang w:eastAsia="fr-FR"/>
        </w:rPr>
        <w:t xml:space="preserve">» ; que ce certificat n’est pas signé ; </w:t>
      </w:r>
    </w:p>
    <w:p w:rsidR="008D6FAB" w:rsidRDefault="00100123" w:rsidP="001B48A8">
      <w:pPr>
        <w:tabs>
          <w:tab w:val="center" w:pos="4536"/>
          <w:tab w:val="right" w:pos="9072"/>
        </w:tabs>
        <w:spacing w:before="120" w:after="360" w:line="240" w:lineRule="auto"/>
        <w:jc w:val="both"/>
        <w:outlineLvl w:val="0"/>
        <w:rPr>
          <w:rFonts w:eastAsia="Times New Roman" w:cs="Arial"/>
          <w:sz w:val="22"/>
          <w:lang w:eastAsia="fr-FR"/>
        </w:rPr>
      </w:pPr>
      <w:r>
        <w:rPr>
          <w:rFonts w:eastAsia="Times New Roman" w:cs="Arial"/>
          <w:sz w:val="22"/>
          <w:lang w:eastAsia="fr-FR"/>
        </w:rPr>
        <w:t xml:space="preserve">Attendu que </w:t>
      </w:r>
      <w:r w:rsidR="00726ABD">
        <w:rPr>
          <w:rFonts w:eastAsia="Times New Roman" w:cs="Arial"/>
          <w:sz w:val="22"/>
          <w:lang w:eastAsia="fr-FR"/>
        </w:rPr>
        <w:t xml:space="preserve">le comptable </w:t>
      </w:r>
      <w:r w:rsidR="00542D50">
        <w:rPr>
          <w:rFonts w:eastAsia="Times New Roman" w:cs="Arial"/>
          <w:sz w:val="22"/>
          <w:lang w:eastAsia="fr-FR"/>
        </w:rPr>
        <w:t xml:space="preserve">a précisé au sujet de ces </w:t>
      </w:r>
      <w:r w:rsidR="00B56DF0">
        <w:rPr>
          <w:rFonts w:eastAsia="Times New Roman" w:cs="Arial"/>
          <w:sz w:val="22"/>
          <w:lang w:eastAsia="fr-FR"/>
        </w:rPr>
        <w:t xml:space="preserve">trois </w:t>
      </w:r>
      <w:r w:rsidR="00542D50">
        <w:rPr>
          <w:rFonts w:eastAsia="Times New Roman" w:cs="Arial"/>
          <w:sz w:val="22"/>
          <w:lang w:eastAsia="fr-FR"/>
        </w:rPr>
        <w:t xml:space="preserve">dépenses, que le </w:t>
      </w:r>
      <w:r w:rsidR="00FF7E8D">
        <w:rPr>
          <w:rFonts w:eastAsia="Times New Roman" w:cs="Arial"/>
          <w:sz w:val="22"/>
          <w:lang w:eastAsia="fr-FR"/>
        </w:rPr>
        <w:t>« </w:t>
      </w:r>
      <w:r w:rsidR="00542D50">
        <w:rPr>
          <w:rFonts w:eastAsia="Times New Roman" w:cs="Arial"/>
          <w:sz w:val="22"/>
          <w:lang w:eastAsia="fr-FR"/>
        </w:rPr>
        <w:t>service fait</w:t>
      </w:r>
      <w:r w:rsidR="00FF7E8D">
        <w:rPr>
          <w:rFonts w:eastAsia="Times New Roman" w:cs="Arial"/>
          <w:sz w:val="22"/>
          <w:lang w:eastAsia="fr-FR"/>
        </w:rPr>
        <w:t> »</w:t>
      </w:r>
      <w:r w:rsidR="00542D50">
        <w:rPr>
          <w:rFonts w:eastAsia="Times New Roman" w:cs="Arial"/>
          <w:sz w:val="22"/>
          <w:lang w:eastAsia="fr-FR"/>
        </w:rPr>
        <w:t xml:space="preserve"> avait été attesté par « </w:t>
      </w:r>
      <w:r w:rsidR="00542D50" w:rsidRPr="00726ABD">
        <w:rPr>
          <w:rFonts w:eastAsia="Times New Roman" w:cs="Arial"/>
          <w:i/>
          <w:sz w:val="22"/>
          <w:lang w:eastAsia="fr-FR"/>
        </w:rPr>
        <w:t>l’ordonnateur </w:t>
      </w:r>
      <w:r w:rsidR="00542D50">
        <w:rPr>
          <w:rFonts w:eastAsia="Times New Roman" w:cs="Arial"/>
          <w:sz w:val="22"/>
          <w:lang w:eastAsia="fr-FR"/>
        </w:rPr>
        <w:t>»</w:t>
      </w:r>
      <w:r w:rsidR="00726ABD">
        <w:rPr>
          <w:rFonts w:eastAsia="Times New Roman" w:cs="Arial"/>
          <w:sz w:val="22"/>
          <w:lang w:eastAsia="fr-FR"/>
        </w:rPr>
        <w:t> ;</w:t>
      </w:r>
      <w:r w:rsidR="00542D50">
        <w:rPr>
          <w:rFonts w:eastAsia="Times New Roman" w:cs="Arial"/>
          <w:sz w:val="22"/>
          <w:lang w:eastAsia="fr-FR"/>
        </w:rPr>
        <w:t xml:space="preserve"> qu</w:t>
      </w:r>
      <w:r w:rsidR="00D45CD4">
        <w:rPr>
          <w:rFonts w:eastAsia="Times New Roman" w:cs="Arial"/>
          <w:sz w:val="22"/>
          <w:lang w:eastAsia="fr-FR"/>
        </w:rPr>
        <w:t>e toutefois</w:t>
      </w:r>
      <w:r w:rsidR="00542D50">
        <w:rPr>
          <w:rFonts w:eastAsia="Times New Roman" w:cs="Arial"/>
          <w:sz w:val="22"/>
          <w:lang w:eastAsia="fr-FR"/>
        </w:rPr>
        <w:t xml:space="preserve"> </w:t>
      </w:r>
      <w:r w:rsidR="00B56DF0">
        <w:rPr>
          <w:rFonts w:eastAsia="Times New Roman" w:cs="Arial"/>
          <w:sz w:val="22"/>
          <w:lang w:eastAsia="fr-FR"/>
        </w:rPr>
        <w:t>les pièces relative</w:t>
      </w:r>
      <w:r w:rsidR="003A4DF3">
        <w:rPr>
          <w:rFonts w:eastAsia="Times New Roman" w:cs="Arial"/>
          <w:sz w:val="22"/>
          <w:lang w:eastAsia="fr-FR"/>
        </w:rPr>
        <w:t>s</w:t>
      </w:r>
      <w:r w:rsidR="00B56DF0">
        <w:rPr>
          <w:rFonts w:eastAsia="Times New Roman" w:cs="Arial"/>
          <w:sz w:val="22"/>
          <w:lang w:eastAsia="fr-FR"/>
        </w:rPr>
        <w:t xml:space="preserve"> </w:t>
      </w:r>
      <w:r w:rsidR="00D65454">
        <w:rPr>
          <w:rFonts w:eastAsia="Times New Roman" w:cs="Arial"/>
          <w:sz w:val="22"/>
          <w:lang w:eastAsia="fr-FR"/>
        </w:rPr>
        <w:t>à deux de ces trois dépenses</w:t>
      </w:r>
      <w:r w:rsidR="00726ABD">
        <w:rPr>
          <w:rFonts w:eastAsia="Times New Roman" w:cs="Arial"/>
          <w:sz w:val="22"/>
          <w:lang w:eastAsia="fr-FR"/>
        </w:rPr>
        <w:t xml:space="preserve"> comporte</w:t>
      </w:r>
      <w:r w:rsidR="00B56DF0">
        <w:rPr>
          <w:rFonts w:eastAsia="Times New Roman" w:cs="Arial"/>
          <w:sz w:val="22"/>
          <w:lang w:eastAsia="fr-FR"/>
        </w:rPr>
        <w:t>nt certes la mention</w:t>
      </w:r>
      <w:r w:rsidR="00726ABD">
        <w:rPr>
          <w:rFonts w:eastAsia="Times New Roman" w:cs="Arial"/>
          <w:sz w:val="22"/>
          <w:lang w:eastAsia="fr-FR"/>
        </w:rPr>
        <w:t xml:space="preserve"> « </w:t>
      </w:r>
      <w:r w:rsidR="00726ABD" w:rsidRPr="00726ABD">
        <w:rPr>
          <w:rFonts w:eastAsia="Times New Roman" w:cs="Arial"/>
          <w:i/>
          <w:sz w:val="22"/>
          <w:lang w:eastAsia="fr-FR"/>
        </w:rPr>
        <w:t>service fait</w:t>
      </w:r>
      <w:r w:rsidR="00726ABD">
        <w:rPr>
          <w:rFonts w:eastAsia="Times New Roman" w:cs="Arial"/>
          <w:sz w:val="22"/>
          <w:lang w:eastAsia="fr-FR"/>
        </w:rPr>
        <w:t> »</w:t>
      </w:r>
      <w:r w:rsidR="00B56DF0">
        <w:rPr>
          <w:rFonts w:eastAsia="Times New Roman" w:cs="Arial"/>
          <w:sz w:val="22"/>
          <w:lang w:eastAsia="fr-FR"/>
        </w:rPr>
        <w:t xml:space="preserve"> ainsi que le cachet du chef de cabinet du ministre mais ne sont pas signées</w:t>
      </w:r>
      <w:r w:rsidR="00726ABD">
        <w:rPr>
          <w:rFonts w:eastAsia="Times New Roman" w:cs="Arial"/>
          <w:sz w:val="22"/>
          <w:lang w:eastAsia="fr-FR"/>
        </w:rPr>
        <w:t> ;</w:t>
      </w:r>
    </w:p>
    <w:p w:rsidR="00726ABD" w:rsidRDefault="00726ABD" w:rsidP="001B48A8">
      <w:pPr>
        <w:tabs>
          <w:tab w:val="center" w:pos="4536"/>
          <w:tab w:val="right" w:pos="9072"/>
        </w:tabs>
        <w:spacing w:before="120" w:after="360" w:line="240" w:lineRule="auto"/>
        <w:jc w:val="both"/>
        <w:outlineLvl w:val="0"/>
        <w:rPr>
          <w:rFonts w:eastAsia="Times New Roman" w:cs="Arial"/>
          <w:sz w:val="22"/>
          <w:lang w:eastAsia="fr-FR"/>
        </w:rPr>
      </w:pPr>
      <w:r w:rsidRPr="00726ABD">
        <w:rPr>
          <w:rFonts w:eastAsia="Times New Roman" w:cs="Arial"/>
          <w:sz w:val="22"/>
          <w:lang w:eastAsia="fr-FR"/>
        </w:rPr>
        <w:t xml:space="preserve">Attendu </w:t>
      </w:r>
      <w:r w:rsidR="00FF7E8D">
        <w:rPr>
          <w:rFonts w:eastAsia="Times New Roman" w:cs="Arial"/>
          <w:sz w:val="22"/>
          <w:lang w:eastAsia="fr-FR"/>
        </w:rPr>
        <w:t>en outre</w:t>
      </w:r>
      <w:r w:rsidR="00BC43DC">
        <w:rPr>
          <w:rFonts w:eastAsia="Times New Roman" w:cs="Arial"/>
          <w:sz w:val="22"/>
          <w:lang w:eastAsia="fr-FR"/>
        </w:rPr>
        <w:t xml:space="preserve"> </w:t>
      </w:r>
      <w:r w:rsidR="00704415">
        <w:rPr>
          <w:rFonts w:eastAsia="Times New Roman" w:cs="Arial"/>
          <w:sz w:val="22"/>
          <w:lang w:eastAsia="fr-FR"/>
        </w:rPr>
        <w:t>–</w:t>
      </w:r>
      <w:r w:rsidR="009F67A8">
        <w:rPr>
          <w:rFonts w:eastAsia="Times New Roman" w:cs="Arial"/>
          <w:sz w:val="22"/>
          <w:lang w:eastAsia="fr-FR"/>
        </w:rPr>
        <w:t xml:space="preserve"> </w:t>
      </w:r>
      <w:r w:rsidR="00BC43DC" w:rsidRPr="00BC43DC">
        <w:rPr>
          <w:rFonts w:eastAsia="Times New Roman" w:cs="Arial"/>
          <w:sz w:val="22"/>
          <w:lang w:eastAsia="fr-FR"/>
        </w:rPr>
        <w:t>sans qu’il soit nécessaire de discuter de la possibilité de reconnaître ou non «</w:t>
      </w:r>
      <w:r w:rsidR="008D6FAB">
        <w:rPr>
          <w:rFonts w:eastAsia="Times New Roman" w:cs="Arial"/>
          <w:sz w:val="22"/>
          <w:lang w:eastAsia="fr-FR"/>
        </w:rPr>
        <w:t> </w:t>
      </w:r>
      <w:r w:rsidR="00BC43DC" w:rsidRPr="008D6FAB">
        <w:rPr>
          <w:rFonts w:eastAsia="Times New Roman" w:cs="Arial"/>
          <w:i/>
          <w:sz w:val="22"/>
          <w:lang w:eastAsia="fr-FR"/>
        </w:rPr>
        <w:t>la volonté de l’ordonnate</w:t>
      </w:r>
      <w:r w:rsidR="008D6FAB" w:rsidRPr="008D6FAB">
        <w:rPr>
          <w:rFonts w:eastAsia="Times New Roman" w:cs="Arial"/>
          <w:i/>
          <w:sz w:val="22"/>
          <w:lang w:eastAsia="fr-FR"/>
        </w:rPr>
        <w:t>ur de certifier le service fait</w:t>
      </w:r>
      <w:r w:rsidR="008D6FAB">
        <w:rPr>
          <w:rFonts w:eastAsia="Times New Roman" w:cs="Arial"/>
          <w:sz w:val="22"/>
          <w:lang w:eastAsia="fr-FR"/>
        </w:rPr>
        <w:t> </w:t>
      </w:r>
      <w:r w:rsidR="00BC43DC" w:rsidRPr="00BC43DC">
        <w:rPr>
          <w:rFonts w:eastAsia="Times New Roman" w:cs="Arial"/>
          <w:sz w:val="22"/>
          <w:lang w:eastAsia="fr-FR"/>
        </w:rPr>
        <w:t>» à partir d’un simple tampon, non signé</w:t>
      </w:r>
      <w:r w:rsidR="00BC43DC">
        <w:rPr>
          <w:rFonts w:eastAsia="Times New Roman" w:cs="Arial"/>
          <w:sz w:val="22"/>
          <w:lang w:eastAsia="fr-FR"/>
        </w:rPr>
        <w:t xml:space="preserve"> </w:t>
      </w:r>
      <w:r w:rsidR="00704415">
        <w:rPr>
          <w:rFonts w:eastAsia="Times New Roman" w:cs="Arial"/>
          <w:sz w:val="22"/>
          <w:lang w:eastAsia="fr-FR"/>
        </w:rPr>
        <w:t>–</w:t>
      </w:r>
      <w:r w:rsidR="00BC43DC">
        <w:rPr>
          <w:rFonts w:eastAsia="Times New Roman" w:cs="Arial"/>
          <w:sz w:val="22"/>
          <w:lang w:eastAsia="fr-FR"/>
        </w:rPr>
        <w:t xml:space="preserve"> </w:t>
      </w:r>
      <w:r w:rsidR="009F67A8">
        <w:rPr>
          <w:rFonts w:eastAsia="Times New Roman" w:cs="Arial"/>
          <w:sz w:val="22"/>
          <w:lang w:eastAsia="fr-FR"/>
        </w:rPr>
        <w:t>que</w:t>
      </w:r>
      <w:r w:rsidRPr="00726ABD">
        <w:rPr>
          <w:rFonts w:eastAsia="Times New Roman" w:cs="Arial"/>
          <w:sz w:val="22"/>
          <w:lang w:eastAsia="fr-FR"/>
        </w:rPr>
        <w:t xml:space="preserve"> </w:t>
      </w:r>
      <w:r w:rsidR="00F40CE7">
        <w:rPr>
          <w:rFonts w:eastAsia="Times New Roman" w:cs="Arial"/>
          <w:sz w:val="22"/>
          <w:lang w:eastAsia="fr-FR"/>
        </w:rPr>
        <w:t>le</w:t>
      </w:r>
      <w:r w:rsidRPr="00726ABD">
        <w:rPr>
          <w:rFonts w:eastAsia="Times New Roman" w:cs="Arial"/>
          <w:sz w:val="22"/>
          <w:lang w:eastAsia="fr-FR"/>
        </w:rPr>
        <w:t xml:space="preserve"> comptable ne répond pas</w:t>
      </w:r>
      <w:r w:rsidR="009F67A8">
        <w:rPr>
          <w:rFonts w:eastAsia="Times New Roman" w:cs="Arial"/>
          <w:sz w:val="22"/>
          <w:lang w:eastAsia="fr-FR"/>
        </w:rPr>
        <w:t xml:space="preserve">, pour </w:t>
      </w:r>
      <w:r w:rsidR="001B6812">
        <w:rPr>
          <w:rFonts w:eastAsia="Times New Roman" w:cs="Arial"/>
          <w:sz w:val="22"/>
          <w:lang w:eastAsia="fr-FR"/>
        </w:rPr>
        <w:t>l’ensemble des</w:t>
      </w:r>
      <w:r w:rsidR="009F67A8">
        <w:rPr>
          <w:rFonts w:eastAsia="Times New Roman" w:cs="Arial"/>
          <w:sz w:val="22"/>
          <w:lang w:eastAsia="fr-FR"/>
        </w:rPr>
        <w:t xml:space="preserve"> dépenses de cette deuxième catégorie,</w:t>
      </w:r>
      <w:r w:rsidRPr="00726ABD">
        <w:rPr>
          <w:rFonts w:eastAsia="Times New Roman" w:cs="Arial"/>
          <w:sz w:val="22"/>
          <w:lang w:eastAsia="fr-FR"/>
        </w:rPr>
        <w:t xml:space="preserve"> au grief du réquisitoire</w:t>
      </w:r>
      <w:r w:rsidRPr="00726ABD">
        <w:rPr>
          <w:sz w:val="22"/>
        </w:rPr>
        <w:t xml:space="preserve"> à savoir l’absence d’</w:t>
      </w:r>
      <w:r w:rsidRPr="00726ABD">
        <w:rPr>
          <w:rFonts w:eastAsia="Times New Roman" w:cs="Arial"/>
          <w:sz w:val="22"/>
          <w:lang w:eastAsia="fr-FR"/>
        </w:rPr>
        <w:t>attestation de l’organisateur de la réception «</w:t>
      </w:r>
      <w:r w:rsidR="00545271">
        <w:rPr>
          <w:rFonts w:eastAsia="Times New Roman" w:cs="Arial"/>
          <w:sz w:val="22"/>
          <w:lang w:eastAsia="fr-FR"/>
        </w:rPr>
        <w:t> </w:t>
      </w:r>
      <w:r w:rsidRPr="00545271">
        <w:rPr>
          <w:rFonts w:eastAsia="Times New Roman" w:cs="Arial"/>
          <w:i/>
          <w:sz w:val="22"/>
          <w:lang w:eastAsia="fr-FR"/>
        </w:rPr>
        <w:t xml:space="preserve">indiquant son objet par référence à l’un des </w:t>
      </w:r>
      <w:r w:rsidR="009F67A8" w:rsidRPr="009F67A8">
        <w:rPr>
          <w:rFonts w:eastAsia="Times New Roman" w:cs="Arial"/>
          <w:sz w:val="22"/>
          <w:lang w:eastAsia="fr-FR"/>
        </w:rPr>
        <w:t>[trois]</w:t>
      </w:r>
      <w:r w:rsidR="009F67A8">
        <w:rPr>
          <w:rFonts w:eastAsia="Times New Roman" w:cs="Arial"/>
          <w:i/>
          <w:sz w:val="22"/>
          <w:lang w:eastAsia="fr-FR"/>
        </w:rPr>
        <w:t xml:space="preserve"> </w:t>
      </w:r>
      <w:r w:rsidRPr="00545271">
        <w:rPr>
          <w:rFonts w:eastAsia="Times New Roman" w:cs="Arial"/>
          <w:i/>
          <w:sz w:val="22"/>
          <w:lang w:eastAsia="fr-FR"/>
        </w:rPr>
        <w:t>cas visés par la circulaire du 24 septembre 1992</w:t>
      </w:r>
      <w:r w:rsidR="00545271">
        <w:rPr>
          <w:rFonts w:eastAsia="Times New Roman" w:cs="Arial"/>
          <w:sz w:val="22"/>
          <w:lang w:eastAsia="fr-FR"/>
        </w:rPr>
        <w:t> </w:t>
      </w:r>
      <w:r w:rsidRPr="00726ABD">
        <w:rPr>
          <w:rFonts w:eastAsia="Times New Roman" w:cs="Arial"/>
          <w:sz w:val="22"/>
          <w:lang w:eastAsia="fr-FR"/>
        </w:rPr>
        <w:t>»</w:t>
      </w:r>
      <w:r w:rsidR="009F67A8">
        <w:rPr>
          <w:rFonts w:eastAsia="Times New Roman" w:cs="Arial"/>
          <w:sz w:val="22"/>
          <w:lang w:eastAsia="fr-FR"/>
        </w:rPr>
        <w:t xml:space="preserve"> (« </w:t>
      </w:r>
      <w:r w:rsidR="009F67A8" w:rsidRPr="009F67A8">
        <w:rPr>
          <w:rFonts w:eastAsia="Times New Roman" w:cs="Arial"/>
          <w:i/>
          <w:sz w:val="22"/>
          <w:lang w:eastAsia="fr-FR"/>
        </w:rPr>
        <w:t>participation de fonctionnaires à des réceptions offertes à des personnalités étrangères à l’administration</w:t>
      </w:r>
      <w:r w:rsidR="009F67A8">
        <w:rPr>
          <w:rFonts w:eastAsia="Times New Roman" w:cs="Arial"/>
          <w:sz w:val="22"/>
          <w:lang w:eastAsia="fr-FR"/>
        </w:rPr>
        <w:t> » ; « </w:t>
      </w:r>
      <w:r w:rsidR="009F67A8" w:rsidRPr="009F67A8">
        <w:rPr>
          <w:rFonts w:eastAsia="Times New Roman" w:cs="Arial"/>
          <w:i/>
          <w:sz w:val="22"/>
          <w:lang w:eastAsia="fr-FR"/>
        </w:rPr>
        <w:t>accueil de chefs de services extérieurs organisés à l’administration centrale sous la responsabilité d’un directeur, ainsi que l’accueil des fonctionnaires résidant outre-mer ou à l’étranger</w:t>
      </w:r>
      <w:r w:rsidR="009F67A8">
        <w:rPr>
          <w:rFonts w:eastAsia="Times New Roman" w:cs="Arial"/>
          <w:sz w:val="22"/>
          <w:lang w:eastAsia="fr-FR"/>
        </w:rPr>
        <w:t> » ; « </w:t>
      </w:r>
      <w:r w:rsidR="009F67A8" w:rsidRPr="009F67A8">
        <w:rPr>
          <w:rFonts w:eastAsia="Times New Roman" w:cs="Arial"/>
          <w:i/>
          <w:sz w:val="22"/>
          <w:lang w:eastAsia="fr-FR"/>
        </w:rPr>
        <w:t>participation des fonctionnaires d’une même administration à un déjeuner ou à un cocktail organisé à l’occasion d’un séminaire ou d’une journée de travail</w:t>
      </w:r>
      <w:r w:rsidR="009F67A8">
        <w:rPr>
          <w:rFonts w:eastAsia="Times New Roman" w:cs="Arial"/>
          <w:sz w:val="22"/>
          <w:lang w:eastAsia="fr-FR"/>
        </w:rPr>
        <w:t xml:space="preserve"> » ), </w:t>
      </w:r>
      <w:r w:rsidRPr="00726ABD">
        <w:rPr>
          <w:rFonts w:eastAsia="Times New Roman" w:cs="Arial"/>
          <w:sz w:val="22"/>
          <w:lang w:eastAsia="fr-FR"/>
        </w:rPr>
        <w:t xml:space="preserve">attestation devant être visée </w:t>
      </w:r>
      <w:r w:rsidR="00545271">
        <w:rPr>
          <w:rFonts w:eastAsia="Times New Roman" w:cs="Arial"/>
          <w:sz w:val="22"/>
          <w:lang w:eastAsia="fr-FR"/>
        </w:rPr>
        <w:t xml:space="preserve">par </w:t>
      </w:r>
      <w:r w:rsidRPr="00726ABD">
        <w:rPr>
          <w:rFonts w:eastAsia="Times New Roman" w:cs="Arial"/>
          <w:sz w:val="22"/>
          <w:lang w:eastAsia="fr-FR"/>
        </w:rPr>
        <w:t xml:space="preserve">un directeur </w:t>
      </w:r>
      <w:r>
        <w:rPr>
          <w:rFonts w:eastAsia="Times New Roman" w:cs="Arial"/>
          <w:sz w:val="22"/>
          <w:lang w:eastAsia="fr-FR"/>
        </w:rPr>
        <w:t>d’</w:t>
      </w:r>
      <w:r w:rsidRPr="00726ABD">
        <w:rPr>
          <w:rFonts w:eastAsia="Times New Roman" w:cs="Arial"/>
          <w:sz w:val="22"/>
          <w:lang w:eastAsia="fr-FR"/>
        </w:rPr>
        <w:t>administration centrale</w:t>
      </w:r>
      <w:r>
        <w:rPr>
          <w:rFonts w:eastAsia="Times New Roman" w:cs="Arial"/>
          <w:sz w:val="22"/>
          <w:lang w:eastAsia="fr-FR"/>
        </w:rPr>
        <w:t> ;</w:t>
      </w:r>
    </w:p>
    <w:p w:rsidR="00F6132D" w:rsidRDefault="00F6132D">
      <w:pPr>
        <w:spacing w:line="240" w:lineRule="auto"/>
        <w:rPr>
          <w:rFonts w:eastAsia="Times New Roman" w:cs="Arial"/>
          <w:i/>
          <w:sz w:val="22"/>
          <w:u w:val="single"/>
          <w:lang w:eastAsia="fr-FR"/>
        </w:rPr>
      </w:pPr>
      <w:r>
        <w:rPr>
          <w:rFonts w:eastAsia="Times New Roman" w:cs="Arial"/>
          <w:i/>
          <w:sz w:val="22"/>
          <w:u w:val="single"/>
          <w:lang w:eastAsia="fr-FR"/>
        </w:rPr>
        <w:br w:type="page"/>
      </w:r>
    </w:p>
    <w:p w:rsidR="00D45CD4" w:rsidRPr="00383F7A" w:rsidRDefault="00383F7A" w:rsidP="00F6132D">
      <w:pPr>
        <w:spacing w:after="360" w:line="240" w:lineRule="auto"/>
        <w:rPr>
          <w:rFonts w:eastAsia="Times New Roman" w:cs="Arial"/>
          <w:i/>
          <w:sz w:val="22"/>
          <w:u w:val="single"/>
          <w:lang w:eastAsia="fr-FR"/>
        </w:rPr>
      </w:pPr>
      <w:r w:rsidRPr="00383F7A">
        <w:rPr>
          <w:rFonts w:eastAsia="Times New Roman" w:cs="Arial"/>
          <w:i/>
          <w:sz w:val="22"/>
          <w:u w:val="single"/>
          <w:lang w:eastAsia="fr-FR"/>
        </w:rPr>
        <w:lastRenderedPageBreak/>
        <w:t>Troisième catégorie de dépenses</w:t>
      </w:r>
    </w:p>
    <w:p w:rsidR="00357397" w:rsidRDefault="00357397" w:rsidP="001B48A8">
      <w:pPr>
        <w:tabs>
          <w:tab w:val="center" w:pos="4536"/>
          <w:tab w:val="right" w:pos="9072"/>
        </w:tabs>
        <w:spacing w:before="120" w:after="360" w:line="240" w:lineRule="auto"/>
        <w:jc w:val="both"/>
        <w:outlineLvl w:val="0"/>
        <w:rPr>
          <w:rFonts w:eastAsia="Times New Roman" w:cs="Arial"/>
          <w:sz w:val="22"/>
          <w:lang w:eastAsia="fr-FR"/>
        </w:rPr>
      </w:pPr>
      <w:r w:rsidRPr="00357397">
        <w:rPr>
          <w:rFonts w:eastAsia="Times New Roman" w:cs="Arial"/>
          <w:sz w:val="22"/>
          <w:lang w:eastAsia="fr-FR"/>
        </w:rPr>
        <w:t>Attendu qu</w:t>
      </w:r>
      <w:r>
        <w:rPr>
          <w:rFonts w:eastAsia="Times New Roman" w:cs="Arial"/>
          <w:sz w:val="22"/>
          <w:lang w:eastAsia="fr-FR"/>
        </w:rPr>
        <w:t xml:space="preserve">e pour </w:t>
      </w:r>
      <w:r w:rsidRPr="00357397">
        <w:rPr>
          <w:rFonts w:eastAsia="Times New Roman" w:cs="Arial"/>
          <w:sz w:val="22"/>
          <w:lang w:eastAsia="fr-FR"/>
        </w:rPr>
        <w:t xml:space="preserve">une </w:t>
      </w:r>
      <w:r>
        <w:rPr>
          <w:rFonts w:eastAsia="Times New Roman" w:cs="Arial"/>
          <w:sz w:val="22"/>
          <w:lang w:eastAsia="fr-FR"/>
        </w:rPr>
        <w:t>troisième c</w:t>
      </w:r>
      <w:r w:rsidRPr="00357397">
        <w:rPr>
          <w:rFonts w:eastAsia="Times New Roman" w:cs="Arial"/>
          <w:sz w:val="22"/>
          <w:lang w:eastAsia="fr-FR"/>
        </w:rPr>
        <w:t>atégorie de dépenses</w:t>
      </w:r>
      <w:r>
        <w:rPr>
          <w:rFonts w:eastAsia="Times New Roman" w:cs="Arial"/>
          <w:sz w:val="22"/>
          <w:lang w:eastAsia="fr-FR"/>
        </w:rPr>
        <w:t>, d’un montant total de 584,67</w:t>
      </w:r>
      <w:r w:rsidR="003A4DF3">
        <w:rPr>
          <w:rFonts w:eastAsia="Times New Roman" w:cs="Arial"/>
          <w:sz w:val="22"/>
          <w:lang w:eastAsia="fr-FR"/>
        </w:rPr>
        <w:t> </w:t>
      </w:r>
      <w:r>
        <w:rPr>
          <w:rFonts w:eastAsia="Times New Roman" w:cs="Arial"/>
          <w:sz w:val="22"/>
          <w:lang w:eastAsia="fr-FR"/>
        </w:rPr>
        <w:t>€</w:t>
      </w:r>
      <w:r w:rsidRPr="00357397">
        <w:rPr>
          <w:rFonts w:eastAsia="Times New Roman" w:cs="Arial"/>
          <w:sz w:val="22"/>
          <w:lang w:eastAsia="fr-FR"/>
        </w:rPr>
        <w:t>,</w:t>
      </w:r>
      <w:r>
        <w:rPr>
          <w:rFonts w:eastAsia="Times New Roman" w:cs="Arial"/>
          <w:sz w:val="22"/>
          <w:lang w:eastAsia="fr-FR"/>
        </w:rPr>
        <w:t xml:space="preserve"> il ne s’agirait pas, selon le comptable, de « frais de </w:t>
      </w:r>
      <w:r w:rsidRPr="00357397">
        <w:rPr>
          <w:rFonts w:eastAsia="Times New Roman" w:cs="Arial"/>
          <w:sz w:val="22"/>
          <w:lang w:eastAsia="fr-FR"/>
        </w:rPr>
        <w:t>représentation et de réception</w:t>
      </w:r>
      <w:r>
        <w:rPr>
          <w:rFonts w:eastAsia="Times New Roman" w:cs="Arial"/>
          <w:sz w:val="22"/>
          <w:lang w:eastAsia="fr-FR"/>
        </w:rPr>
        <w:t xml:space="preserve"> », </w:t>
      </w:r>
      <w:r w:rsidRPr="00357397">
        <w:rPr>
          <w:rFonts w:eastAsia="Times New Roman" w:cs="Arial"/>
          <w:sz w:val="22"/>
          <w:lang w:eastAsia="fr-FR"/>
        </w:rPr>
        <w:t xml:space="preserve">mais des </w:t>
      </w:r>
      <w:r w:rsidR="00FF7E8D">
        <w:rPr>
          <w:rFonts w:eastAsia="Times New Roman" w:cs="Arial"/>
          <w:sz w:val="22"/>
          <w:lang w:eastAsia="fr-FR"/>
        </w:rPr>
        <w:t>« </w:t>
      </w:r>
      <w:r w:rsidRPr="00FF7E8D">
        <w:rPr>
          <w:rFonts w:eastAsia="Times New Roman" w:cs="Arial"/>
          <w:i/>
          <w:sz w:val="22"/>
          <w:lang w:eastAsia="fr-FR"/>
        </w:rPr>
        <w:t>frais de fonctionnement de l’office du ministre</w:t>
      </w:r>
      <w:r w:rsidR="00FF7E8D">
        <w:rPr>
          <w:rFonts w:eastAsia="Times New Roman" w:cs="Arial"/>
          <w:sz w:val="22"/>
          <w:lang w:eastAsia="fr-FR"/>
        </w:rPr>
        <w:t> »</w:t>
      </w:r>
      <w:r w:rsidRPr="00357397">
        <w:rPr>
          <w:rFonts w:eastAsia="Times New Roman" w:cs="Arial"/>
          <w:sz w:val="22"/>
          <w:lang w:eastAsia="fr-FR"/>
        </w:rPr>
        <w:t xml:space="preserve"> ; que dès lors elles n’entreraient pas dans le champ d’application de la circulaire </w:t>
      </w:r>
      <w:r w:rsidR="008D6FAB">
        <w:rPr>
          <w:rFonts w:eastAsia="Times New Roman" w:cs="Arial"/>
          <w:sz w:val="22"/>
          <w:lang w:eastAsia="fr-FR"/>
        </w:rPr>
        <w:t>de</w:t>
      </w:r>
      <w:r w:rsidRPr="00357397">
        <w:rPr>
          <w:rFonts w:eastAsia="Times New Roman" w:cs="Arial"/>
          <w:sz w:val="22"/>
          <w:lang w:eastAsia="fr-FR"/>
        </w:rPr>
        <w:t xml:space="preserve"> septembre</w:t>
      </w:r>
      <w:r w:rsidR="006D3FB7">
        <w:rPr>
          <w:rFonts w:eastAsia="Times New Roman" w:cs="Arial"/>
          <w:sz w:val="22"/>
          <w:lang w:eastAsia="fr-FR"/>
        </w:rPr>
        <w:t> </w:t>
      </w:r>
      <w:r w:rsidRPr="00357397">
        <w:rPr>
          <w:rFonts w:eastAsia="Times New Roman" w:cs="Arial"/>
          <w:sz w:val="22"/>
          <w:lang w:eastAsia="fr-FR"/>
        </w:rPr>
        <w:t>1992, sur la base de laquelle la charge du réquisitoire a été fondée ; que pour ce faire, il qualifie d’</w:t>
      </w:r>
      <w:r>
        <w:rPr>
          <w:rFonts w:eastAsia="Times New Roman" w:cs="Arial"/>
          <w:sz w:val="22"/>
          <w:lang w:eastAsia="fr-FR"/>
        </w:rPr>
        <w:t>« </w:t>
      </w:r>
      <w:r w:rsidRPr="00357397">
        <w:rPr>
          <w:rFonts w:eastAsia="Times New Roman" w:cs="Arial"/>
          <w:i/>
          <w:sz w:val="22"/>
          <w:lang w:eastAsia="fr-FR"/>
        </w:rPr>
        <w:t>erronés</w:t>
      </w:r>
      <w:r>
        <w:rPr>
          <w:rFonts w:eastAsia="Times New Roman" w:cs="Arial"/>
          <w:sz w:val="22"/>
          <w:lang w:eastAsia="fr-FR"/>
        </w:rPr>
        <w:t> »</w:t>
      </w:r>
      <w:r w:rsidRPr="00357397">
        <w:rPr>
          <w:rFonts w:eastAsia="Times New Roman" w:cs="Arial"/>
          <w:sz w:val="22"/>
          <w:lang w:eastAsia="fr-FR"/>
        </w:rPr>
        <w:t>, au vu de la nature de la dépense, le certificat administratif du chef de cabinet qui en précise l’objet</w:t>
      </w:r>
      <w:r w:rsidR="00704415">
        <w:rPr>
          <w:rFonts w:eastAsia="Times New Roman" w:cs="Arial"/>
          <w:sz w:val="22"/>
          <w:lang w:eastAsia="fr-FR"/>
        </w:rPr>
        <w:t> </w:t>
      </w:r>
      <w:r w:rsidRPr="00357397">
        <w:rPr>
          <w:rFonts w:eastAsia="Times New Roman" w:cs="Arial"/>
          <w:sz w:val="22"/>
          <w:lang w:eastAsia="fr-FR"/>
        </w:rPr>
        <w:t>; que toutefois</w:t>
      </w:r>
      <w:r w:rsidR="008D6FAB">
        <w:rPr>
          <w:rFonts w:eastAsia="Times New Roman" w:cs="Arial"/>
          <w:sz w:val="22"/>
          <w:lang w:eastAsia="fr-FR"/>
        </w:rPr>
        <w:t>, sans qu’il soit besoin de discuter du caractère erroné ou non des certificats administratifs,</w:t>
      </w:r>
      <w:r w:rsidRPr="00357397">
        <w:rPr>
          <w:rFonts w:eastAsia="Times New Roman" w:cs="Arial"/>
          <w:sz w:val="22"/>
          <w:lang w:eastAsia="fr-FR"/>
        </w:rPr>
        <w:t xml:space="preserve"> il a lui-même traité toutes ces dépenses comme </w:t>
      </w:r>
      <w:r>
        <w:rPr>
          <w:rFonts w:eastAsia="Times New Roman" w:cs="Arial"/>
          <w:sz w:val="22"/>
          <w:lang w:eastAsia="fr-FR"/>
        </w:rPr>
        <w:t>des « </w:t>
      </w:r>
      <w:r w:rsidRPr="00357397">
        <w:rPr>
          <w:rFonts w:eastAsia="Times New Roman" w:cs="Arial"/>
          <w:sz w:val="22"/>
          <w:lang w:eastAsia="fr-FR"/>
        </w:rPr>
        <w:t>frais de réception et de représentation</w:t>
      </w:r>
      <w:r>
        <w:rPr>
          <w:rFonts w:eastAsia="Times New Roman" w:cs="Arial"/>
          <w:sz w:val="22"/>
          <w:lang w:eastAsia="fr-FR"/>
        </w:rPr>
        <w:t> </w:t>
      </w:r>
      <w:r w:rsidRPr="00357397">
        <w:rPr>
          <w:rFonts w:eastAsia="Times New Roman" w:cs="Arial"/>
          <w:sz w:val="22"/>
          <w:lang w:eastAsia="fr-FR"/>
        </w:rPr>
        <w:t>» ; qu</w:t>
      </w:r>
      <w:r>
        <w:rPr>
          <w:rFonts w:eastAsia="Times New Roman" w:cs="Arial"/>
          <w:sz w:val="22"/>
          <w:lang w:eastAsia="fr-FR"/>
        </w:rPr>
        <w:t>’en outre</w:t>
      </w:r>
      <w:r w:rsidRPr="00357397">
        <w:rPr>
          <w:rFonts w:eastAsia="Times New Roman" w:cs="Arial"/>
          <w:sz w:val="22"/>
          <w:lang w:eastAsia="fr-FR"/>
        </w:rPr>
        <w:t xml:space="preserve"> il n’indique pas quelle aurait dû être, </w:t>
      </w:r>
      <w:r w:rsidR="00FF7E8D">
        <w:rPr>
          <w:rFonts w:eastAsia="Times New Roman" w:cs="Arial"/>
          <w:sz w:val="22"/>
          <w:lang w:eastAsia="fr-FR"/>
        </w:rPr>
        <w:t xml:space="preserve">selon lui, </w:t>
      </w:r>
      <w:r w:rsidRPr="00357397">
        <w:rPr>
          <w:rFonts w:eastAsia="Times New Roman" w:cs="Arial"/>
          <w:sz w:val="22"/>
          <w:lang w:eastAsia="fr-FR"/>
        </w:rPr>
        <w:t xml:space="preserve">les pièces </w:t>
      </w:r>
      <w:r w:rsidR="00FF7E8D">
        <w:rPr>
          <w:rFonts w:eastAsia="Times New Roman" w:cs="Arial"/>
          <w:sz w:val="22"/>
          <w:lang w:eastAsia="fr-FR"/>
        </w:rPr>
        <w:t>propres</w:t>
      </w:r>
      <w:r>
        <w:rPr>
          <w:rFonts w:eastAsia="Times New Roman" w:cs="Arial"/>
          <w:sz w:val="22"/>
          <w:lang w:eastAsia="fr-FR"/>
        </w:rPr>
        <w:t xml:space="preserve"> à justifier leur paiement</w:t>
      </w:r>
      <w:r w:rsidR="00FF7E8D">
        <w:rPr>
          <w:rFonts w:eastAsia="Times New Roman" w:cs="Arial"/>
          <w:sz w:val="22"/>
          <w:lang w:eastAsia="fr-FR"/>
        </w:rPr>
        <w:t>, compte tenu de leur nature et de leur objet</w:t>
      </w:r>
      <w:r>
        <w:rPr>
          <w:rFonts w:eastAsia="Times New Roman" w:cs="Arial"/>
          <w:sz w:val="22"/>
          <w:lang w:eastAsia="fr-FR"/>
        </w:rPr>
        <w:t> ;</w:t>
      </w:r>
    </w:p>
    <w:p w:rsidR="00357397" w:rsidRPr="00357397" w:rsidRDefault="00357397" w:rsidP="00357397">
      <w:pPr>
        <w:tabs>
          <w:tab w:val="center" w:pos="4536"/>
          <w:tab w:val="right" w:pos="9072"/>
        </w:tabs>
        <w:spacing w:before="120" w:after="360" w:line="240" w:lineRule="auto"/>
        <w:jc w:val="both"/>
        <w:outlineLvl w:val="0"/>
        <w:rPr>
          <w:rFonts w:eastAsia="Times New Roman" w:cs="Arial"/>
          <w:sz w:val="22"/>
          <w:u w:val="single"/>
          <w:lang w:eastAsia="fr-FR"/>
        </w:rPr>
      </w:pPr>
      <w:r w:rsidRPr="00357397">
        <w:rPr>
          <w:rFonts w:eastAsia="Times New Roman" w:cs="Arial"/>
          <w:sz w:val="22"/>
          <w:u w:val="single"/>
          <w:lang w:eastAsia="fr-FR"/>
        </w:rPr>
        <w:t>Quatrième catégorie de dépenses</w:t>
      </w:r>
    </w:p>
    <w:p w:rsidR="00357397" w:rsidRDefault="00357397" w:rsidP="00357397">
      <w:pPr>
        <w:tabs>
          <w:tab w:val="center" w:pos="4536"/>
          <w:tab w:val="right" w:pos="9072"/>
        </w:tabs>
        <w:spacing w:before="120" w:after="360" w:line="240" w:lineRule="auto"/>
        <w:jc w:val="both"/>
        <w:outlineLvl w:val="0"/>
        <w:rPr>
          <w:rFonts w:eastAsia="Times New Roman" w:cs="Arial"/>
          <w:sz w:val="22"/>
          <w:lang w:eastAsia="fr-FR"/>
        </w:rPr>
      </w:pPr>
      <w:r w:rsidRPr="00357397">
        <w:rPr>
          <w:rFonts w:eastAsia="Times New Roman" w:cs="Arial"/>
          <w:sz w:val="22"/>
          <w:lang w:eastAsia="fr-FR"/>
        </w:rPr>
        <w:t xml:space="preserve">Attendu que pour une </w:t>
      </w:r>
      <w:r>
        <w:rPr>
          <w:rFonts w:eastAsia="Times New Roman" w:cs="Arial"/>
          <w:sz w:val="22"/>
          <w:lang w:eastAsia="fr-FR"/>
        </w:rPr>
        <w:t xml:space="preserve">quatrième </w:t>
      </w:r>
      <w:r w:rsidRPr="00357397">
        <w:rPr>
          <w:rFonts w:eastAsia="Times New Roman" w:cs="Arial"/>
          <w:sz w:val="22"/>
          <w:lang w:eastAsia="fr-FR"/>
        </w:rPr>
        <w:t xml:space="preserve">catégorie de dépenses, d’un montant total de </w:t>
      </w:r>
      <w:r>
        <w:rPr>
          <w:rFonts w:eastAsia="Times New Roman" w:cs="Arial"/>
          <w:sz w:val="22"/>
          <w:lang w:eastAsia="fr-FR"/>
        </w:rPr>
        <w:t>1 379,75</w:t>
      </w:r>
      <w:r w:rsidR="003A4DF3">
        <w:rPr>
          <w:rFonts w:eastAsia="Times New Roman" w:cs="Arial"/>
          <w:sz w:val="22"/>
          <w:lang w:eastAsia="fr-FR"/>
        </w:rPr>
        <w:t> </w:t>
      </w:r>
      <w:r>
        <w:rPr>
          <w:rFonts w:eastAsia="Times New Roman" w:cs="Arial"/>
          <w:sz w:val="22"/>
          <w:lang w:eastAsia="fr-FR"/>
        </w:rPr>
        <w:t>€, le certificat administratif signé du chef de cabinet produit à leur appui n’en précise pas l’objet au sens de</w:t>
      </w:r>
      <w:r w:rsidRPr="00357397">
        <w:rPr>
          <w:rFonts w:eastAsia="Times New Roman" w:cs="Arial"/>
          <w:sz w:val="22"/>
          <w:lang w:eastAsia="fr-FR"/>
        </w:rPr>
        <w:t xml:space="preserve"> la circulaire </w:t>
      </w:r>
      <w:r>
        <w:rPr>
          <w:rFonts w:eastAsia="Times New Roman" w:cs="Arial"/>
          <w:sz w:val="22"/>
          <w:lang w:eastAsia="fr-FR"/>
        </w:rPr>
        <w:t>précitée de</w:t>
      </w:r>
      <w:r w:rsidRPr="00357397">
        <w:rPr>
          <w:rFonts w:eastAsia="Times New Roman" w:cs="Arial"/>
          <w:sz w:val="22"/>
          <w:lang w:eastAsia="fr-FR"/>
        </w:rPr>
        <w:t xml:space="preserve"> septembre</w:t>
      </w:r>
      <w:r w:rsidR="00FF7E8D">
        <w:rPr>
          <w:rFonts w:eastAsia="Times New Roman" w:cs="Arial"/>
          <w:sz w:val="22"/>
          <w:lang w:eastAsia="fr-FR"/>
        </w:rPr>
        <w:t xml:space="preserve"> </w:t>
      </w:r>
      <w:r w:rsidRPr="00357397">
        <w:rPr>
          <w:rFonts w:eastAsia="Times New Roman" w:cs="Arial"/>
          <w:sz w:val="22"/>
          <w:lang w:eastAsia="fr-FR"/>
        </w:rPr>
        <w:t>1992</w:t>
      </w:r>
      <w:r>
        <w:rPr>
          <w:rFonts w:eastAsia="Times New Roman" w:cs="Arial"/>
          <w:sz w:val="22"/>
          <w:lang w:eastAsia="fr-FR"/>
        </w:rPr>
        <w:t> ;</w:t>
      </w:r>
      <w:r w:rsidR="00BC43DC">
        <w:rPr>
          <w:rFonts w:eastAsia="Times New Roman" w:cs="Arial"/>
          <w:sz w:val="22"/>
          <w:lang w:eastAsia="fr-FR"/>
        </w:rPr>
        <w:t xml:space="preserve"> </w:t>
      </w:r>
    </w:p>
    <w:p w:rsidR="00BC43DC" w:rsidRPr="00357397" w:rsidRDefault="00BC43DC" w:rsidP="00BC43DC">
      <w:pPr>
        <w:tabs>
          <w:tab w:val="center" w:pos="4536"/>
          <w:tab w:val="right" w:pos="9072"/>
        </w:tabs>
        <w:spacing w:before="120" w:after="360" w:line="240" w:lineRule="auto"/>
        <w:jc w:val="both"/>
        <w:outlineLvl w:val="0"/>
        <w:rPr>
          <w:rFonts w:eastAsia="Times New Roman" w:cs="Arial"/>
          <w:sz w:val="22"/>
          <w:u w:val="single"/>
          <w:lang w:eastAsia="fr-FR"/>
        </w:rPr>
      </w:pPr>
      <w:r>
        <w:rPr>
          <w:rFonts w:eastAsia="Times New Roman" w:cs="Arial"/>
          <w:sz w:val="22"/>
          <w:u w:val="single"/>
          <w:lang w:eastAsia="fr-FR"/>
        </w:rPr>
        <w:t>Cinqui</w:t>
      </w:r>
      <w:r w:rsidRPr="00357397">
        <w:rPr>
          <w:rFonts w:eastAsia="Times New Roman" w:cs="Arial"/>
          <w:sz w:val="22"/>
          <w:u w:val="single"/>
          <w:lang w:eastAsia="fr-FR"/>
        </w:rPr>
        <w:t>ème catégorie de dépenses</w:t>
      </w:r>
    </w:p>
    <w:p w:rsidR="00BC43DC" w:rsidRDefault="00BC43DC" w:rsidP="00BC43DC">
      <w:pPr>
        <w:tabs>
          <w:tab w:val="center" w:pos="4536"/>
          <w:tab w:val="right" w:pos="9072"/>
        </w:tabs>
        <w:spacing w:before="120" w:after="360" w:line="240" w:lineRule="auto"/>
        <w:jc w:val="both"/>
        <w:outlineLvl w:val="0"/>
        <w:rPr>
          <w:rFonts w:eastAsia="Times New Roman" w:cs="Arial"/>
          <w:sz w:val="22"/>
          <w:lang w:eastAsia="fr-FR"/>
        </w:rPr>
      </w:pPr>
      <w:r w:rsidRPr="00357397">
        <w:rPr>
          <w:rFonts w:eastAsia="Times New Roman" w:cs="Arial"/>
          <w:sz w:val="22"/>
          <w:lang w:eastAsia="fr-FR"/>
        </w:rPr>
        <w:t xml:space="preserve">Attendu que pour une </w:t>
      </w:r>
      <w:r>
        <w:rPr>
          <w:rFonts w:eastAsia="Times New Roman" w:cs="Arial"/>
          <w:sz w:val="22"/>
          <w:lang w:eastAsia="fr-FR"/>
        </w:rPr>
        <w:t xml:space="preserve">cinquième </w:t>
      </w:r>
      <w:r w:rsidRPr="00357397">
        <w:rPr>
          <w:rFonts w:eastAsia="Times New Roman" w:cs="Arial"/>
          <w:sz w:val="22"/>
          <w:lang w:eastAsia="fr-FR"/>
        </w:rPr>
        <w:t xml:space="preserve">catégorie de dépenses, d’un montant total de </w:t>
      </w:r>
      <w:r>
        <w:rPr>
          <w:rFonts w:eastAsia="Times New Roman" w:cs="Arial"/>
          <w:sz w:val="22"/>
          <w:lang w:eastAsia="fr-FR"/>
        </w:rPr>
        <w:t>3 288,7</w:t>
      </w:r>
      <w:r w:rsidR="00D65454">
        <w:rPr>
          <w:rFonts w:eastAsia="Times New Roman" w:cs="Arial"/>
          <w:sz w:val="22"/>
          <w:lang w:eastAsia="fr-FR"/>
        </w:rPr>
        <w:t>5</w:t>
      </w:r>
      <w:r w:rsidR="00F6132D">
        <w:rPr>
          <w:rFonts w:eastAsia="Times New Roman" w:cs="Arial"/>
          <w:sz w:val="22"/>
          <w:lang w:eastAsia="fr-FR"/>
        </w:rPr>
        <w:t> </w:t>
      </w:r>
      <w:r w:rsidR="00D65454">
        <w:rPr>
          <w:rFonts w:eastAsia="Times New Roman" w:cs="Arial"/>
          <w:sz w:val="22"/>
          <w:lang w:eastAsia="fr-FR"/>
        </w:rPr>
        <w:t>€, dont une dépense de 516,60 </w:t>
      </w:r>
      <w:r>
        <w:rPr>
          <w:rFonts w:eastAsia="Times New Roman" w:cs="Arial"/>
          <w:sz w:val="22"/>
          <w:lang w:eastAsia="fr-FR"/>
        </w:rPr>
        <w:t xml:space="preserve">€ pour laquelle le </w:t>
      </w:r>
      <w:r w:rsidR="00FF7E8D">
        <w:rPr>
          <w:rFonts w:eastAsia="Times New Roman" w:cs="Arial"/>
          <w:sz w:val="22"/>
          <w:lang w:eastAsia="fr-FR"/>
        </w:rPr>
        <w:t>« </w:t>
      </w:r>
      <w:r>
        <w:rPr>
          <w:rFonts w:eastAsia="Times New Roman" w:cs="Arial"/>
          <w:sz w:val="22"/>
          <w:lang w:eastAsia="fr-FR"/>
        </w:rPr>
        <w:t>service fait</w:t>
      </w:r>
      <w:r w:rsidR="00FF7E8D">
        <w:rPr>
          <w:rFonts w:eastAsia="Times New Roman" w:cs="Arial"/>
          <w:sz w:val="22"/>
          <w:lang w:eastAsia="fr-FR"/>
        </w:rPr>
        <w:t> »</w:t>
      </w:r>
      <w:r>
        <w:rPr>
          <w:rFonts w:eastAsia="Times New Roman" w:cs="Arial"/>
          <w:sz w:val="22"/>
          <w:lang w:eastAsia="fr-FR"/>
        </w:rPr>
        <w:t xml:space="preserve"> n’est pas certifié, l’objet mentionné sur le certificat administratif du chef de cabinet du ministre n’entre dans aucune des trois rubriques prévues par la circulaire de septembre 1992 ;</w:t>
      </w:r>
    </w:p>
    <w:p w:rsidR="00EE6B30" w:rsidRDefault="00BC43DC" w:rsidP="00EE6B30">
      <w:pPr>
        <w:tabs>
          <w:tab w:val="center" w:pos="4536"/>
          <w:tab w:val="right" w:pos="9072"/>
        </w:tabs>
        <w:spacing w:before="120" w:after="360" w:line="240" w:lineRule="auto"/>
        <w:jc w:val="both"/>
        <w:outlineLvl w:val="0"/>
        <w:rPr>
          <w:rFonts w:eastAsia="Times New Roman" w:cs="Arial"/>
          <w:sz w:val="22"/>
          <w:lang w:eastAsia="fr-FR"/>
        </w:rPr>
      </w:pPr>
      <w:r>
        <w:rPr>
          <w:rFonts w:eastAsia="Times New Roman" w:cs="Arial"/>
          <w:sz w:val="22"/>
          <w:lang w:eastAsia="fr-FR"/>
        </w:rPr>
        <w:t xml:space="preserve">Attendu </w:t>
      </w:r>
      <w:r w:rsidR="00EE6B30">
        <w:rPr>
          <w:rFonts w:eastAsia="Times New Roman" w:cs="Arial"/>
          <w:sz w:val="22"/>
          <w:lang w:eastAsia="fr-FR"/>
        </w:rPr>
        <w:t>qu</w:t>
      </w:r>
      <w:r w:rsidR="00FF7E8D">
        <w:rPr>
          <w:rFonts w:eastAsia="Times New Roman" w:cs="Arial"/>
          <w:sz w:val="22"/>
          <w:lang w:eastAsia="fr-FR"/>
        </w:rPr>
        <w:t xml:space="preserve">e le comptable, </w:t>
      </w:r>
      <w:r w:rsidR="00EE6B30">
        <w:rPr>
          <w:rFonts w:eastAsia="Times New Roman" w:cs="Arial"/>
          <w:sz w:val="22"/>
          <w:lang w:eastAsia="fr-FR"/>
        </w:rPr>
        <w:t>en exécutant la « demande de paiement direct </w:t>
      </w:r>
      <w:r w:rsidR="00EE6B30" w:rsidRPr="00EE6B30">
        <w:rPr>
          <w:rFonts w:eastAsia="Times New Roman" w:cs="Arial"/>
          <w:sz w:val="22"/>
          <w:lang w:eastAsia="fr-FR"/>
        </w:rPr>
        <w:t xml:space="preserve">» d’un montant total </w:t>
      </w:r>
      <w:r w:rsidR="00EE6B30">
        <w:rPr>
          <w:rFonts w:eastAsia="Times New Roman" w:cs="Arial"/>
          <w:sz w:val="22"/>
          <w:lang w:eastAsia="fr-FR"/>
        </w:rPr>
        <w:t>de 9 851,87 €, le comptable a</w:t>
      </w:r>
      <w:r>
        <w:rPr>
          <w:rFonts w:eastAsia="Times New Roman" w:cs="Arial"/>
          <w:sz w:val="22"/>
          <w:lang w:eastAsia="fr-FR"/>
        </w:rPr>
        <w:t xml:space="preserve"> donc payé 8 985,87 € (</w:t>
      </w:r>
      <w:r w:rsidRPr="00BC43DC">
        <w:rPr>
          <w:rFonts w:eastAsia="Times New Roman" w:cs="Arial"/>
          <w:sz w:val="22"/>
          <w:lang w:eastAsia="fr-FR"/>
        </w:rPr>
        <w:t>9 851,87 €</w:t>
      </w:r>
      <w:r>
        <w:rPr>
          <w:rFonts w:eastAsia="Times New Roman" w:cs="Arial"/>
          <w:sz w:val="22"/>
          <w:lang w:eastAsia="fr-FR"/>
        </w:rPr>
        <w:t xml:space="preserve"> </w:t>
      </w:r>
      <w:r w:rsidR="00704415">
        <w:rPr>
          <w:rFonts w:eastAsia="Times New Roman" w:cs="Arial"/>
          <w:sz w:val="22"/>
          <w:lang w:eastAsia="fr-FR"/>
        </w:rPr>
        <w:t>–</w:t>
      </w:r>
      <w:r>
        <w:rPr>
          <w:rFonts w:eastAsia="Times New Roman" w:cs="Arial"/>
          <w:sz w:val="22"/>
          <w:lang w:eastAsia="fr-FR"/>
        </w:rPr>
        <w:t xml:space="preserve"> 866 €) de </w:t>
      </w:r>
      <w:r w:rsidRPr="00AC3015">
        <w:rPr>
          <w:rFonts w:eastAsia="Times New Roman" w:cs="Arial"/>
          <w:sz w:val="22"/>
          <w:lang w:eastAsia="fr-FR"/>
        </w:rPr>
        <w:t>« </w:t>
      </w:r>
      <w:r w:rsidRPr="00AC3015">
        <w:rPr>
          <w:rFonts w:eastAsia="Times New Roman" w:cs="Arial"/>
          <w:i/>
          <w:sz w:val="22"/>
          <w:lang w:eastAsia="fr-FR"/>
        </w:rPr>
        <w:t>frais de réception et de représentation</w:t>
      </w:r>
      <w:r>
        <w:rPr>
          <w:rFonts w:eastAsia="Times New Roman" w:cs="Arial"/>
          <w:sz w:val="22"/>
          <w:lang w:eastAsia="fr-FR"/>
        </w:rPr>
        <w:t> » sans disposer de l’ensemble des pièces justificatives</w:t>
      </w:r>
      <w:r w:rsidR="00EE6B30">
        <w:rPr>
          <w:rFonts w:eastAsia="Times New Roman" w:cs="Arial"/>
          <w:sz w:val="22"/>
          <w:lang w:eastAsia="fr-FR"/>
        </w:rPr>
        <w:t xml:space="preserve"> requises par la réglementation ; </w:t>
      </w:r>
      <w:r w:rsidR="00EE6B30" w:rsidRPr="00483865">
        <w:rPr>
          <w:rFonts w:eastAsia="Times New Roman" w:cs="Arial"/>
          <w:sz w:val="22"/>
          <w:lang w:eastAsia="fr-FR"/>
        </w:rPr>
        <w:t xml:space="preserve">que, faute d’avoir exercé le contrôle de la validité de </w:t>
      </w:r>
      <w:r w:rsidR="00EE6B30">
        <w:rPr>
          <w:rFonts w:eastAsia="Times New Roman" w:cs="Arial"/>
          <w:sz w:val="22"/>
          <w:lang w:eastAsia="fr-FR"/>
        </w:rPr>
        <w:t>ces</w:t>
      </w:r>
      <w:r w:rsidR="00EE6B30" w:rsidRPr="00483865">
        <w:rPr>
          <w:rFonts w:eastAsia="Times New Roman" w:cs="Arial"/>
          <w:sz w:val="22"/>
          <w:lang w:eastAsia="fr-FR"/>
        </w:rPr>
        <w:t xml:space="preserve"> créance</w:t>
      </w:r>
      <w:r w:rsidR="00EE6B30">
        <w:rPr>
          <w:rFonts w:eastAsia="Times New Roman" w:cs="Arial"/>
          <w:sz w:val="22"/>
          <w:lang w:eastAsia="fr-FR"/>
        </w:rPr>
        <w:t>s</w:t>
      </w:r>
      <w:r w:rsidR="00EE6B30" w:rsidRPr="00483865">
        <w:rPr>
          <w:rFonts w:eastAsia="Times New Roman" w:cs="Arial"/>
          <w:sz w:val="22"/>
          <w:lang w:eastAsia="fr-FR"/>
        </w:rPr>
        <w:t xml:space="preserve">, défini par les articles 12 B et 13 du décret </w:t>
      </w:r>
      <w:r w:rsidR="00EE6B30">
        <w:rPr>
          <w:rFonts w:eastAsia="Times New Roman" w:cs="Arial"/>
          <w:sz w:val="22"/>
          <w:lang w:eastAsia="fr-FR"/>
        </w:rPr>
        <w:t>de</w:t>
      </w:r>
      <w:r w:rsidR="00EE6B30" w:rsidRPr="00483865">
        <w:rPr>
          <w:rFonts w:eastAsia="Times New Roman" w:cs="Arial"/>
          <w:sz w:val="22"/>
          <w:lang w:eastAsia="fr-FR"/>
        </w:rPr>
        <w:t xml:space="preserve"> 196</w:t>
      </w:r>
      <w:r w:rsidR="00EE6B30">
        <w:rPr>
          <w:rFonts w:eastAsia="Times New Roman" w:cs="Arial"/>
          <w:sz w:val="22"/>
          <w:lang w:eastAsia="fr-FR"/>
        </w:rPr>
        <w:t>2</w:t>
      </w:r>
      <w:r w:rsidR="00EE6B30" w:rsidRPr="00483865">
        <w:rPr>
          <w:rFonts w:eastAsia="Times New Roman" w:cs="Arial"/>
          <w:sz w:val="22"/>
          <w:lang w:eastAsia="fr-FR"/>
        </w:rPr>
        <w:t xml:space="preserve">, </w:t>
      </w:r>
      <w:r w:rsidR="00C36366">
        <w:rPr>
          <w:rFonts w:eastAsia="Times New Roman" w:cs="Arial"/>
          <w:sz w:val="22"/>
          <w:lang w:eastAsia="fr-FR"/>
        </w:rPr>
        <w:t>M. X</w:t>
      </w:r>
      <w:r w:rsidR="00EE6B30" w:rsidRPr="00483865">
        <w:rPr>
          <w:rFonts w:eastAsia="Times New Roman" w:cs="Arial"/>
          <w:sz w:val="22"/>
          <w:lang w:eastAsia="fr-FR"/>
        </w:rPr>
        <w:t xml:space="preserve"> a engagé sa responsabilité personnelle et pécuniaire</w:t>
      </w:r>
      <w:r w:rsidR="00EE6B30">
        <w:rPr>
          <w:rFonts w:eastAsia="Times New Roman" w:cs="Arial"/>
          <w:sz w:val="22"/>
          <w:lang w:eastAsia="fr-FR"/>
        </w:rPr>
        <w:t xml:space="preserve"> </w:t>
      </w:r>
      <w:r w:rsidR="00FF7E8D">
        <w:rPr>
          <w:rFonts w:eastAsia="Times New Roman" w:cs="Arial"/>
          <w:sz w:val="22"/>
          <w:lang w:eastAsia="fr-FR"/>
        </w:rPr>
        <w:t xml:space="preserve">sur le fondement </w:t>
      </w:r>
      <w:r w:rsidR="00EE6B30">
        <w:rPr>
          <w:rFonts w:eastAsia="Times New Roman" w:cs="Arial"/>
          <w:sz w:val="22"/>
          <w:lang w:eastAsia="fr-FR"/>
        </w:rPr>
        <w:t>de l’article 60 de la loi de 1963</w:t>
      </w:r>
      <w:r w:rsidR="008D6FAB">
        <w:rPr>
          <w:rFonts w:eastAsia="Times New Roman" w:cs="Arial"/>
          <w:sz w:val="22"/>
          <w:lang w:eastAsia="fr-FR"/>
        </w:rPr>
        <w:t xml:space="preserve"> précité</w:t>
      </w:r>
      <w:r w:rsidR="00EE6B30">
        <w:rPr>
          <w:rFonts w:eastAsia="Times New Roman" w:cs="Arial"/>
          <w:sz w:val="22"/>
          <w:lang w:eastAsia="fr-FR"/>
        </w:rPr>
        <w:t> ;</w:t>
      </w:r>
    </w:p>
    <w:p w:rsidR="000C1722" w:rsidRDefault="00F40CE7" w:rsidP="001B48A8">
      <w:pPr>
        <w:tabs>
          <w:tab w:val="center" w:pos="4536"/>
          <w:tab w:val="right" w:pos="9072"/>
        </w:tabs>
        <w:spacing w:before="120" w:after="360" w:line="240" w:lineRule="auto"/>
        <w:jc w:val="both"/>
        <w:outlineLvl w:val="0"/>
        <w:rPr>
          <w:rFonts w:eastAsia="Times New Roman" w:cs="Arial"/>
          <w:sz w:val="22"/>
          <w:lang w:eastAsia="fr-FR"/>
        </w:rPr>
      </w:pPr>
      <w:r w:rsidRPr="00F40CE7">
        <w:rPr>
          <w:rFonts w:eastAsia="Times New Roman" w:cs="Arial"/>
          <w:sz w:val="22"/>
          <w:lang w:eastAsia="fr-FR"/>
        </w:rPr>
        <w:t>Attendu que</w:t>
      </w:r>
      <w:r w:rsidR="00EE6B30">
        <w:rPr>
          <w:rFonts w:eastAsia="Times New Roman" w:cs="Arial"/>
          <w:sz w:val="22"/>
          <w:lang w:eastAsia="fr-FR"/>
        </w:rPr>
        <w:t xml:space="preserve">, hormis pour </w:t>
      </w:r>
      <w:r w:rsidR="000C1722">
        <w:rPr>
          <w:rFonts w:eastAsia="Times New Roman" w:cs="Arial"/>
          <w:sz w:val="22"/>
          <w:lang w:eastAsia="fr-FR"/>
        </w:rPr>
        <w:t xml:space="preserve">la </w:t>
      </w:r>
      <w:r w:rsidR="000C1722" w:rsidRPr="000C1722">
        <w:rPr>
          <w:rFonts w:eastAsia="Times New Roman" w:cs="Arial"/>
          <w:sz w:val="22"/>
          <w:lang w:eastAsia="fr-FR"/>
        </w:rPr>
        <w:t>troisième catégorie de dépenses</w:t>
      </w:r>
      <w:r w:rsidR="000C1722">
        <w:rPr>
          <w:rFonts w:eastAsia="Times New Roman" w:cs="Arial"/>
          <w:sz w:val="22"/>
          <w:lang w:eastAsia="fr-FR"/>
        </w:rPr>
        <w:t xml:space="preserve"> (584,67 </w:t>
      </w:r>
      <w:r w:rsidR="000C1722" w:rsidRPr="000C1722">
        <w:rPr>
          <w:rFonts w:eastAsia="Times New Roman" w:cs="Arial"/>
          <w:sz w:val="22"/>
          <w:lang w:eastAsia="fr-FR"/>
        </w:rPr>
        <w:t>€</w:t>
      </w:r>
      <w:r w:rsidR="000C1722">
        <w:rPr>
          <w:rFonts w:eastAsia="Times New Roman" w:cs="Arial"/>
          <w:sz w:val="22"/>
          <w:lang w:eastAsia="fr-FR"/>
        </w:rPr>
        <w:t>)</w:t>
      </w:r>
      <w:r w:rsidR="000C1722" w:rsidRPr="000C1722">
        <w:rPr>
          <w:rFonts w:eastAsia="Times New Roman" w:cs="Arial"/>
          <w:sz w:val="22"/>
          <w:lang w:eastAsia="fr-FR"/>
        </w:rPr>
        <w:t xml:space="preserve">, </w:t>
      </w:r>
      <w:r w:rsidR="000C1722">
        <w:rPr>
          <w:rFonts w:eastAsia="Times New Roman" w:cs="Arial"/>
          <w:sz w:val="22"/>
          <w:lang w:eastAsia="fr-FR"/>
        </w:rPr>
        <w:t xml:space="preserve">le comptable fait valoir que les paiements de </w:t>
      </w:r>
      <w:r w:rsidR="00FF7E8D">
        <w:rPr>
          <w:rFonts w:eastAsia="Times New Roman" w:cs="Arial"/>
          <w:sz w:val="22"/>
          <w:lang w:eastAsia="fr-FR"/>
        </w:rPr>
        <w:t xml:space="preserve">ces </w:t>
      </w:r>
      <w:r w:rsidR="000C1722">
        <w:rPr>
          <w:rFonts w:eastAsia="Times New Roman" w:cs="Arial"/>
          <w:sz w:val="22"/>
          <w:lang w:eastAsia="fr-FR"/>
        </w:rPr>
        <w:t>dépenses</w:t>
      </w:r>
      <w:r w:rsidR="00FF7E8D">
        <w:rPr>
          <w:rFonts w:eastAsia="Times New Roman" w:cs="Arial"/>
          <w:sz w:val="22"/>
          <w:lang w:eastAsia="fr-FR"/>
        </w:rPr>
        <w:t>,</w:t>
      </w:r>
      <w:r w:rsidR="000C1722">
        <w:rPr>
          <w:rFonts w:eastAsia="Times New Roman" w:cs="Arial"/>
          <w:sz w:val="22"/>
          <w:lang w:eastAsia="fr-FR"/>
        </w:rPr>
        <w:t xml:space="preserve"> justifiées par un certificat administratif de l’ordonnateur et </w:t>
      </w:r>
      <w:r w:rsidR="00FF7E8D">
        <w:rPr>
          <w:rFonts w:eastAsia="Times New Roman" w:cs="Arial"/>
          <w:sz w:val="22"/>
          <w:lang w:eastAsia="fr-FR"/>
        </w:rPr>
        <w:t>accompagnés d’une attestation de « </w:t>
      </w:r>
      <w:r w:rsidR="000C1722">
        <w:rPr>
          <w:rFonts w:eastAsia="Times New Roman" w:cs="Arial"/>
          <w:sz w:val="22"/>
          <w:lang w:eastAsia="fr-FR"/>
        </w:rPr>
        <w:t>service fait</w:t>
      </w:r>
      <w:r w:rsidR="00FF7E8D">
        <w:rPr>
          <w:rFonts w:eastAsia="Times New Roman" w:cs="Arial"/>
          <w:sz w:val="22"/>
          <w:lang w:eastAsia="fr-FR"/>
        </w:rPr>
        <w:t xml:space="preserve"> », </w:t>
      </w:r>
      <w:r w:rsidR="000C1722">
        <w:rPr>
          <w:rFonts w:eastAsia="Times New Roman" w:cs="Arial"/>
          <w:sz w:val="22"/>
          <w:lang w:eastAsia="fr-FR"/>
        </w:rPr>
        <w:t>étaient réguliers</w:t>
      </w:r>
      <w:r w:rsidR="00FF7E8D">
        <w:rPr>
          <w:rFonts w:eastAsia="Times New Roman" w:cs="Arial"/>
          <w:sz w:val="22"/>
          <w:lang w:eastAsia="fr-FR"/>
        </w:rPr>
        <w:t> ; qu’ils n’ont</w:t>
      </w:r>
      <w:r w:rsidR="000C1722">
        <w:rPr>
          <w:rFonts w:eastAsia="Times New Roman" w:cs="Arial"/>
          <w:sz w:val="22"/>
          <w:lang w:eastAsia="fr-FR"/>
        </w:rPr>
        <w:t xml:space="preserve"> donc pas causé de préjudice financier à l’</w:t>
      </w:r>
      <w:r w:rsidR="003A4DF3">
        <w:rPr>
          <w:rFonts w:eastAsia="Times New Roman" w:cs="Arial"/>
          <w:sz w:val="22"/>
          <w:lang w:eastAsia="fr-FR"/>
        </w:rPr>
        <w:t>É</w:t>
      </w:r>
      <w:r w:rsidR="000C1722">
        <w:rPr>
          <w:rFonts w:eastAsia="Times New Roman" w:cs="Arial"/>
          <w:sz w:val="22"/>
          <w:lang w:eastAsia="fr-FR"/>
        </w:rPr>
        <w:t xml:space="preserve">tat ; qu’il fait valoir que les paiements, non formellement justifiés par un certificat administratif mais pour lesquels le </w:t>
      </w:r>
      <w:r w:rsidR="00FF7E8D">
        <w:rPr>
          <w:rFonts w:eastAsia="Times New Roman" w:cs="Arial"/>
          <w:sz w:val="22"/>
          <w:lang w:eastAsia="fr-FR"/>
        </w:rPr>
        <w:t>« </w:t>
      </w:r>
      <w:r w:rsidR="000C1722">
        <w:rPr>
          <w:rFonts w:eastAsia="Times New Roman" w:cs="Arial"/>
          <w:sz w:val="22"/>
          <w:lang w:eastAsia="fr-FR"/>
        </w:rPr>
        <w:t>service fait</w:t>
      </w:r>
      <w:r w:rsidR="00FF7E8D">
        <w:rPr>
          <w:rFonts w:eastAsia="Times New Roman" w:cs="Arial"/>
          <w:sz w:val="22"/>
          <w:lang w:eastAsia="fr-FR"/>
        </w:rPr>
        <w:t> »</w:t>
      </w:r>
      <w:r w:rsidR="000C1722">
        <w:rPr>
          <w:rFonts w:eastAsia="Times New Roman" w:cs="Arial"/>
          <w:sz w:val="22"/>
          <w:lang w:eastAsia="fr-FR"/>
        </w:rPr>
        <w:t xml:space="preserve"> a été attesté, n’auraient pas non plus causé de préjudice financier à l’</w:t>
      </w:r>
      <w:r w:rsidR="00507668">
        <w:rPr>
          <w:rFonts w:eastAsia="Times New Roman" w:cs="Arial"/>
          <w:sz w:val="22"/>
          <w:lang w:eastAsia="fr-FR"/>
        </w:rPr>
        <w:t>É</w:t>
      </w:r>
      <w:r w:rsidR="000C1722">
        <w:rPr>
          <w:rFonts w:eastAsia="Times New Roman" w:cs="Arial"/>
          <w:sz w:val="22"/>
          <w:lang w:eastAsia="fr-FR"/>
        </w:rPr>
        <w:t>tat ;</w:t>
      </w:r>
    </w:p>
    <w:p w:rsidR="000C1722" w:rsidRDefault="000C1722" w:rsidP="001B48A8">
      <w:pPr>
        <w:tabs>
          <w:tab w:val="center" w:pos="4536"/>
          <w:tab w:val="right" w:pos="9072"/>
        </w:tabs>
        <w:spacing w:before="120" w:after="360" w:line="240" w:lineRule="auto"/>
        <w:jc w:val="both"/>
        <w:outlineLvl w:val="0"/>
        <w:rPr>
          <w:rFonts w:eastAsia="Times New Roman" w:cs="Arial"/>
          <w:sz w:val="22"/>
          <w:lang w:eastAsia="fr-FR"/>
        </w:rPr>
      </w:pPr>
      <w:r>
        <w:rPr>
          <w:rFonts w:eastAsia="Times New Roman" w:cs="Arial"/>
          <w:sz w:val="22"/>
          <w:lang w:eastAsia="fr-FR"/>
        </w:rPr>
        <w:t>Attendu que</w:t>
      </w:r>
      <w:r w:rsidR="008D6FAB">
        <w:rPr>
          <w:rFonts w:eastAsia="Times New Roman" w:cs="Arial"/>
          <w:sz w:val="22"/>
          <w:lang w:eastAsia="fr-FR"/>
        </w:rPr>
        <w:t>,</w:t>
      </w:r>
      <w:r>
        <w:rPr>
          <w:rFonts w:eastAsia="Times New Roman" w:cs="Arial"/>
          <w:sz w:val="22"/>
          <w:lang w:eastAsia="fr-FR"/>
        </w:rPr>
        <w:t xml:space="preserve"> s’il est en principe nécessaire que le </w:t>
      </w:r>
      <w:r w:rsidR="00FF7E8D">
        <w:rPr>
          <w:rFonts w:eastAsia="Times New Roman" w:cs="Arial"/>
          <w:sz w:val="22"/>
          <w:lang w:eastAsia="fr-FR"/>
        </w:rPr>
        <w:t>« </w:t>
      </w:r>
      <w:r>
        <w:rPr>
          <w:rFonts w:eastAsia="Times New Roman" w:cs="Arial"/>
          <w:sz w:val="22"/>
          <w:lang w:eastAsia="fr-FR"/>
        </w:rPr>
        <w:t>service fait</w:t>
      </w:r>
      <w:r w:rsidR="00FF7E8D">
        <w:rPr>
          <w:rFonts w:eastAsia="Times New Roman" w:cs="Arial"/>
          <w:sz w:val="22"/>
          <w:lang w:eastAsia="fr-FR"/>
        </w:rPr>
        <w:t> »</w:t>
      </w:r>
      <w:r>
        <w:rPr>
          <w:rFonts w:eastAsia="Times New Roman" w:cs="Arial"/>
          <w:sz w:val="22"/>
          <w:lang w:eastAsia="fr-FR"/>
        </w:rPr>
        <w:t xml:space="preserve"> soit attesté pour qu’un manquement ne soit pas considéré comme </w:t>
      </w:r>
      <w:r w:rsidR="00FF7E8D">
        <w:rPr>
          <w:rFonts w:eastAsia="Times New Roman" w:cs="Arial"/>
          <w:sz w:val="22"/>
          <w:lang w:eastAsia="fr-FR"/>
        </w:rPr>
        <w:t>ayant causé un</w:t>
      </w:r>
      <w:r>
        <w:rPr>
          <w:rFonts w:eastAsia="Times New Roman" w:cs="Arial"/>
          <w:sz w:val="22"/>
          <w:lang w:eastAsia="fr-FR"/>
        </w:rPr>
        <w:t xml:space="preserve"> préjudice</w:t>
      </w:r>
      <w:r w:rsidR="00FF7E8D">
        <w:rPr>
          <w:rFonts w:eastAsia="Times New Roman" w:cs="Arial"/>
          <w:sz w:val="22"/>
          <w:lang w:eastAsia="fr-FR"/>
        </w:rPr>
        <w:t xml:space="preserve"> financier</w:t>
      </w:r>
      <w:r>
        <w:rPr>
          <w:rFonts w:eastAsia="Times New Roman" w:cs="Arial"/>
          <w:sz w:val="22"/>
          <w:lang w:eastAsia="fr-FR"/>
        </w:rPr>
        <w:t>, à l’inverse, il</w:t>
      </w:r>
      <w:r w:rsidR="00704415">
        <w:rPr>
          <w:rFonts w:eastAsia="Times New Roman" w:cs="Arial"/>
          <w:sz w:val="22"/>
          <w:lang w:eastAsia="fr-FR"/>
        </w:rPr>
        <w:t xml:space="preserve"> </w:t>
      </w:r>
      <w:r>
        <w:rPr>
          <w:rFonts w:eastAsia="Times New Roman" w:cs="Arial"/>
          <w:sz w:val="22"/>
          <w:lang w:eastAsia="fr-FR"/>
        </w:rPr>
        <w:t xml:space="preserve">ne suffit pas d’une telle attestation pour écarter l’existence d’un préjudice financier causé par un manquement ; que le dernier moyen du comptable est </w:t>
      </w:r>
      <w:r w:rsidRPr="00B80B89">
        <w:rPr>
          <w:rFonts w:eastAsia="Times New Roman" w:cs="Arial"/>
          <w:sz w:val="22"/>
          <w:lang w:eastAsia="fr-FR"/>
        </w:rPr>
        <w:t>donc in</w:t>
      </w:r>
      <w:r w:rsidR="000B02ED" w:rsidRPr="00B80B89">
        <w:rPr>
          <w:rFonts w:eastAsia="Times New Roman" w:cs="Arial"/>
          <w:sz w:val="22"/>
          <w:lang w:eastAsia="fr-FR"/>
        </w:rPr>
        <w:t>suffisant</w:t>
      </w:r>
      <w:r w:rsidR="00B80B89">
        <w:rPr>
          <w:rFonts w:eastAsia="Times New Roman" w:cs="Arial"/>
          <w:sz w:val="22"/>
          <w:lang w:eastAsia="fr-FR"/>
        </w:rPr>
        <w:t xml:space="preserve"> pour estimer qu’il n’y a pas eu préjudice financi</w:t>
      </w:r>
      <w:r w:rsidR="00892E93">
        <w:rPr>
          <w:rFonts w:eastAsia="Times New Roman" w:cs="Arial"/>
          <w:sz w:val="22"/>
          <w:lang w:eastAsia="fr-FR"/>
        </w:rPr>
        <w:t>er</w:t>
      </w:r>
      <w:r w:rsidRPr="00B80B89">
        <w:rPr>
          <w:rFonts w:eastAsia="Times New Roman" w:cs="Arial"/>
          <w:sz w:val="22"/>
          <w:lang w:eastAsia="fr-FR"/>
        </w:rPr>
        <w:t> ;</w:t>
      </w:r>
    </w:p>
    <w:p w:rsidR="005A396F" w:rsidRDefault="000C1722" w:rsidP="001B48A8">
      <w:pPr>
        <w:tabs>
          <w:tab w:val="center" w:pos="4536"/>
          <w:tab w:val="right" w:pos="9072"/>
        </w:tabs>
        <w:spacing w:before="120" w:after="360" w:line="240" w:lineRule="auto"/>
        <w:jc w:val="both"/>
        <w:outlineLvl w:val="0"/>
        <w:rPr>
          <w:rFonts w:eastAsia="Times New Roman" w:cs="Arial"/>
          <w:sz w:val="22"/>
          <w:lang w:eastAsia="fr-FR"/>
        </w:rPr>
      </w:pPr>
      <w:r>
        <w:rPr>
          <w:rFonts w:eastAsia="Times New Roman" w:cs="Arial"/>
          <w:sz w:val="22"/>
          <w:lang w:eastAsia="fr-FR"/>
        </w:rPr>
        <w:t>Attendu que le</w:t>
      </w:r>
      <w:r w:rsidR="005A396F">
        <w:rPr>
          <w:rFonts w:eastAsia="Times New Roman" w:cs="Arial"/>
          <w:sz w:val="22"/>
          <w:lang w:eastAsia="fr-FR"/>
        </w:rPr>
        <w:t xml:space="preserve">s pièces produites à </w:t>
      </w:r>
      <w:r w:rsidR="00274E68">
        <w:rPr>
          <w:rFonts w:eastAsia="Times New Roman" w:cs="Arial"/>
          <w:sz w:val="22"/>
          <w:lang w:eastAsia="fr-FR"/>
        </w:rPr>
        <w:t>l’</w:t>
      </w:r>
      <w:r w:rsidR="005A396F">
        <w:rPr>
          <w:rFonts w:eastAsia="Times New Roman" w:cs="Arial"/>
          <w:sz w:val="22"/>
          <w:lang w:eastAsia="fr-FR"/>
        </w:rPr>
        <w:t xml:space="preserve">appui des paiements ne </w:t>
      </w:r>
      <w:r w:rsidR="00FF7E8D">
        <w:rPr>
          <w:rFonts w:eastAsia="Times New Roman" w:cs="Arial"/>
          <w:sz w:val="22"/>
          <w:lang w:eastAsia="fr-FR"/>
        </w:rPr>
        <w:t xml:space="preserve">mentionnaient pas notamment l’objet </w:t>
      </w:r>
      <w:r w:rsidR="00121508">
        <w:rPr>
          <w:rFonts w:eastAsia="Times New Roman" w:cs="Arial"/>
          <w:sz w:val="22"/>
          <w:lang w:eastAsia="fr-FR"/>
        </w:rPr>
        <w:t>des dépenses</w:t>
      </w:r>
      <w:r w:rsidR="00FF7E8D">
        <w:rPr>
          <w:rFonts w:eastAsia="Times New Roman" w:cs="Arial"/>
          <w:sz w:val="22"/>
          <w:lang w:eastAsia="fr-FR"/>
        </w:rPr>
        <w:t xml:space="preserve"> </w:t>
      </w:r>
      <w:r w:rsidR="00121508">
        <w:rPr>
          <w:rFonts w:eastAsia="Times New Roman" w:cs="Arial"/>
          <w:sz w:val="22"/>
          <w:lang w:eastAsia="fr-FR"/>
        </w:rPr>
        <w:t>selon</w:t>
      </w:r>
      <w:r w:rsidR="00FF7E8D">
        <w:rPr>
          <w:rFonts w:eastAsia="Times New Roman" w:cs="Arial"/>
          <w:sz w:val="22"/>
          <w:lang w:eastAsia="fr-FR"/>
        </w:rPr>
        <w:t xml:space="preserve"> </w:t>
      </w:r>
      <w:r w:rsidR="00121508">
        <w:rPr>
          <w:rFonts w:eastAsia="Times New Roman" w:cs="Arial"/>
          <w:sz w:val="22"/>
          <w:lang w:eastAsia="fr-FR"/>
        </w:rPr>
        <w:t>l’</w:t>
      </w:r>
      <w:r w:rsidR="00FF7E8D">
        <w:rPr>
          <w:rFonts w:eastAsia="Times New Roman" w:cs="Arial"/>
          <w:sz w:val="22"/>
          <w:lang w:eastAsia="fr-FR"/>
        </w:rPr>
        <w:t xml:space="preserve">une des trois catégories définies par la circulaire de 2012 ; qu’elles ne </w:t>
      </w:r>
      <w:r w:rsidR="005A396F">
        <w:rPr>
          <w:rFonts w:eastAsia="Times New Roman" w:cs="Arial"/>
          <w:sz w:val="22"/>
          <w:lang w:eastAsia="fr-FR"/>
        </w:rPr>
        <w:t xml:space="preserve">permettaient </w:t>
      </w:r>
      <w:r w:rsidR="00FF7E8D">
        <w:rPr>
          <w:rFonts w:eastAsia="Times New Roman" w:cs="Arial"/>
          <w:sz w:val="22"/>
          <w:lang w:eastAsia="fr-FR"/>
        </w:rPr>
        <w:t xml:space="preserve">donc </w:t>
      </w:r>
      <w:r w:rsidR="005A396F">
        <w:rPr>
          <w:rFonts w:eastAsia="Times New Roman" w:cs="Arial"/>
          <w:sz w:val="22"/>
          <w:lang w:eastAsia="fr-FR"/>
        </w:rPr>
        <w:t>pas d’établir qu</w:t>
      </w:r>
      <w:r w:rsidR="00FF7E8D">
        <w:rPr>
          <w:rFonts w:eastAsia="Times New Roman" w:cs="Arial"/>
          <w:sz w:val="22"/>
          <w:lang w:eastAsia="fr-FR"/>
        </w:rPr>
        <w:t>e ces paiements</w:t>
      </w:r>
      <w:r w:rsidR="005A396F">
        <w:rPr>
          <w:rFonts w:eastAsia="Times New Roman" w:cs="Arial"/>
          <w:sz w:val="22"/>
          <w:lang w:eastAsia="fr-FR"/>
        </w:rPr>
        <w:t xml:space="preserve"> venaient régler des sommes régulièrement dues par l’</w:t>
      </w:r>
      <w:r w:rsidR="00507668">
        <w:rPr>
          <w:rFonts w:eastAsia="Times New Roman" w:cs="Arial"/>
          <w:sz w:val="22"/>
          <w:lang w:eastAsia="fr-FR"/>
        </w:rPr>
        <w:t>É</w:t>
      </w:r>
      <w:r w:rsidR="005A396F">
        <w:rPr>
          <w:rFonts w:eastAsia="Times New Roman" w:cs="Arial"/>
          <w:sz w:val="22"/>
          <w:lang w:eastAsia="fr-FR"/>
        </w:rPr>
        <w:t>ta</w:t>
      </w:r>
      <w:r w:rsidR="00274E68">
        <w:rPr>
          <w:rFonts w:eastAsia="Times New Roman" w:cs="Arial"/>
          <w:sz w:val="22"/>
          <w:lang w:eastAsia="fr-FR"/>
        </w:rPr>
        <w:t>t</w:t>
      </w:r>
      <w:r w:rsidR="005A396F">
        <w:rPr>
          <w:rFonts w:eastAsia="Times New Roman" w:cs="Arial"/>
          <w:sz w:val="22"/>
          <w:lang w:eastAsia="fr-FR"/>
        </w:rPr>
        <w:t> ; que, par conséquent, le manquement de M. </w:t>
      </w:r>
      <w:r w:rsidR="00C36366">
        <w:rPr>
          <w:rFonts w:eastAsia="Times New Roman" w:cs="Arial"/>
          <w:sz w:val="22"/>
          <w:lang w:eastAsia="fr-FR"/>
        </w:rPr>
        <w:t>X</w:t>
      </w:r>
      <w:r w:rsidR="005A396F">
        <w:rPr>
          <w:rFonts w:eastAsia="Times New Roman" w:cs="Arial"/>
          <w:sz w:val="22"/>
          <w:lang w:eastAsia="fr-FR"/>
        </w:rPr>
        <w:t>, qui</w:t>
      </w:r>
      <w:r w:rsidR="00704415">
        <w:rPr>
          <w:rFonts w:eastAsia="Times New Roman" w:cs="Arial"/>
          <w:sz w:val="22"/>
          <w:lang w:eastAsia="fr-FR"/>
        </w:rPr>
        <w:t xml:space="preserve"> </w:t>
      </w:r>
      <w:r w:rsidR="005A396F">
        <w:rPr>
          <w:rFonts w:eastAsia="Times New Roman" w:cs="Arial"/>
          <w:sz w:val="22"/>
          <w:lang w:eastAsia="fr-FR"/>
        </w:rPr>
        <w:t xml:space="preserve">aurait dû </w:t>
      </w:r>
      <w:r w:rsidR="005A396F">
        <w:rPr>
          <w:rFonts w:eastAsia="Times New Roman" w:cs="Arial"/>
          <w:sz w:val="22"/>
          <w:lang w:eastAsia="fr-FR"/>
        </w:rPr>
        <w:lastRenderedPageBreak/>
        <w:t>suspendre les paiements litigieux et interroger l’ordonnateur</w:t>
      </w:r>
      <w:r w:rsidR="009C3AC7">
        <w:rPr>
          <w:rFonts w:eastAsia="Times New Roman" w:cs="Arial"/>
          <w:sz w:val="22"/>
          <w:lang w:eastAsia="fr-FR"/>
        </w:rPr>
        <w:t xml:space="preserve"> en application de l’article</w:t>
      </w:r>
      <w:r w:rsidR="00704415">
        <w:rPr>
          <w:rFonts w:eastAsia="Times New Roman" w:cs="Arial"/>
          <w:sz w:val="22"/>
          <w:lang w:eastAsia="fr-FR"/>
        </w:rPr>
        <w:t xml:space="preserve"> </w:t>
      </w:r>
      <w:r w:rsidR="009C3AC7">
        <w:rPr>
          <w:rFonts w:eastAsia="Times New Roman" w:cs="Arial"/>
          <w:sz w:val="22"/>
          <w:lang w:eastAsia="fr-FR"/>
        </w:rPr>
        <w:t xml:space="preserve">37 du décret </w:t>
      </w:r>
      <w:r w:rsidR="00FF7E8D">
        <w:rPr>
          <w:rFonts w:eastAsia="Times New Roman" w:cs="Arial"/>
          <w:sz w:val="22"/>
          <w:lang w:eastAsia="fr-FR"/>
        </w:rPr>
        <w:t>de</w:t>
      </w:r>
      <w:r w:rsidR="009C3AC7">
        <w:rPr>
          <w:rFonts w:eastAsia="Times New Roman" w:cs="Arial"/>
          <w:sz w:val="22"/>
          <w:lang w:eastAsia="fr-FR"/>
        </w:rPr>
        <w:t xml:space="preserve"> 1962 susvisé</w:t>
      </w:r>
      <w:r w:rsidR="005A396F">
        <w:rPr>
          <w:rFonts w:eastAsia="Times New Roman" w:cs="Arial"/>
          <w:sz w:val="22"/>
          <w:lang w:eastAsia="fr-FR"/>
        </w:rPr>
        <w:t>, a causé un préjudice financier à l’</w:t>
      </w:r>
      <w:r w:rsidR="00507668">
        <w:rPr>
          <w:rFonts w:eastAsia="Times New Roman" w:cs="Arial"/>
          <w:sz w:val="22"/>
          <w:lang w:eastAsia="fr-FR"/>
        </w:rPr>
        <w:t>É</w:t>
      </w:r>
      <w:r w:rsidR="005A396F">
        <w:rPr>
          <w:rFonts w:eastAsia="Times New Roman" w:cs="Arial"/>
          <w:sz w:val="22"/>
          <w:lang w:eastAsia="fr-FR"/>
        </w:rPr>
        <w:t>ta</w:t>
      </w:r>
      <w:r w:rsidR="00274E68">
        <w:rPr>
          <w:rFonts w:eastAsia="Times New Roman" w:cs="Arial"/>
          <w:sz w:val="22"/>
          <w:lang w:eastAsia="fr-FR"/>
        </w:rPr>
        <w:t>t</w:t>
      </w:r>
      <w:r w:rsidR="005A396F">
        <w:rPr>
          <w:rFonts w:eastAsia="Times New Roman" w:cs="Arial"/>
          <w:sz w:val="22"/>
          <w:lang w:eastAsia="fr-FR"/>
        </w:rPr>
        <w:t xml:space="preserve"> ; que ce préjudice s’élève à </w:t>
      </w:r>
      <w:r w:rsidR="005A396F" w:rsidRPr="005A396F">
        <w:rPr>
          <w:rFonts w:eastAsia="Times New Roman" w:cs="Arial"/>
          <w:sz w:val="22"/>
          <w:lang w:eastAsia="fr-FR"/>
        </w:rPr>
        <w:t>8</w:t>
      </w:r>
      <w:r w:rsidR="005A396F">
        <w:rPr>
          <w:rFonts w:eastAsia="Times New Roman" w:cs="Arial"/>
          <w:sz w:val="22"/>
          <w:lang w:eastAsia="fr-FR"/>
        </w:rPr>
        <w:t> </w:t>
      </w:r>
      <w:r w:rsidR="005A396F" w:rsidRPr="005A396F">
        <w:rPr>
          <w:rFonts w:eastAsia="Times New Roman" w:cs="Arial"/>
          <w:sz w:val="22"/>
          <w:lang w:eastAsia="fr-FR"/>
        </w:rPr>
        <w:t>985,87</w:t>
      </w:r>
      <w:r w:rsidR="005A396F">
        <w:rPr>
          <w:rFonts w:eastAsia="Times New Roman" w:cs="Arial"/>
          <w:sz w:val="22"/>
          <w:lang w:eastAsia="fr-FR"/>
        </w:rPr>
        <w:t> </w:t>
      </w:r>
      <w:r w:rsidR="005A396F" w:rsidRPr="005A396F">
        <w:rPr>
          <w:rFonts w:eastAsia="Times New Roman" w:cs="Arial"/>
          <w:sz w:val="22"/>
          <w:lang w:eastAsia="fr-FR"/>
        </w:rPr>
        <w:t>€</w:t>
      </w:r>
      <w:r w:rsidR="005A396F">
        <w:rPr>
          <w:rFonts w:eastAsia="Times New Roman" w:cs="Arial"/>
          <w:sz w:val="22"/>
          <w:lang w:eastAsia="fr-FR"/>
        </w:rPr>
        <w:t xml:space="preserve"> ; </w:t>
      </w:r>
      <w:r w:rsidR="00274E68" w:rsidRPr="00274E68">
        <w:rPr>
          <w:rFonts w:eastAsia="Times New Roman" w:cs="Arial"/>
          <w:sz w:val="22"/>
          <w:lang w:eastAsia="fr-FR"/>
        </w:rPr>
        <w:t>qu</w:t>
      </w:r>
      <w:r w:rsidR="00FF7E8D">
        <w:rPr>
          <w:rFonts w:eastAsia="Times New Roman" w:cs="Arial"/>
          <w:sz w:val="22"/>
          <w:lang w:eastAsia="fr-FR"/>
        </w:rPr>
        <w:t xml:space="preserve">e, sur le fondement </w:t>
      </w:r>
      <w:r w:rsidR="00274E68" w:rsidRPr="00274E68">
        <w:rPr>
          <w:rFonts w:eastAsia="Times New Roman" w:cs="Arial"/>
          <w:sz w:val="22"/>
          <w:lang w:eastAsia="fr-FR"/>
        </w:rPr>
        <w:t>du VI de l’article 60 de la loi de 1963 précité,</w:t>
      </w:r>
      <w:r w:rsidR="00274E68">
        <w:rPr>
          <w:rFonts w:eastAsia="Times New Roman" w:cs="Arial"/>
          <w:sz w:val="22"/>
          <w:lang w:eastAsia="fr-FR"/>
        </w:rPr>
        <w:t xml:space="preserve"> </w:t>
      </w:r>
      <w:r w:rsidR="005A396F">
        <w:rPr>
          <w:rFonts w:eastAsia="Times New Roman" w:cs="Arial"/>
          <w:sz w:val="22"/>
          <w:lang w:eastAsia="fr-FR"/>
        </w:rPr>
        <w:t>il y a lieu de mettre cette somme à la charge de M. </w:t>
      </w:r>
      <w:r w:rsidR="00C36366">
        <w:rPr>
          <w:rFonts w:eastAsia="Times New Roman" w:cs="Arial"/>
          <w:sz w:val="22"/>
          <w:lang w:eastAsia="fr-FR"/>
        </w:rPr>
        <w:t>X</w:t>
      </w:r>
      <w:r w:rsidR="00274E68">
        <w:rPr>
          <w:rFonts w:eastAsia="Times New Roman" w:cs="Arial"/>
          <w:sz w:val="22"/>
          <w:lang w:eastAsia="fr-FR"/>
        </w:rPr>
        <w:t>,</w:t>
      </w:r>
      <w:r w:rsidR="005A396F">
        <w:rPr>
          <w:rFonts w:eastAsia="Times New Roman" w:cs="Arial"/>
          <w:sz w:val="22"/>
          <w:lang w:eastAsia="fr-FR"/>
        </w:rPr>
        <w:t xml:space="preserve"> </w:t>
      </w:r>
      <w:r w:rsidR="005A396F" w:rsidRPr="005A396F">
        <w:rPr>
          <w:rFonts w:eastAsia="Times New Roman" w:cs="Arial"/>
          <w:sz w:val="22"/>
          <w:lang w:eastAsia="fr-FR"/>
        </w:rPr>
        <w:t>augmentée des intérêts de droit à compter du 21 mai 2013</w:t>
      </w:r>
      <w:r w:rsidR="00274E68">
        <w:rPr>
          <w:rFonts w:eastAsia="Times New Roman" w:cs="Arial"/>
          <w:sz w:val="22"/>
          <w:lang w:eastAsia="fr-FR"/>
        </w:rPr>
        <w:t>,</w:t>
      </w:r>
      <w:r w:rsidR="005A396F" w:rsidRPr="005A396F">
        <w:rPr>
          <w:rFonts w:eastAsia="Times New Roman" w:cs="Arial"/>
          <w:sz w:val="22"/>
          <w:lang w:eastAsia="fr-FR"/>
        </w:rPr>
        <w:t xml:space="preserve"> date à laquelle il a accusé réception du réquisitoire</w:t>
      </w:r>
      <w:r w:rsidR="005A396F">
        <w:rPr>
          <w:rFonts w:eastAsia="Times New Roman" w:cs="Arial"/>
          <w:sz w:val="22"/>
          <w:lang w:eastAsia="fr-FR"/>
        </w:rPr>
        <w:t> ;</w:t>
      </w:r>
    </w:p>
    <w:p w:rsidR="001912A8" w:rsidRPr="00E570A1" w:rsidRDefault="001912A8" w:rsidP="005A396F">
      <w:pPr>
        <w:tabs>
          <w:tab w:val="center" w:pos="4536"/>
          <w:tab w:val="right" w:pos="9072"/>
        </w:tabs>
        <w:spacing w:before="120" w:after="360" w:line="240" w:lineRule="auto"/>
        <w:jc w:val="both"/>
        <w:outlineLvl w:val="0"/>
        <w:rPr>
          <w:rFonts w:eastAsia="Times New Roman" w:cs="Arial"/>
          <w:b/>
          <w:i/>
          <w:sz w:val="22"/>
          <w:lang w:eastAsia="fr-FR"/>
        </w:rPr>
      </w:pPr>
      <w:r w:rsidRPr="00E570A1">
        <w:rPr>
          <w:rFonts w:eastAsia="Times New Roman" w:cs="Arial"/>
          <w:b/>
          <w:i/>
          <w:sz w:val="22"/>
          <w:lang w:eastAsia="fr-FR"/>
        </w:rPr>
        <w:t>S</w:t>
      </w:r>
      <w:r>
        <w:rPr>
          <w:rFonts w:eastAsia="Times New Roman" w:cs="Arial"/>
          <w:b/>
          <w:i/>
          <w:sz w:val="22"/>
          <w:lang w:eastAsia="fr-FR"/>
        </w:rPr>
        <w:t>ur la présomption de charge n° 5</w:t>
      </w:r>
    </w:p>
    <w:p w:rsidR="001912A8" w:rsidRDefault="001912A8" w:rsidP="001B48A8">
      <w:pPr>
        <w:tabs>
          <w:tab w:val="center" w:pos="4536"/>
          <w:tab w:val="right" w:pos="9072"/>
        </w:tabs>
        <w:spacing w:before="120" w:after="360" w:line="240" w:lineRule="auto"/>
        <w:jc w:val="both"/>
        <w:rPr>
          <w:rFonts w:eastAsia="Times New Roman" w:cs="Arial"/>
          <w:sz w:val="22"/>
          <w:lang w:eastAsia="fr-FR"/>
        </w:rPr>
      </w:pPr>
      <w:r w:rsidRPr="00274E68">
        <w:rPr>
          <w:rFonts w:eastAsia="Times New Roman" w:cs="Arial"/>
          <w:sz w:val="22"/>
          <w:lang w:eastAsia="fr-FR"/>
        </w:rPr>
        <w:t>Attendu que</w:t>
      </w:r>
      <w:r w:rsidR="0091042A" w:rsidRPr="00274E68">
        <w:rPr>
          <w:rFonts w:eastAsia="Times New Roman" w:cs="Arial"/>
          <w:sz w:val="22"/>
          <w:lang w:eastAsia="fr-FR"/>
        </w:rPr>
        <w:t xml:space="preserve"> la cinquième présomption de charge porte sur le paiement</w:t>
      </w:r>
      <w:r w:rsidR="00EA3F55" w:rsidRPr="00274E68">
        <w:rPr>
          <w:rFonts w:eastAsia="Times New Roman" w:cs="Arial"/>
          <w:sz w:val="22"/>
          <w:lang w:eastAsia="fr-FR"/>
        </w:rPr>
        <w:t xml:space="preserve"> </w:t>
      </w:r>
      <w:r w:rsidR="00274E68" w:rsidRPr="00274E68">
        <w:rPr>
          <w:rFonts w:eastAsia="Times New Roman" w:cs="Arial"/>
          <w:sz w:val="22"/>
          <w:lang w:eastAsia="fr-FR"/>
        </w:rPr>
        <w:t>en 2008</w:t>
      </w:r>
      <w:r w:rsidR="005A396F" w:rsidRPr="00274E68">
        <w:rPr>
          <w:rFonts w:eastAsia="Times New Roman" w:cs="Arial"/>
          <w:sz w:val="22"/>
          <w:lang w:eastAsia="fr-FR"/>
        </w:rPr>
        <w:t xml:space="preserve"> </w:t>
      </w:r>
      <w:r w:rsidR="00EA3F55" w:rsidRPr="00274E68">
        <w:rPr>
          <w:rFonts w:eastAsia="Times New Roman" w:cs="Arial"/>
          <w:sz w:val="22"/>
          <w:lang w:eastAsia="fr-FR"/>
        </w:rPr>
        <w:t>d’un mandat</w:t>
      </w:r>
      <w:r w:rsidR="00EA3F55">
        <w:rPr>
          <w:rFonts w:eastAsia="Times New Roman" w:cs="Arial"/>
          <w:sz w:val="22"/>
          <w:lang w:eastAsia="fr-FR"/>
        </w:rPr>
        <w:t xml:space="preserve"> regroupant un ensemble de six frais de rest</w:t>
      </w:r>
      <w:r w:rsidR="00EA4717">
        <w:rPr>
          <w:rFonts w:eastAsia="Times New Roman" w:cs="Arial"/>
          <w:sz w:val="22"/>
          <w:lang w:eastAsia="fr-FR"/>
        </w:rPr>
        <w:t>aurant, pour un total de 756,20 </w:t>
      </w:r>
      <w:r w:rsidR="0091042A">
        <w:rPr>
          <w:rFonts w:eastAsia="Times New Roman" w:cs="Arial"/>
          <w:sz w:val="22"/>
          <w:lang w:eastAsia="fr-FR"/>
        </w:rPr>
        <w:t>€</w:t>
      </w:r>
      <w:r w:rsidR="00121508">
        <w:rPr>
          <w:rFonts w:eastAsia="Times New Roman" w:cs="Arial"/>
          <w:sz w:val="22"/>
          <w:lang w:eastAsia="fr-FR"/>
        </w:rPr>
        <w:t>,</w:t>
      </w:r>
      <w:r w:rsidR="0091042A">
        <w:rPr>
          <w:rFonts w:eastAsia="Times New Roman" w:cs="Arial"/>
          <w:sz w:val="22"/>
          <w:lang w:eastAsia="fr-FR"/>
        </w:rPr>
        <w:t xml:space="preserve"> pour lequel</w:t>
      </w:r>
      <w:r w:rsidR="009463DA">
        <w:rPr>
          <w:rFonts w:eastAsia="Times New Roman" w:cs="Arial"/>
          <w:sz w:val="22"/>
          <w:lang w:eastAsia="fr-FR"/>
        </w:rPr>
        <w:t xml:space="preserve"> le comptable n’aurait, en premier lieu, pas exigé la production des justifications requises par les réglementations</w:t>
      </w:r>
      <w:r w:rsidR="007A7B17">
        <w:rPr>
          <w:rFonts w:eastAsia="Times New Roman" w:cs="Arial"/>
          <w:sz w:val="22"/>
          <w:lang w:eastAsia="fr-FR"/>
        </w:rPr>
        <w:t xml:space="preserve"> (en l’occurrence l’instruction précitée de 1992 sur les frais de réception et de représentation)</w:t>
      </w:r>
      <w:r w:rsidR="009463DA">
        <w:rPr>
          <w:rFonts w:eastAsia="Times New Roman" w:cs="Arial"/>
          <w:sz w:val="22"/>
          <w:lang w:eastAsia="fr-FR"/>
        </w:rPr>
        <w:t>, dans le cadre du contrôle de la validité de la créance qui lui incombe en vertu des articles 12</w:t>
      </w:r>
      <w:r w:rsidR="0091042A">
        <w:rPr>
          <w:rFonts w:eastAsia="Times New Roman" w:cs="Arial"/>
          <w:sz w:val="22"/>
          <w:lang w:eastAsia="fr-FR"/>
        </w:rPr>
        <w:t xml:space="preserve"> B et 13 du décret de décembre 1962 précité</w:t>
      </w:r>
      <w:r w:rsidR="00746293">
        <w:rPr>
          <w:rFonts w:eastAsia="Times New Roman" w:cs="Arial"/>
          <w:sz w:val="22"/>
          <w:lang w:eastAsia="fr-FR"/>
        </w:rPr>
        <w:t xml:space="preserve">, ni, </w:t>
      </w:r>
      <w:r w:rsidR="009463DA">
        <w:rPr>
          <w:rFonts w:eastAsia="Times New Roman" w:cs="Arial"/>
          <w:sz w:val="22"/>
          <w:lang w:eastAsia="fr-FR"/>
        </w:rPr>
        <w:t>en deuxième lieu</w:t>
      </w:r>
      <w:r w:rsidR="00746293">
        <w:rPr>
          <w:rFonts w:eastAsia="Times New Roman" w:cs="Arial"/>
          <w:sz w:val="22"/>
          <w:lang w:eastAsia="fr-FR"/>
        </w:rPr>
        <w:t xml:space="preserve">, </w:t>
      </w:r>
      <w:r w:rsidR="00746293" w:rsidRPr="00746293">
        <w:rPr>
          <w:rFonts w:eastAsia="Times New Roman" w:cs="Arial"/>
          <w:sz w:val="22"/>
          <w:lang w:eastAsia="fr-FR"/>
        </w:rPr>
        <w:t>vérifié si la personne qui avait engagé</w:t>
      </w:r>
      <w:r w:rsidR="00746293">
        <w:rPr>
          <w:rFonts w:eastAsia="Times New Roman" w:cs="Arial"/>
          <w:sz w:val="22"/>
          <w:lang w:eastAsia="fr-FR"/>
        </w:rPr>
        <w:t xml:space="preserve"> et avancé</w:t>
      </w:r>
      <w:r w:rsidR="00746293" w:rsidRPr="00746293">
        <w:rPr>
          <w:rFonts w:eastAsia="Times New Roman" w:cs="Arial"/>
          <w:sz w:val="22"/>
          <w:lang w:eastAsia="fr-FR"/>
        </w:rPr>
        <w:t xml:space="preserve"> la dépense était habilitée à en recevoir remboursement – s’agissant de dépenses qui présentent la caractéristique d’un remboursement de frais réels, en dehors de toute mission justifiée par un ordre de mission</w:t>
      </w:r>
      <w:r w:rsidR="00307BFF">
        <w:rPr>
          <w:rFonts w:eastAsia="Times New Roman" w:cs="Arial"/>
          <w:sz w:val="22"/>
          <w:lang w:eastAsia="fr-FR"/>
        </w:rPr>
        <w:t xml:space="preserve"> –</w:t>
      </w:r>
      <w:r w:rsidR="00746293" w:rsidRPr="00746293">
        <w:rPr>
          <w:rFonts w:eastAsia="Times New Roman" w:cs="Arial"/>
          <w:sz w:val="22"/>
          <w:lang w:eastAsia="fr-FR"/>
        </w:rPr>
        <w:t xml:space="preserve"> ou, s’il s’agissait de frais de représentation,</w:t>
      </w:r>
      <w:r w:rsidR="007A7B17">
        <w:rPr>
          <w:rFonts w:eastAsia="Times New Roman" w:cs="Arial"/>
          <w:sz w:val="22"/>
          <w:lang w:eastAsia="fr-FR"/>
        </w:rPr>
        <w:t xml:space="preserve"> sans avoir vérifié</w:t>
      </w:r>
      <w:r w:rsidR="00746293" w:rsidRPr="00746293">
        <w:rPr>
          <w:rFonts w:eastAsia="Times New Roman" w:cs="Arial"/>
          <w:sz w:val="22"/>
          <w:lang w:eastAsia="fr-FR"/>
        </w:rPr>
        <w:t xml:space="preserve"> si cette personne y avait droit, donc pouvait engager la dépense de l’État sur cette base</w:t>
      </w:r>
      <w:r w:rsidR="00746293">
        <w:rPr>
          <w:rFonts w:eastAsia="Times New Roman" w:cs="Arial"/>
          <w:sz w:val="22"/>
          <w:lang w:eastAsia="fr-FR"/>
        </w:rPr>
        <w:t> ;</w:t>
      </w:r>
    </w:p>
    <w:p w:rsidR="00B30FA5" w:rsidRDefault="00B30FA5"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 qu</w:t>
      </w:r>
      <w:r w:rsidR="00E31B09">
        <w:rPr>
          <w:rFonts w:eastAsia="Times New Roman" w:cs="Arial"/>
          <w:sz w:val="22"/>
          <w:lang w:eastAsia="fr-FR"/>
        </w:rPr>
        <w:t>’</w:t>
      </w:r>
      <w:r w:rsidR="00EA4717">
        <w:rPr>
          <w:rFonts w:eastAsia="Times New Roman" w:cs="Arial"/>
          <w:sz w:val="22"/>
          <w:lang w:eastAsia="fr-FR"/>
        </w:rPr>
        <w:t>en exécution d’un « dossier de liquidation </w:t>
      </w:r>
      <w:r w:rsidR="00E31B09" w:rsidRPr="00E31B09">
        <w:rPr>
          <w:rFonts w:eastAsia="Times New Roman" w:cs="Arial"/>
          <w:sz w:val="22"/>
          <w:lang w:eastAsia="fr-FR"/>
        </w:rPr>
        <w:t>» de février 2008</w:t>
      </w:r>
      <w:r w:rsidR="00E31B09">
        <w:rPr>
          <w:rFonts w:eastAsia="Times New Roman" w:cs="Arial"/>
          <w:sz w:val="22"/>
          <w:lang w:eastAsia="fr-FR"/>
        </w:rPr>
        <w:t>,</w:t>
      </w:r>
      <w:r w:rsidR="00EA4717">
        <w:rPr>
          <w:rFonts w:eastAsia="Times New Roman" w:cs="Arial"/>
          <w:sz w:val="22"/>
          <w:lang w:eastAsia="fr-FR"/>
        </w:rPr>
        <w:t xml:space="preserve"> le comptable a </w:t>
      </w:r>
      <w:r w:rsidR="00121508">
        <w:rPr>
          <w:rFonts w:eastAsia="Times New Roman" w:cs="Arial"/>
          <w:sz w:val="22"/>
          <w:lang w:eastAsia="fr-FR"/>
        </w:rPr>
        <w:t>versé</w:t>
      </w:r>
      <w:r w:rsidR="00EA4717">
        <w:rPr>
          <w:rFonts w:eastAsia="Times New Roman" w:cs="Arial"/>
          <w:sz w:val="22"/>
          <w:lang w:eastAsia="fr-FR"/>
        </w:rPr>
        <w:t xml:space="preserve"> </w:t>
      </w:r>
      <w:r>
        <w:rPr>
          <w:rFonts w:eastAsia="Times New Roman" w:cs="Arial"/>
          <w:sz w:val="22"/>
          <w:lang w:eastAsia="fr-FR"/>
        </w:rPr>
        <w:t>l</w:t>
      </w:r>
      <w:r w:rsidR="00E31B09">
        <w:rPr>
          <w:rFonts w:eastAsia="Times New Roman" w:cs="Arial"/>
          <w:sz w:val="22"/>
          <w:lang w:eastAsia="fr-FR"/>
        </w:rPr>
        <w:t xml:space="preserve">a somme </w:t>
      </w:r>
      <w:r w:rsidR="009C3AC7">
        <w:rPr>
          <w:rFonts w:eastAsia="Times New Roman" w:cs="Arial"/>
          <w:sz w:val="22"/>
          <w:lang w:eastAsia="fr-FR"/>
        </w:rPr>
        <w:t>d</w:t>
      </w:r>
      <w:r w:rsidR="00EA4717">
        <w:rPr>
          <w:rFonts w:eastAsia="Times New Roman" w:cs="Arial"/>
          <w:sz w:val="22"/>
          <w:lang w:eastAsia="fr-FR"/>
        </w:rPr>
        <w:t>e 756,20 </w:t>
      </w:r>
      <w:r w:rsidR="00E31B09">
        <w:rPr>
          <w:rFonts w:eastAsia="Times New Roman" w:cs="Arial"/>
          <w:sz w:val="22"/>
          <w:lang w:eastAsia="fr-FR"/>
        </w:rPr>
        <w:t xml:space="preserve">€ </w:t>
      </w:r>
      <w:r>
        <w:rPr>
          <w:rFonts w:eastAsia="Times New Roman" w:cs="Arial"/>
          <w:sz w:val="22"/>
          <w:lang w:eastAsia="fr-FR"/>
        </w:rPr>
        <w:t xml:space="preserve">au régisseur d’avances de la direction de l’administration pénitentiaire qui avait </w:t>
      </w:r>
      <w:r w:rsidR="00E31B09">
        <w:rPr>
          <w:rFonts w:eastAsia="Times New Roman" w:cs="Arial"/>
          <w:sz w:val="22"/>
          <w:lang w:eastAsia="fr-FR"/>
        </w:rPr>
        <w:t xml:space="preserve">lui-même, </w:t>
      </w:r>
      <w:r w:rsidR="00F0762C">
        <w:rPr>
          <w:rFonts w:eastAsia="Times New Roman" w:cs="Arial"/>
          <w:sz w:val="22"/>
          <w:lang w:eastAsia="fr-FR"/>
        </w:rPr>
        <w:t>selon les cas</w:t>
      </w:r>
      <w:r w:rsidR="00E31B09">
        <w:rPr>
          <w:rFonts w:eastAsia="Times New Roman" w:cs="Arial"/>
          <w:sz w:val="22"/>
          <w:lang w:eastAsia="fr-FR"/>
        </w:rPr>
        <w:t>,</w:t>
      </w:r>
      <w:r w:rsidR="00F0762C">
        <w:rPr>
          <w:rFonts w:eastAsia="Times New Roman" w:cs="Arial"/>
          <w:sz w:val="22"/>
          <w:lang w:eastAsia="fr-FR"/>
        </w:rPr>
        <w:t xml:space="preserve"> payé directement ou </w:t>
      </w:r>
      <w:r>
        <w:rPr>
          <w:rFonts w:eastAsia="Times New Roman" w:cs="Arial"/>
          <w:sz w:val="22"/>
          <w:lang w:eastAsia="fr-FR"/>
        </w:rPr>
        <w:t>remboursé</w:t>
      </w:r>
      <w:r w:rsidR="00274E68">
        <w:rPr>
          <w:rFonts w:eastAsia="Times New Roman" w:cs="Arial"/>
          <w:sz w:val="22"/>
          <w:lang w:eastAsia="fr-FR"/>
        </w:rPr>
        <w:t>,</w:t>
      </w:r>
      <w:r>
        <w:rPr>
          <w:rFonts w:eastAsia="Times New Roman" w:cs="Arial"/>
          <w:sz w:val="22"/>
          <w:lang w:eastAsia="fr-FR"/>
        </w:rPr>
        <w:t xml:space="preserve"> en 2007</w:t>
      </w:r>
      <w:r w:rsidR="00274E68">
        <w:rPr>
          <w:rFonts w:eastAsia="Times New Roman" w:cs="Arial"/>
          <w:sz w:val="22"/>
          <w:lang w:eastAsia="fr-FR"/>
        </w:rPr>
        <w:t>,</w:t>
      </w:r>
      <w:r>
        <w:rPr>
          <w:rFonts w:eastAsia="Times New Roman" w:cs="Arial"/>
          <w:sz w:val="22"/>
          <w:lang w:eastAsia="fr-FR"/>
        </w:rPr>
        <w:t xml:space="preserve"> les frais en cause ; que ce régisseur avait qualifié ces </w:t>
      </w:r>
      <w:r w:rsidR="00F0762C">
        <w:rPr>
          <w:rFonts w:eastAsia="Times New Roman" w:cs="Arial"/>
          <w:sz w:val="22"/>
          <w:lang w:eastAsia="fr-FR"/>
        </w:rPr>
        <w:t>dépenses</w:t>
      </w:r>
      <w:r>
        <w:rPr>
          <w:rFonts w:eastAsia="Times New Roman" w:cs="Arial"/>
          <w:sz w:val="22"/>
          <w:lang w:eastAsia="fr-FR"/>
        </w:rPr>
        <w:t xml:space="preserve"> de « </w:t>
      </w:r>
      <w:r w:rsidRPr="00121508">
        <w:rPr>
          <w:rFonts w:eastAsia="Times New Roman" w:cs="Arial"/>
          <w:i/>
          <w:sz w:val="22"/>
          <w:lang w:eastAsia="fr-FR"/>
        </w:rPr>
        <w:t>frais de représentation</w:t>
      </w:r>
      <w:r>
        <w:rPr>
          <w:rFonts w:eastAsia="Times New Roman" w:cs="Arial"/>
          <w:sz w:val="22"/>
          <w:lang w:eastAsia="fr-FR"/>
        </w:rPr>
        <w:t> »</w:t>
      </w:r>
      <w:r w:rsidR="00E31B09">
        <w:rPr>
          <w:rFonts w:eastAsia="Times New Roman" w:cs="Arial"/>
          <w:sz w:val="22"/>
          <w:lang w:eastAsia="fr-FR"/>
        </w:rPr>
        <w:t xml:space="preserve"> sur le bordereau les récapitulant</w:t>
      </w:r>
      <w:r>
        <w:rPr>
          <w:rFonts w:eastAsia="Times New Roman" w:cs="Arial"/>
          <w:sz w:val="22"/>
          <w:lang w:eastAsia="fr-FR"/>
        </w:rPr>
        <w:t> ;</w:t>
      </w:r>
      <w:r w:rsidR="00274E68">
        <w:rPr>
          <w:rFonts w:eastAsia="Times New Roman" w:cs="Arial"/>
          <w:sz w:val="22"/>
          <w:lang w:eastAsia="fr-FR"/>
        </w:rPr>
        <w:t xml:space="preserve"> que le comptable n’a pas mis en cause cette qualification ;</w:t>
      </w:r>
    </w:p>
    <w:p w:rsidR="001912A8" w:rsidRDefault="00EA3F55"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 xml:space="preserve">Attendu </w:t>
      </w:r>
      <w:r w:rsidR="00E31B09">
        <w:rPr>
          <w:rFonts w:eastAsia="Times New Roman" w:cs="Arial"/>
          <w:sz w:val="22"/>
          <w:lang w:eastAsia="fr-FR"/>
        </w:rPr>
        <w:t xml:space="preserve">que, pour sa défense, </w:t>
      </w:r>
      <w:r w:rsidRPr="00EA3F55">
        <w:rPr>
          <w:rFonts w:eastAsia="Times New Roman" w:cs="Arial"/>
          <w:sz w:val="22"/>
          <w:lang w:eastAsia="fr-FR"/>
        </w:rPr>
        <w:t xml:space="preserve">le comptable </w:t>
      </w:r>
      <w:r w:rsidR="00E31B09">
        <w:rPr>
          <w:rFonts w:eastAsia="Times New Roman" w:cs="Arial"/>
          <w:sz w:val="22"/>
          <w:lang w:eastAsia="fr-FR"/>
        </w:rPr>
        <w:t xml:space="preserve">a </w:t>
      </w:r>
      <w:r w:rsidRPr="00EA3F55">
        <w:rPr>
          <w:rFonts w:eastAsia="Times New Roman" w:cs="Arial"/>
          <w:sz w:val="22"/>
          <w:lang w:eastAsia="fr-FR"/>
        </w:rPr>
        <w:t>produi</w:t>
      </w:r>
      <w:r w:rsidR="00E31B09">
        <w:rPr>
          <w:rFonts w:eastAsia="Times New Roman" w:cs="Arial"/>
          <w:sz w:val="22"/>
          <w:lang w:eastAsia="fr-FR"/>
        </w:rPr>
        <w:t xml:space="preserve">t </w:t>
      </w:r>
      <w:r w:rsidR="00EA4717">
        <w:rPr>
          <w:rFonts w:eastAsia="Times New Roman" w:cs="Arial"/>
          <w:sz w:val="22"/>
          <w:lang w:eastAsia="fr-FR"/>
        </w:rPr>
        <w:t xml:space="preserve">seulement </w:t>
      </w:r>
      <w:r w:rsidRPr="00EA3F55">
        <w:rPr>
          <w:rFonts w:eastAsia="Times New Roman" w:cs="Arial"/>
          <w:sz w:val="22"/>
          <w:lang w:eastAsia="fr-FR"/>
        </w:rPr>
        <w:t>un certificat administratif</w:t>
      </w:r>
      <w:r w:rsidR="00EA4717">
        <w:rPr>
          <w:rFonts w:eastAsia="Times New Roman" w:cs="Arial"/>
          <w:sz w:val="22"/>
          <w:lang w:eastAsia="fr-FR"/>
        </w:rPr>
        <w:t>,</w:t>
      </w:r>
      <w:r w:rsidRPr="00EA3F55">
        <w:rPr>
          <w:rFonts w:eastAsia="Times New Roman" w:cs="Arial"/>
          <w:sz w:val="22"/>
          <w:lang w:eastAsia="fr-FR"/>
        </w:rPr>
        <w:t xml:space="preserve"> établi </w:t>
      </w:r>
      <w:r w:rsidR="00B30FA5">
        <w:rPr>
          <w:rFonts w:eastAsia="Times New Roman" w:cs="Arial"/>
          <w:sz w:val="22"/>
          <w:lang w:eastAsia="fr-FR"/>
        </w:rPr>
        <w:t>le 19 août</w:t>
      </w:r>
      <w:r>
        <w:rPr>
          <w:rFonts w:eastAsia="Times New Roman" w:cs="Arial"/>
          <w:sz w:val="22"/>
          <w:lang w:eastAsia="fr-FR"/>
        </w:rPr>
        <w:t xml:space="preserve"> 2013</w:t>
      </w:r>
      <w:r w:rsidR="00B30FA5">
        <w:rPr>
          <w:rFonts w:eastAsia="Times New Roman" w:cs="Arial"/>
          <w:sz w:val="22"/>
          <w:lang w:eastAsia="fr-FR"/>
        </w:rPr>
        <w:t xml:space="preserve"> </w:t>
      </w:r>
      <w:r w:rsidRPr="00EA3F55">
        <w:rPr>
          <w:rFonts w:eastAsia="Times New Roman" w:cs="Arial"/>
          <w:sz w:val="22"/>
          <w:lang w:eastAsia="fr-FR"/>
        </w:rPr>
        <w:t>par l</w:t>
      </w:r>
      <w:r w:rsidR="0091042A">
        <w:rPr>
          <w:rFonts w:eastAsia="Times New Roman" w:cs="Arial"/>
          <w:sz w:val="22"/>
          <w:lang w:eastAsia="fr-FR"/>
        </w:rPr>
        <w:t>e</w:t>
      </w:r>
      <w:r w:rsidRPr="00EA3F55">
        <w:rPr>
          <w:rFonts w:eastAsia="Times New Roman" w:cs="Arial"/>
          <w:sz w:val="22"/>
          <w:lang w:eastAsia="fr-FR"/>
        </w:rPr>
        <w:t xml:space="preserve"> </w:t>
      </w:r>
      <w:r w:rsidR="0091042A">
        <w:rPr>
          <w:rFonts w:eastAsia="Times New Roman" w:cs="Arial"/>
          <w:sz w:val="22"/>
          <w:lang w:eastAsia="fr-FR"/>
        </w:rPr>
        <w:t>c</w:t>
      </w:r>
      <w:r w:rsidRPr="00EA3F55">
        <w:rPr>
          <w:rFonts w:eastAsia="Times New Roman" w:cs="Arial"/>
          <w:sz w:val="22"/>
          <w:lang w:eastAsia="fr-FR"/>
        </w:rPr>
        <w:t>hef d</w:t>
      </w:r>
      <w:r w:rsidR="00AD7F45">
        <w:rPr>
          <w:rFonts w:eastAsia="Times New Roman" w:cs="Arial"/>
          <w:sz w:val="22"/>
          <w:lang w:eastAsia="fr-FR"/>
        </w:rPr>
        <w:t>u</w:t>
      </w:r>
      <w:r w:rsidRPr="00EA3F55">
        <w:rPr>
          <w:rFonts w:eastAsia="Times New Roman" w:cs="Arial"/>
          <w:sz w:val="22"/>
          <w:lang w:eastAsia="fr-FR"/>
        </w:rPr>
        <w:t xml:space="preserve"> bureau de l’évaluation, du contrôle de gestion et des achats du </w:t>
      </w:r>
      <w:r w:rsidR="00AD7F45">
        <w:rPr>
          <w:rFonts w:eastAsia="Times New Roman" w:cs="Arial"/>
          <w:sz w:val="22"/>
          <w:lang w:eastAsia="fr-FR"/>
        </w:rPr>
        <w:t>ministère de la j</w:t>
      </w:r>
      <w:r w:rsidRPr="00EA3F55">
        <w:rPr>
          <w:rFonts w:eastAsia="Times New Roman" w:cs="Arial"/>
          <w:sz w:val="22"/>
          <w:lang w:eastAsia="fr-FR"/>
        </w:rPr>
        <w:t xml:space="preserve">ustice, </w:t>
      </w:r>
      <w:r w:rsidR="00AD7F45">
        <w:rPr>
          <w:rFonts w:eastAsia="Times New Roman" w:cs="Arial"/>
          <w:sz w:val="22"/>
          <w:lang w:eastAsia="fr-FR"/>
        </w:rPr>
        <w:t>affirmant « </w:t>
      </w:r>
      <w:r w:rsidRPr="00AD7F45">
        <w:rPr>
          <w:rFonts w:eastAsia="Times New Roman" w:cs="Arial"/>
          <w:i/>
          <w:sz w:val="22"/>
          <w:lang w:eastAsia="fr-FR"/>
        </w:rPr>
        <w:t>que les factures</w:t>
      </w:r>
      <w:r w:rsidRPr="00EA3F55">
        <w:rPr>
          <w:rFonts w:eastAsia="Times New Roman" w:cs="Arial"/>
          <w:sz w:val="22"/>
          <w:lang w:eastAsia="fr-FR"/>
        </w:rPr>
        <w:t xml:space="preserve"> [concernées] </w:t>
      </w:r>
      <w:r w:rsidRPr="00AD7F45">
        <w:rPr>
          <w:rFonts w:eastAsia="Times New Roman" w:cs="Arial"/>
          <w:i/>
          <w:sz w:val="22"/>
          <w:lang w:eastAsia="fr-FR"/>
        </w:rPr>
        <w:t>correspondent à une commande de l’administration pénitentiaire dans le cadre de divers déjeuners de travail et que les prestations ont été réalisées conformément à la commande</w:t>
      </w:r>
      <w:r w:rsidR="00AD7F45">
        <w:rPr>
          <w:rFonts w:eastAsia="Times New Roman" w:cs="Arial"/>
          <w:sz w:val="22"/>
          <w:lang w:eastAsia="fr-FR"/>
        </w:rPr>
        <w:t> </w:t>
      </w:r>
      <w:r w:rsidRPr="00EA3F55">
        <w:rPr>
          <w:rFonts w:eastAsia="Times New Roman" w:cs="Arial"/>
          <w:sz w:val="22"/>
          <w:lang w:eastAsia="fr-FR"/>
        </w:rPr>
        <w:t>»</w:t>
      </w:r>
      <w:r>
        <w:rPr>
          <w:rFonts w:eastAsia="Times New Roman" w:cs="Arial"/>
          <w:sz w:val="22"/>
          <w:lang w:eastAsia="fr-FR"/>
        </w:rPr>
        <w:t xml:space="preserve"> et que</w:t>
      </w:r>
      <w:r w:rsidR="00AD7F45">
        <w:rPr>
          <w:rFonts w:eastAsia="Times New Roman" w:cs="Arial"/>
          <w:sz w:val="22"/>
          <w:lang w:eastAsia="fr-FR"/>
        </w:rPr>
        <w:t xml:space="preserve"> « </w:t>
      </w:r>
      <w:r w:rsidRPr="00AD7F45">
        <w:rPr>
          <w:rFonts w:eastAsia="Times New Roman" w:cs="Arial"/>
          <w:i/>
          <w:sz w:val="22"/>
          <w:lang w:eastAsia="fr-FR"/>
        </w:rPr>
        <w:t>les personnes qui ont participé à ces déjeuners n’ont pas perçu les rembo</w:t>
      </w:r>
      <w:r w:rsidR="00AD7F45" w:rsidRPr="00AD7F45">
        <w:rPr>
          <w:rFonts w:eastAsia="Times New Roman" w:cs="Arial"/>
          <w:i/>
          <w:sz w:val="22"/>
          <w:lang w:eastAsia="fr-FR"/>
        </w:rPr>
        <w:t>ursements de frais de mission</w:t>
      </w:r>
      <w:r w:rsidR="00AD7F45">
        <w:rPr>
          <w:rFonts w:eastAsia="Times New Roman" w:cs="Arial"/>
          <w:sz w:val="22"/>
          <w:lang w:eastAsia="fr-FR"/>
        </w:rPr>
        <w:t> </w:t>
      </w:r>
      <w:r w:rsidR="007A7B17">
        <w:rPr>
          <w:rFonts w:eastAsia="Times New Roman" w:cs="Arial"/>
          <w:sz w:val="22"/>
          <w:lang w:eastAsia="fr-FR"/>
        </w:rPr>
        <w:t>» ;</w:t>
      </w:r>
    </w:p>
    <w:p w:rsidR="00D90F9D" w:rsidRDefault="00AD7F45"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 que</w:t>
      </w:r>
      <w:r w:rsidR="00B619FD">
        <w:rPr>
          <w:rFonts w:eastAsia="Times New Roman" w:cs="Arial"/>
          <w:sz w:val="22"/>
          <w:lang w:eastAsia="fr-FR"/>
        </w:rPr>
        <w:t>,</w:t>
      </w:r>
      <w:r>
        <w:rPr>
          <w:rFonts w:eastAsia="Times New Roman" w:cs="Arial"/>
          <w:sz w:val="22"/>
          <w:lang w:eastAsia="fr-FR"/>
        </w:rPr>
        <w:t xml:space="preserve"> sur la foi de </w:t>
      </w:r>
      <w:r w:rsidR="00B619FD">
        <w:rPr>
          <w:rFonts w:eastAsia="Times New Roman" w:cs="Arial"/>
          <w:sz w:val="22"/>
          <w:lang w:eastAsia="fr-FR"/>
        </w:rPr>
        <w:t xml:space="preserve">ce </w:t>
      </w:r>
      <w:r>
        <w:rPr>
          <w:rFonts w:eastAsia="Times New Roman" w:cs="Arial"/>
          <w:sz w:val="22"/>
          <w:lang w:eastAsia="fr-FR"/>
        </w:rPr>
        <w:t>certificat</w:t>
      </w:r>
      <w:r w:rsidR="00B30FA5">
        <w:rPr>
          <w:rFonts w:eastAsia="Times New Roman" w:cs="Arial"/>
          <w:sz w:val="22"/>
          <w:lang w:eastAsia="fr-FR"/>
        </w:rPr>
        <w:t>,</w:t>
      </w:r>
      <w:r>
        <w:rPr>
          <w:rFonts w:eastAsia="Times New Roman" w:cs="Arial"/>
          <w:sz w:val="22"/>
          <w:lang w:eastAsia="fr-FR"/>
        </w:rPr>
        <w:t xml:space="preserve"> </w:t>
      </w:r>
      <w:r w:rsidR="00B30FA5">
        <w:rPr>
          <w:rFonts w:eastAsia="Times New Roman" w:cs="Arial"/>
          <w:sz w:val="22"/>
          <w:lang w:eastAsia="fr-FR"/>
        </w:rPr>
        <w:t xml:space="preserve">établi </w:t>
      </w:r>
      <w:r w:rsidR="00B30FA5" w:rsidRPr="00B30FA5">
        <w:rPr>
          <w:rFonts w:eastAsia="Times New Roman" w:cs="Arial"/>
          <w:sz w:val="22"/>
          <w:lang w:eastAsia="fr-FR"/>
        </w:rPr>
        <w:t xml:space="preserve">plus de cinq ans après les faits, </w:t>
      </w:r>
      <w:r w:rsidR="00B30FA5">
        <w:rPr>
          <w:rFonts w:eastAsia="Times New Roman" w:cs="Arial"/>
          <w:sz w:val="22"/>
          <w:lang w:eastAsia="fr-FR"/>
        </w:rPr>
        <w:t xml:space="preserve">il peut être admis qu’il s’agissait de frais de réception et que les participants à ces déjeuners n’avaient pas bénéficié en outre de la prise en charge de frais de mission ; </w:t>
      </w:r>
      <w:r w:rsidR="00B30FA5" w:rsidRPr="00E31B09">
        <w:rPr>
          <w:rFonts w:eastAsia="Times New Roman" w:cs="Arial"/>
          <w:sz w:val="22"/>
          <w:lang w:eastAsia="fr-FR"/>
        </w:rPr>
        <w:t>que toutefois</w:t>
      </w:r>
      <w:r w:rsidR="00E31B09" w:rsidRPr="00E31B09">
        <w:rPr>
          <w:rFonts w:eastAsia="Times New Roman" w:cs="Arial"/>
          <w:sz w:val="22"/>
          <w:lang w:eastAsia="fr-FR"/>
        </w:rPr>
        <w:t>,</w:t>
      </w:r>
      <w:r w:rsidR="00E31B09" w:rsidRPr="00E31B09">
        <w:rPr>
          <w:sz w:val="22"/>
        </w:rPr>
        <w:t xml:space="preserve"> comme susdit, </w:t>
      </w:r>
      <w:r w:rsidR="00E31B09" w:rsidRPr="00E31B09">
        <w:rPr>
          <w:rFonts w:eastAsia="Times New Roman" w:cs="Arial"/>
          <w:sz w:val="22"/>
          <w:lang w:eastAsia="fr-FR"/>
        </w:rPr>
        <w:t xml:space="preserve">en </w:t>
      </w:r>
      <w:r w:rsidR="00E31B09">
        <w:rPr>
          <w:rFonts w:eastAsia="Times New Roman" w:cs="Arial"/>
          <w:sz w:val="22"/>
          <w:lang w:eastAsia="fr-FR"/>
        </w:rPr>
        <w:t xml:space="preserve">application de l’instruction </w:t>
      </w:r>
      <w:r w:rsidR="00E31B09" w:rsidRPr="00E31B09">
        <w:rPr>
          <w:rFonts w:eastAsia="Times New Roman" w:cs="Arial"/>
          <w:sz w:val="22"/>
          <w:lang w:eastAsia="fr-FR"/>
        </w:rPr>
        <w:t xml:space="preserve">du 26 octobre 1992 </w:t>
      </w:r>
      <w:r w:rsidR="009C3AC7">
        <w:rPr>
          <w:rFonts w:eastAsia="Times New Roman" w:cs="Arial"/>
          <w:sz w:val="22"/>
          <w:lang w:eastAsia="fr-FR"/>
        </w:rPr>
        <w:t>précitée</w:t>
      </w:r>
      <w:r w:rsidR="00E31B09">
        <w:rPr>
          <w:rFonts w:eastAsia="Times New Roman" w:cs="Arial"/>
          <w:sz w:val="22"/>
          <w:lang w:eastAsia="fr-FR"/>
        </w:rPr>
        <w:t>,</w:t>
      </w:r>
      <w:r w:rsidR="00B30FA5">
        <w:rPr>
          <w:rFonts w:eastAsia="Times New Roman" w:cs="Arial"/>
          <w:sz w:val="22"/>
          <w:lang w:eastAsia="fr-FR"/>
        </w:rPr>
        <w:t xml:space="preserve"> de tels frais étaient à justifier</w:t>
      </w:r>
      <w:r w:rsidR="00D90F9D">
        <w:rPr>
          <w:rFonts w:eastAsia="Times New Roman" w:cs="Arial"/>
          <w:sz w:val="22"/>
          <w:lang w:eastAsia="fr-FR"/>
        </w:rPr>
        <w:t xml:space="preserve"> par u</w:t>
      </w:r>
      <w:r w:rsidR="00D90F9D" w:rsidRPr="00D90F9D">
        <w:rPr>
          <w:rFonts w:eastAsia="Times New Roman" w:cs="Arial"/>
          <w:sz w:val="22"/>
          <w:lang w:eastAsia="fr-FR"/>
        </w:rPr>
        <w:t>ne attestation de l’organisateur de la réception indiquant son objet</w:t>
      </w:r>
      <w:r w:rsidR="00866692">
        <w:rPr>
          <w:rFonts w:eastAsia="Times New Roman" w:cs="Arial"/>
          <w:sz w:val="22"/>
          <w:lang w:eastAsia="fr-FR"/>
        </w:rPr>
        <w:t xml:space="preserve"> et</w:t>
      </w:r>
      <w:r w:rsidR="00D90F9D" w:rsidRPr="00D90F9D">
        <w:t xml:space="preserve"> </w:t>
      </w:r>
      <w:r w:rsidR="00D90F9D" w:rsidRPr="00D90F9D">
        <w:rPr>
          <w:rFonts w:eastAsia="Times New Roman" w:cs="Arial"/>
          <w:sz w:val="22"/>
          <w:lang w:eastAsia="fr-FR"/>
        </w:rPr>
        <w:t xml:space="preserve">visée par </w:t>
      </w:r>
      <w:r w:rsidR="00D90F9D">
        <w:rPr>
          <w:rFonts w:eastAsia="Times New Roman" w:cs="Arial"/>
          <w:sz w:val="22"/>
          <w:lang w:eastAsia="fr-FR"/>
        </w:rPr>
        <w:t>un</w:t>
      </w:r>
      <w:r w:rsidR="00D90F9D" w:rsidRPr="00D90F9D">
        <w:rPr>
          <w:rFonts w:eastAsia="Times New Roman" w:cs="Arial"/>
          <w:sz w:val="22"/>
          <w:lang w:eastAsia="fr-FR"/>
        </w:rPr>
        <w:t xml:space="preserve"> directeur </w:t>
      </w:r>
      <w:r w:rsidR="00E31B09">
        <w:rPr>
          <w:rFonts w:eastAsia="Times New Roman" w:cs="Arial"/>
          <w:sz w:val="22"/>
          <w:lang w:eastAsia="fr-FR"/>
        </w:rPr>
        <w:t>d</w:t>
      </w:r>
      <w:r w:rsidR="00D90F9D" w:rsidRPr="00D90F9D">
        <w:rPr>
          <w:rFonts w:eastAsia="Times New Roman" w:cs="Arial"/>
          <w:sz w:val="22"/>
          <w:lang w:eastAsia="fr-FR"/>
        </w:rPr>
        <w:t>’administration centrale</w:t>
      </w:r>
      <w:r w:rsidR="00F93914">
        <w:rPr>
          <w:rFonts w:eastAsia="Times New Roman" w:cs="Arial"/>
          <w:sz w:val="22"/>
          <w:lang w:eastAsia="fr-FR"/>
        </w:rPr>
        <w:t> ;</w:t>
      </w:r>
    </w:p>
    <w:p w:rsidR="00AD7F45" w:rsidRDefault="00D90F9D"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 qu’aucune pièce au dossier, pas même le certificat administratif précité du 19 août 2013, ne précise l’objet des réunion</w:t>
      </w:r>
      <w:r w:rsidR="00866692">
        <w:rPr>
          <w:rFonts w:eastAsia="Times New Roman" w:cs="Arial"/>
          <w:sz w:val="22"/>
          <w:lang w:eastAsia="fr-FR"/>
        </w:rPr>
        <w:t>s</w:t>
      </w:r>
      <w:r>
        <w:rPr>
          <w:rFonts w:eastAsia="Times New Roman" w:cs="Arial"/>
          <w:sz w:val="22"/>
          <w:lang w:eastAsia="fr-FR"/>
        </w:rPr>
        <w:t xml:space="preserve">, leur organisateurs et leur approbation par le directeur de l’administration pénitentiaire ; </w:t>
      </w:r>
      <w:r w:rsidR="00AD7F45" w:rsidRPr="00AD7F45">
        <w:rPr>
          <w:rFonts w:eastAsia="Times New Roman" w:cs="Arial"/>
          <w:sz w:val="22"/>
          <w:lang w:eastAsia="fr-FR"/>
        </w:rPr>
        <w:t xml:space="preserve">que dès lors, le comptable a méconnu l’obligation de vérifier </w:t>
      </w:r>
      <w:r>
        <w:rPr>
          <w:rFonts w:eastAsia="Times New Roman" w:cs="Arial"/>
          <w:sz w:val="22"/>
          <w:lang w:eastAsia="fr-FR"/>
        </w:rPr>
        <w:t xml:space="preserve">la </w:t>
      </w:r>
      <w:r w:rsidR="00F0762C">
        <w:rPr>
          <w:rFonts w:eastAsia="Times New Roman" w:cs="Arial"/>
          <w:sz w:val="22"/>
          <w:lang w:eastAsia="fr-FR"/>
        </w:rPr>
        <w:t>« </w:t>
      </w:r>
      <w:r w:rsidRPr="00F0762C">
        <w:rPr>
          <w:rFonts w:eastAsia="Times New Roman" w:cs="Arial"/>
          <w:i/>
          <w:sz w:val="22"/>
          <w:lang w:eastAsia="fr-FR"/>
        </w:rPr>
        <w:t xml:space="preserve">production </w:t>
      </w:r>
      <w:r w:rsidR="00F0762C" w:rsidRPr="00F0762C">
        <w:rPr>
          <w:rFonts w:eastAsia="Times New Roman" w:cs="Arial"/>
          <w:i/>
          <w:sz w:val="22"/>
          <w:lang w:eastAsia="fr-FR"/>
        </w:rPr>
        <w:t xml:space="preserve">des </w:t>
      </w:r>
      <w:r w:rsidR="00AD7F45" w:rsidRPr="00F0762C">
        <w:rPr>
          <w:rFonts w:eastAsia="Times New Roman" w:cs="Arial"/>
          <w:i/>
          <w:sz w:val="22"/>
          <w:lang w:eastAsia="fr-FR"/>
        </w:rPr>
        <w:t>justificati</w:t>
      </w:r>
      <w:r w:rsidR="00F0762C" w:rsidRPr="00F0762C">
        <w:rPr>
          <w:rFonts w:eastAsia="Times New Roman" w:cs="Arial"/>
          <w:i/>
          <w:sz w:val="22"/>
          <w:lang w:eastAsia="fr-FR"/>
        </w:rPr>
        <w:t>on</w:t>
      </w:r>
      <w:r w:rsidR="00F0762C">
        <w:rPr>
          <w:rFonts w:eastAsia="Times New Roman" w:cs="Arial"/>
          <w:i/>
          <w:sz w:val="22"/>
          <w:lang w:eastAsia="fr-FR"/>
        </w:rPr>
        <w:t>s</w:t>
      </w:r>
      <w:r w:rsidR="00F0762C">
        <w:rPr>
          <w:rFonts w:eastAsia="Times New Roman" w:cs="Arial"/>
          <w:sz w:val="22"/>
          <w:lang w:eastAsia="fr-FR"/>
        </w:rPr>
        <w:t> »</w:t>
      </w:r>
      <w:r w:rsidR="00866692">
        <w:rPr>
          <w:rFonts w:eastAsia="Times New Roman" w:cs="Arial"/>
          <w:sz w:val="22"/>
          <w:lang w:eastAsia="fr-FR"/>
        </w:rPr>
        <w:t>,</w:t>
      </w:r>
      <w:r w:rsidR="00AD7F45" w:rsidRPr="00AD7F45">
        <w:rPr>
          <w:rFonts w:eastAsia="Times New Roman" w:cs="Arial"/>
          <w:sz w:val="22"/>
          <w:lang w:eastAsia="fr-FR"/>
        </w:rPr>
        <w:t xml:space="preserve"> requises</w:t>
      </w:r>
      <w:r w:rsidR="00F0762C">
        <w:rPr>
          <w:rFonts w:eastAsia="Times New Roman" w:cs="Arial"/>
          <w:sz w:val="22"/>
          <w:lang w:eastAsia="fr-FR"/>
        </w:rPr>
        <w:t xml:space="preserve"> au cas d’espèce par l’instruction de 2012</w:t>
      </w:r>
      <w:r w:rsidR="00AD7F45" w:rsidRPr="00AD7F45">
        <w:rPr>
          <w:rFonts w:eastAsia="Times New Roman" w:cs="Arial"/>
          <w:sz w:val="22"/>
          <w:lang w:eastAsia="fr-FR"/>
        </w:rPr>
        <w:t>, prévue par les articles 12 B e</w:t>
      </w:r>
      <w:r w:rsidR="00F0762C">
        <w:rPr>
          <w:rFonts w:eastAsia="Times New Roman" w:cs="Arial"/>
          <w:sz w:val="22"/>
          <w:lang w:eastAsia="fr-FR"/>
        </w:rPr>
        <w:t>t 13 du décret de 1962 précités </w:t>
      </w:r>
      <w:r w:rsidR="00AD7F45" w:rsidRPr="00AD7F45">
        <w:rPr>
          <w:rFonts w:eastAsia="Times New Roman" w:cs="Arial"/>
          <w:sz w:val="22"/>
          <w:lang w:eastAsia="fr-FR"/>
        </w:rPr>
        <w:t>; qu</w:t>
      </w:r>
      <w:r w:rsidR="00F0762C">
        <w:rPr>
          <w:rFonts w:eastAsia="Times New Roman" w:cs="Arial"/>
          <w:sz w:val="22"/>
          <w:lang w:eastAsia="fr-FR"/>
        </w:rPr>
        <w:t>’ainsi M. </w:t>
      </w:r>
      <w:r w:rsidR="00C36366">
        <w:rPr>
          <w:rFonts w:eastAsia="Times New Roman" w:cs="Arial"/>
          <w:sz w:val="22"/>
          <w:lang w:eastAsia="fr-FR"/>
        </w:rPr>
        <w:t>X</w:t>
      </w:r>
      <w:r w:rsidR="00F0762C">
        <w:rPr>
          <w:rFonts w:eastAsia="Times New Roman" w:cs="Arial"/>
          <w:sz w:val="22"/>
          <w:lang w:eastAsia="fr-FR"/>
        </w:rPr>
        <w:t xml:space="preserve"> a engagé s</w:t>
      </w:r>
      <w:r w:rsidR="00AD7F45" w:rsidRPr="00AD7F45">
        <w:rPr>
          <w:rFonts w:eastAsia="Times New Roman" w:cs="Arial"/>
          <w:sz w:val="22"/>
          <w:lang w:eastAsia="fr-FR"/>
        </w:rPr>
        <w:t xml:space="preserve">a responsabilité </w:t>
      </w:r>
      <w:r w:rsidR="00F0762C">
        <w:rPr>
          <w:rFonts w:eastAsia="Times New Roman" w:cs="Arial"/>
          <w:sz w:val="22"/>
          <w:lang w:eastAsia="fr-FR"/>
        </w:rPr>
        <w:t>personnelle et pécuniaire</w:t>
      </w:r>
      <w:r w:rsidR="00AD7F45" w:rsidRPr="00AD7F45">
        <w:rPr>
          <w:rFonts w:eastAsia="Times New Roman" w:cs="Arial"/>
          <w:sz w:val="22"/>
          <w:lang w:eastAsia="fr-FR"/>
        </w:rPr>
        <w:t xml:space="preserve">, </w:t>
      </w:r>
      <w:r w:rsidR="009C3AC7">
        <w:rPr>
          <w:rFonts w:eastAsia="Times New Roman" w:cs="Arial"/>
          <w:sz w:val="22"/>
          <w:lang w:eastAsia="fr-FR"/>
        </w:rPr>
        <w:t xml:space="preserve">sur le fondement du </w:t>
      </w:r>
      <w:r w:rsidR="00AD7F45" w:rsidRPr="00AD7F45">
        <w:rPr>
          <w:rFonts w:eastAsia="Times New Roman" w:cs="Arial"/>
          <w:sz w:val="22"/>
          <w:lang w:eastAsia="fr-FR"/>
        </w:rPr>
        <w:t>I de l’article 60 de la loi de</w:t>
      </w:r>
      <w:r w:rsidR="00F93914">
        <w:rPr>
          <w:rFonts w:eastAsia="Times New Roman" w:cs="Arial"/>
          <w:sz w:val="22"/>
          <w:lang w:eastAsia="fr-FR"/>
        </w:rPr>
        <w:t xml:space="preserve"> </w:t>
      </w:r>
      <w:r w:rsidR="00AD7F45" w:rsidRPr="00AD7F45">
        <w:rPr>
          <w:rFonts w:eastAsia="Times New Roman" w:cs="Arial"/>
          <w:sz w:val="22"/>
          <w:lang w:eastAsia="fr-FR"/>
        </w:rPr>
        <w:t>1963 précité ;</w:t>
      </w:r>
    </w:p>
    <w:p w:rsidR="00B80B89" w:rsidRDefault="00B80B89">
      <w:pPr>
        <w:spacing w:line="240" w:lineRule="auto"/>
        <w:rPr>
          <w:rFonts w:eastAsia="Times New Roman" w:cs="Arial"/>
          <w:sz w:val="22"/>
          <w:lang w:eastAsia="fr-FR"/>
        </w:rPr>
      </w:pPr>
      <w:r>
        <w:rPr>
          <w:rFonts w:eastAsia="Times New Roman" w:cs="Arial"/>
          <w:sz w:val="22"/>
          <w:lang w:eastAsia="fr-FR"/>
        </w:rPr>
        <w:br w:type="page"/>
      </w:r>
    </w:p>
    <w:p w:rsidR="00B35E2C" w:rsidRDefault="001D6E0D"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lastRenderedPageBreak/>
        <w:t>Attendu qu</w:t>
      </w:r>
      <w:r w:rsidR="00F0762C">
        <w:rPr>
          <w:rFonts w:eastAsia="Times New Roman" w:cs="Arial"/>
          <w:sz w:val="22"/>
          <w:lang w:eastAsia="fr-FR"/>
        </w:rPr>
        <w:t>’il</w:t>
      </w:r>
      <w:r>
        <w:rPr>
          <w:rFonts w:eastAsia="Times New Roman" w:cs="Arial"/>
          <w:sz w:val="22"/>
          <w:lang w:eastAsia="fr-FR"/>
        </w:rPr>
        <w:t xml:space="preserve"> considère que ces irrégularités n’ont pas créé de préjudice financier pour l’État, étant donné que </w:t>
      </w:r>
      <w:r w:rsidR="00AD7F45">
        <w:rPr>
          <w:rFonts w:eastAsia="Times New Roman" w:cs="Arial"/>
          <w:sz w:val="22"/>
          <w:lang w:eastAsia="fr-FR"/>
        </w:rPr>
        <w:t>« </w:t>
      </w:r>
      <w:r w:rsidRPr="00AD7F45">
        <w:rPr>
          <w:rFonts w:eastAsia="Times New Roman" w:cs="Arial"/>
          <w:i/>
          <w:sz w:val="22"/>
          <w:lang w:eastAsia="fr-FR"/>
        </w:rPr>
        <w:t>la communication, le 1</w:t>
      </w:r>
      <w:r w:rsidRPr="00AD7F45">
        <w:rPr>
          <w:rFonts w:eastAsia="Times New Roman" w:cs="Arial"/>
          <w:i/>
          <w:sz w:val="22"/>
          <w:vertAlign w:val="superscript"/>
          <w:lang w:eastAsia="fr-FR"/>
        </w:rPr>
        <w:t>er</w:t>
      </w:r>
      <w:r w:rsidRPr="00AD7F45">
        <w:rPr>
          <w:rFonts w:eastAsia="Times New Roman" w:cs="Arial"/>
          <w:i/>
          <w:sz w:val="22"/>
          <w:lang w:eastAsia="fr-FR"/>
        </w:rPr>
        <w:t xml:space="preserve"> octobre 2013, de l’attestation de service fait délivrée par l’ordonnateur établit que le paiement des dépenses en cause était souhaité par l’ordonnateur et correspondait bien à des dépenses professionnelles</w:t>
      </w:r>
      <w:r w:rsidR="00F93914">
        <w:rPr>
          <w:rFonts w:eastAsia="Times New Roman" w:cs="Arial"/>
          <w:sz w:val="22"/>
          <w:lang w:eastAsia="fr-FR"/>
        </w:rPr>
        <w:t> </w:t>
      </w:r>
      <w:r w:rsidRPr="001D6E0D">
        <w:rPr>
          <w:rFonts w:eastAsia="Times New Roman" w:cs="Arial"/>
          <w:sz w:val="22"/>
          <w:lang w:eastAsia="fr-FR"/>
        </w:rPr>
        <w:t>»</w:t>
      </w:r>
      <w:r>
        <w:rPr>
          <w:rFonts w:eastAsia="Times New Roman" w:cs="Arial"/>
          <w:sz w:val="22"/>
          <w:lang w:eastAsia="fr-FR"/>
        </w:rPr>
        <w:t xml:space="preserve"> ; </w:t>
      </w:r>
    </w:p>
    <w:p w:rsidR="00274E68" w:rsidRDefault="001D6E0D"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 xml:space="preserve">Attendu que les frais de réception </w:t>
      </w:r>
      <w:r w:rsidR="00F0762C">
        <w:rPr>
          <w:rFonts w:eastAsia="Times New Roman" w:cs="Arial"/>
          <w:sz w:val="22"/>
          <w:lang w:eastAsia="fr-FR"/>
        </w:rPr>
        <w:t xml:space="preserve">litigieux </w:t>
      </w:r>
      <w:r>
        <w:rPr>
          <w:rFonts w:eastAsia="Times New Roman" w:cs="Arial"/>
          <w:sz w:val="22"/>
          <w:lang w:eastAsia="fr-FR"/>
        </w:rPr>
        <w:t>ont été pris en charge</w:t>
      </w:r>
      <w:r w:rsidRPr="001D6E0D">
        <w:rPr>
          <w:rFonts w:eastAsia="Times New Roman" w:cs="Arial"/>
          <w:sz w:val="22"/>
          <w:lang w:eastAsia="fr-FR"/>
        </w:rPr>
        <w:t xml:space="preserve"> sans que leur objet ne soit </w:t>
      </w:r>
      <w:r w:rsidR="00866692">
        <w:rPr>
          <w:rFonts w:eastAsia="Times New Roman" w:cs="Arial"/>
          <w:sz w:val="22"/>
          <w:lang w:eastAsia="fr-FR"/>
        </w:rPr>
        <w:t>connu</w:t>
      </w:r>
      <w:r w:rsidRPr="001D6E0D">
        <w:rPr>
          <w:rFonts w:eastAsia="Times New Roman" w:cs="Arial"/>
          <w:sz w:val="22"/>
          <w:lang w:eastAsia="fr-FR"/>
        </w:rPr>
        <w:t xml:space="preserve"> et sans </w:t>
      </w:r>
      <w:r w:rsidR="00274E68">
        <w:rPr>
          <w:rFonts w:eastAsia="Times New Roman" w:cs="Arial"/>
          <w:sz w:val="22"/>
          <w:lang w:eastAsia="fr-FR"/>
        </w:rPr>
        <w:t>preuve</w:t>
      </w:r>
      <w:r w:rsidRPr="001D6E0D">
        <w:rPr>
          <w:rFonts w:eastAsia="Times New Roman" w:cs="Arial"/>
          <w:sz w:val="22"/>
          <w:lang w:eastAsia="fr-FR"/>
        </w:rPr>
        <w:t xml:space="preserve"> </w:t>
      </w:r>
      <w:r w:rsidR="00F0762C">
        <w:rPr>
          <w:rFonts w:eastAsia="Times New Roman" w:cs="Arial"/>
          <w:sz w:val="22"/>
          <w:lang w:eastAsia="fr-FR"/>
        </w:rPr>
        <w:t>que</w:t>
      </w:r>
      <w:r w:rsidRPr="001D6E0D">
        <w:rPr>
          <w:rFonts w:eastAsia="Times New Roman" w:cs="Arial"/>
          <w:sz w:val="22"/>
          <w:lang w:eastAsia="fr-FR"/>
        </w:rPr>
        <w:t xml:space="preserve"> les personnes </w:t>
      </w:r>
      <w:r>
        <w:rPr>
          <w:rFonts w:eastAsia="Times New Roman" w:cs="Arial"/>
          <w:sz w:val="22"/>
          <w:lang w:eastAsia="fr-FR"/>
        </w:rPr>
        <w:t xml:space="preserve">les </w:t>
      </w:r>
      <w:r w:rsidRPr="001D6E0D">
        <w:rPr>
          <w:rFonts w:eastAsia="Times New Roman" w:cs="Arial"/>
          <w:sz w:val="22"/>
          <w:lang w:eastAsia="fr-FR"/>
        </w:rPr>
        <w:t xml:space="preserve">ayant engagé </w:t>
      </w:r>
      <w:r w:rsidR="00F0762C">
        <w:rPr>
          <w:rFonts w:eastAsia="Times New Roman" w:cs="Arial"/>
          <w:sz w:val="22"/>
          <w:lang w:eastAsia="fr-FR"/>
        </w:rPr>
        <w:t xml:space="preserve">étaient </w:t>
      </w:r>
      <w:r w:rsidRPr="001D6E0D">
        <w:rPr>
          <w:rFonts w:eastAsia="Times New Roman" w:cs="Arial"/>
          <w:sz w:val="22"/>
          <w:lang w:eastAsia="fr-FR"/>
        </w:rPr>
        <w:t xml:space="preserve">juridiquement </w:t>
      </w:r>
      <w:r w:rsidR="00F0762C">
        <w:rPr>
          <w:rFonts w:eastAsia="Times New Roman" w:cs="Arial"/>
          <w:sz w:val="22"/>
          <w:lang w:eastAsia="fr-FR"/>
        </w:rPr>
        <w:t>habilité</w:t>
      </w:r>
      <w:r w:rsidR="00F93914">
        <w:rPr>
          <w:rFonts w:eastAsia="Times New Roman" w:cs="Arial"/>
          <w:sz w:val="22"/>
          <w:lang w:eastAsia="fr-FR"/>
        </w:rPr>
        <w:t>e</w:t>
      </w:r>
      <w:r w:rsidR="00F0762C">
        <w:rPr>
          <w:rFonts w:eastAsia="Times New Roman" w:cs="Arial"/>
          <w:sz w:val="22"/>
          <w:lang w:eastAsia="fr-FR"/>
        </w:rPr>
        <w:t>s à cette fin</w:t>
      </w:r>
      <w:r>
        <w:rPr>
          <w:rFonts w:eastAsia="Times New Roman" w:cs="Arial"/>
          <w:sz w:val="22"/>
          <w:lang w:eastAsia="fr-FR"/>
        </w:rPr>
        <w:t> ; que</w:t>
      </w:r>
      <w:r w:rsidR="00274E68">
        <w:rPr>
          <w:rFonts w:eastAsia="Times New Roman" w:cs="Arial"/>
          <w:sz w:val="22"/>
          <w:lang w:eastAsia="fr-FR"/>
        </w:rPr>
        <w:t>,</w:t>
      </w:r>
      <w:r>
        <w:rPr>
          <w:rFonts w:eastAsia="Times New Roman" w:cs="Arial"/>
          <w:sz w:val="22"/>
          <w:lang w:eastAsia="fr-FR"/>
        </w:rPr>
        <w:t xml:space="preserve"> </w:t>
      </w:r>
      <w:r w:rsidR="00F0762C">
        <w:rPr>
          <w:rFonts w:eastAsia="Times New Roman" w:cs="Arial"/>
          <w:sz w:val="22"/>
          <w:lang w:eastAsia="fr-FR"/>
        </w:rPr>
        <w:t xml:space="preserve">dès lors, </w:t>
      </w:r>
      <w:r w:rsidR="00274E68">
        <w:rPr>
          <w:rFonts w:eastAsia="Times New Roman" w:cs="Arial"/>
          <w:sz w:val="22"/>
          <w:lang w:eastAsia="fr-FR"/>
        </w:rPr>
        <w:t xml:space="preserve">il n’est pas établi que ces sommes étaient dues </w:t>
      </w:r>
      <w:r w:rsidR="00F0762C">
        <w:rPr>
          <w:rFonts w:eastAsia="Times New Roman" w:cs="Arial"/>
          <w:sz w:val="22"/>
          <w:lang w:eastAsia="fr-FR"/>
        </w:rPr>
        <w:t>par l’</w:t>
      </w:r>
      <w:r w:rsidR="006D3FB7">
        <w:rPr>
          <w:rFonts w:eastAsia="Times New Roman" w:cs="Arial"/>
          <w:sz w:val="22"/>
          <w:lang w:eastAsia="fr-FR"/>
        </w:rPr>
        <w:t>É</w:t>
      </w:r>
      <w:r w:rsidR="00F0762C">
        <w:rPr>
          <w:rFonts w:eastAsia="Times New Roman" w:cs="Arial"/>
          <w:sz w:val="22"/>
          <w:lang w:eastAsia="fr-FR"/>
        </w:rPr>
        <w:t xml:space="preserve">tat ; </w:t>
      </w:r>
      <w:r w:rsidR="00274E68" w:rsidRPr="00274E68">
        <w:rPr>
          <w:rFonts w:eastAsia="Times New Roman" w:cs="Arial"/>
          <w:sz w:val="22"/>
          <w:lang w:eastAsia="fr-FR"/>
        </w:rPr>
        <w:t>que, par conséquent, le manquement de M.</w:t>
      </w:r>
      <w:r w:rsidR="00507668">
        <w:rPr>
          <w:rFonts w:eastAsia="Times New Roman" w:cs="Arial"/>
          <w:sz w:val="22"/>
          <w:lang w:eastAsia="fr-FR"/>
        </w:rPr>
        <w:t> </w:t>
      </w:r>
      <w:r w:rsidR="00C36366">
        <w:rPr>
          <w:rFonts w:eastAsia="Times New Roman" w:cs="Arial"/>
          <w:sz w:val="22"/>
          <w:lang w:eastAsia="fr-FR"/>
        </w:rPr>
        <w:t>X</w:t>
      </w:r>
      <w:r w:rsidR="00274E68" w:rsidRPr="00274E68">
        <w:rPr>
          <w:rFonts w:eastAsia="Times New Roman" w:cs="Arial"/>
          <w:sz w:val="22"/>
          <w:lang w:eastAsia="fr-FR"/>
        </w:rPr>
        <w:t>, qui aurait dû suspendre les paiements litigieux et interroger l’ordonnateur</w:t>
      </w:r>
      <w:r w:rsidR="00121508">
        <w:rPr>
          <w:rFonts w:eastAsia="Times New Roman" w:cs="Arial"/>
          <w:sz w:val="22"/>
          <w:lang w:eastAsia="fr-FR"/>
        </w:rPr>
        <w:t xml:space="preserve"> en application de l’article 37 du décret de 1962</w:t>
      </w:r>
      <w:r w:rsidR="00274E68" w:rsidRPr="00274E68">
        <w:rPr>
          <w:rFonts w:eastAsia="Times New Roman" w:cs="Arial"/>
          <w:sz w:val="22"/>
          <w:lang w:eastAsia="fr-FR"/>
        </w:rPr>
        <w:t>, a causé un préjudice financier à l’</w:t>
      </w:r>
      <w:r w:rsidR="00507668">
        <w:rPr>
          <w:rFonts w:eastAsia="Times New Roman" w:cs="Arial"/>
          <w:sz w:val="22"/>
          <w:lang w:eastAsia="fr-FR"/>
        </w:rPr>
        <w:t>É</w:t>
      </w:r>
      <w:r w:rsidR="00274E68" w:rsidRPr="00274E68">
        <w:rPr>
          <w:rFonts w:eastAsia="Times New Roman" w:cs="Arial"/>
          <w:sz w:val="22"/>
          <w:lang w:eastAsia="fr-FR"/>
        </w:rPr>
        <w:t>tat</w:t>
      </w:r>
      <w:r w:rsidR="00F93914">
        <w:rPr>
          <w:rFonts w:eastAsia="Times New Roman" w:cs="Arial"/>
          <w:sz w:val="22"/>
          <w:lang w:eastAsia="fr-FR"/>
        </w:rPr>
        <w:t> </w:t>
      </w:r>
      <w:r w:rsidR="00274E68" w:rsidRPr="00274E68">
        <w:rPr>
          <w:rFonts w:eastAsia="Times New Roman" w:cs="Arial"/>
          <w:sz w:val="22"/>
          <w:lang w:eastAsia="fr-FR"/>
        </w:rPr>
        <w:t xml:space="preserve">; que ce préjudice s’élève à </w:t>
      </w:r>
      <w:r w:rsidR="00274E68">
        <w:rPr>
          <w:rFonts w:eastAsia="Times New Roman" w:cs="Arial"/>
          <w:sz w:val="22"/>
          <w:lang w:eastAsia="fr-FR"/>
        </w:rPr>
        <w:t>756,20 </w:t>
      </w:r>
      <w:r w:rsidR="00274E68" w:rsidRPr="00274E68">
        <w:rPr>
          <w:rFonts w:eastAsia="Times New Roman" w:cs="Arial"/>
          <w:sz w:val="22"/>
          <w:lang w:eastAsia="fr-FR"/>
        </w:rPr>
        <w:t>€</w:t>
      </w:r>
      <w:r w:rsidR="00F93914">
        <w:rPr>
          <w:rFonts w:eastAsia="Times New Roman" w:cs="Arial"/>
          <w:sz w:val="22"/>
          <w:lang w:eastAsia="fr-FR"/>
        </w:rPr>
        <w:t> </w:t>
      </w:r>
      <w:r w:rsidR="00274E68" w:rsidRPr="00274E68">
        <w:rPr>
          <w:rFonts w:eastAsia="Times New Roman" w:cs="Arial"/>
          <w:sz w:val="22"/>
          <w:lang w:eastAsia="fr-FR"/>
        </w:rPr>
        <w:t>; qu</w:t>
      </w:r>
      <w:r w:rsidR="00121508">
        <w:rPr>
          <w:rFonts w:eastAsia="Times New Roman" w:cs="Arial"/>
          <w:sz w:val="22"/>
          <w:lang w:eastAsia="fr-FR"/>
        </w:rPr>
        <w:t xml:space="preserve">e sur le fondement </w:t>
      </w:r>
      <w:r w:rsidR="00274E68">
        <w:rPr>
          <w:rFonts w:eastAsia="Times New Roman" w:cs="Arial"/>
          <w:sz w:val="22"/>
          <w:lang w:eastAsia="fr-FR"/>
        </w:rPr>
        <w:t xml:space="preserve">du VI de l’article 60 de la loi de 1963 précité, </w:t>
      </w:r>
      <w:r w:rsidR="00274E68" w:rsidRPr="00274E68">
        <w:rPr>
          <w:rFonts w:eastAsia="Times New Roman" w:cs="Arial"/>
          <w:sz w:val="22"/>
          <w:lang w:eastAsia="fr-FR"/>
        </w:rPr>
        <w:t>il y a lieu de mettre cette somme à la charge de M.</w:t>
      </w:r>
      <w:r w:rsidR="00507668">
        <w:rPr>
          <w:rFonts w:eastAsia="Times New Roman" w:cs="Arial"/>
          <w:sz w:val="22"/>
          <w:lang w:eastAsia="fr-FR"/>
        </w:rPr>
        <w:t> </w:t>
      </w:r>
      <w:r w:rsidR="00C36366">
        <w:rPr>
          <w:rFonts w:eastAsia="Times New Roman" w:cs="Arial"/>
          <w:sz w:val="22"/>
          <w:lang w:eastAsia="fr-FR"/>
        </w:rPr>
        <w:t>X</w:t>
      </w:r>
      <w:r w:rsidR="00274E68">
        <w:rPr>
          <w:rFonts w:eastAsia="Times New Roman" w:cs="Arial"/>
          <w:sz w:val="22"/>
          <w:lang w:eastAsia="fr-FR"/>
        </w:rPr>
        <w:t>,</w:t>
      </w:r>
      <w:r w:rsidR="00274E68" w:rsidRPr="00274E68">
        <w:rPr>
          <w:rFonts w:eastAsia="Times New Roman" w:cs="Arial"/>
          <w:sz w:val="22"/>
          <w:lang w:eastAsia="fr-FR"/>
        </w:rPr>
        <w:t xml:space="preserve"> augmentée des intérêts de droit à compter du 21 mai 2013 date à laquelle il a accusé réception du réquisitoire</w:t>
      </w:r>
      <w:r w:rsidR="00F93914">
        <w:rPr>
          <w:rFonts w:eastAsia="Times New Roman" w:cs="Arial"/>
          <w:sz w:val="22"/>
          <w:lang w:eastAsia="fr-FR"/>
        </w:rPr>
        <w:t> </w:t>
      </w:r>
      <w:r w:rsidR="00274E68" w:rsidRPr="00274E68">
        <w:rPr>
          <w:rFonts w:eastAsia="Times New Roman" w:cs="Arial"/>
          <w:sz w:val="22"/>
          <w:lang w:eastAsia="fr-FR"/>
        </w:rPr>
        <w:t>;</w:t>
      </w:r>
    </w:p>
    <w:p w:rsidR="00570948" w:rsidRDefault="00570948" w:rsidP="00570948">
      <w:pPr>
        <w:tabs>
          <w:tab w:val="center" w:pos="4536"/>
          <w:tab w:val="right" w:pos="9072"/>
        </w:tabs>
        <w:spacing w:before="120" w:after="360" w:line="240" w:lineRule="auto"/>
        <w:jc w:val="center"/>
        <w:rPr>
          <w:rFonts w:eastAsia="Times New Roman" w:cs="Arial"/>
          <w:sz w:val="22"/>
          <w:lang w:eastAsia="fr-FR"/>
        </w:rPr>
      </w:pPr>
      <w:r>
        <w:rPr>
          <w:rFonts w:eastAsia="Times New Roman" w:cs="Arial"/>
          <w:sz w:val="22"/>
          <w:lang w:eastAsia="fr-FR"/>
        </w:rPr>
        <w:t>*</w:t>
      </w:r>
    </w:p>
    <w:p w:rsidR="00F93914" w:rsidRPr="00E570A1" w:rsidRDefault="00F93914" w:rsidP="00F93914">
      <w:pPr>
        <w:tabs>
          <w:tab w:val="center" w:pos="4536"/>
          <w:tab w:val="right" w:pos="9072"/>
        </w:tabs>
        <w:spacing w:before="120" w:after="360" w:line="240" w:lineRule="auto"/>
        <w:jc w:val="both"/>
        <w:rPr>
          <w:rFonts w:eastAsia="Times New Roman" w:cs="Arial"/>
          <w:b/>
          <w:i/>
          <w:sz w:val="22"/>
          <w:lang w:eastAsia="fr-FR"/>
        </w:rPr>
      </w:pPr>
      <w:r w:rsidRPr="00E570A1">
        <w:rPr>
          <w:rFonts w:eastAsia="Times New Roman" w:cs="Arial"/>
          <w:b/>
          <w:i/>
          <w:sz w:val="22"/>
          <w:lang w:eastAsia="fr-FR"/>
        </w:rPr>
        <w:t>S</w:t>
      </w:r>
      <w:r>
        <w:rPr>
          <w:rFonts w:eastAsia="Times New Roman" w:cs="Arial"/>
          <w:b/>
          <w:i/>
          <w:sz w:val="22"/>
          <w:lang w:eastAsia="fr-FR"/>
        </w:rPr>
        <w:t>ur la présomption de charge n° 6</w:t>
      </w:r>
    </w:p>
    <w:p w:rsidR="00570948" w:rsidRDefault="00570948" w:rsidP="00570948">
      <w:pPr>
        <w:tabs>
          <w:tab w:val="center" w:pos="4536"/>
          <w:tab w:val="right" w:pos="9072"/>
        </w:tabs>
        <w:spacing w:before="120" w:after="360" w:line="240" w:lineRule="auto"/>
        <w:jc w:val="both"/>
        <w:rPr>
          <w:rFonts w:eastAsia="Times New Roman" w:cs="Arial"/>
          <w:sz w:val="22"/>
          <w:lang w:eastAsia="fr-FR"/>
        </w:rPr>
      </w:pPr>
      <w:r w:rsidRPr="00A7743F">
        <w:rPr>
          <w:rFonts w:eastAsia="Times New Roman" w:cs="Arial"/>
          <w:sz w:val="22"/>
          <w:lang w:eastAsia="fr-FR"/>
        </w:rPr>
        <w:t>Attendu que, selon le 1</w:t>
      </w:r>
      <w:r w:rsidRPr="00EA4717">
        <w:rPr>
          <w:rFonts w:eastAsia="Times New Roman" w:cs="Arial"/>
          <w:sz w:val="22"/>
          <w:vertAlign w:val="superscript"/>
          <w:lang w:eastAsia="fr-FR"/>
        </w:rPr>
        <w:t>er</w:t>
      </w:r>
      <w:r w:rsidRPr="00A7743F">
        <w:rPr>
          <w:rFonts w:eastAsia="Times New Roman" w:cs="Arial"/>
          <w:sz w:val="22"/>
          <w:lang w:eastAsia="fr-FR"/>
        </w:rPr>
        <w:t xml:space="preserve"> alinéa du I de l’article 60 de la loi du 23 février 1963 susvisée, « </w:t>
      </w:r>
      <w:r w:rsidRPr="00A7743F">
        <w:rPr>
          <w:rFonts w:eastAsia="Times New Roman" w:cs="Arial"/>
          <w:i/>
          <w:sz w:val="22"/>
          <w:lang w:eastAsia="fr-FR"/>
        </w:rPr>
        <w:t>les comptables publics sont personnellement et pécuniairement responsables du recouvrement des recettes</w:t>
      </w:r>
      <w:r>
        <w:rPr>
          <w:rFonts w:eastAsia="Times New Roman" w:cs="Arial"/>
          <w:i/>
          <w:sz w:val="22"/>
          <w:lang w:eastAsia="fr-FR"/>
        </w:rPr>
        <w:t>… </w:t>
      </w:r>
      <w:r w:rsidRPr="00A7743F">
        <w:rPr>
          <w:rFonts w:eastAsia="Times New Roman" w:cs="Arial"/>
          <w:sz w:val="22"/>
          <w:lang w:eastAsia="fr-FR"/>
        </w:rPr>
        <w:t xml:space="preserve">» ; </w:t>
      </w:r>
      <w:proofErr w:type="gramStart"/>
      <w:r w:rsidRPr="00A7743F">
        <w:rPr>
          <w:rFonts w:eastAsia="Times New Roman" w:cs="Arial"/>
          <w:sz w:val="22"/>
          <w:lang w:eastAsia="fr-FR"/>
        </w:rPr>
        <w:t>que</w:t>
      </w:r>
      <w:proofErr w:type="gramEnd"/>
      <w:r>
        <w:rPr>
          <w:rFonts w:eastAsia="Times New Roman" w:cs="Arial"/>
          <w:sz w:val="22"/>
          <w:lang w:eastAsia="fr-FR"/>
        </w:rPr>
        <w:t>,</w:t>
      </w:r>
      <w:r w:rsidRPr="00A7743F">
        <w:rPr>
          <w:rFonts w:eastAsia="Times New Roman" w:cs="Arial"/>
          <w:sz w:val="22"/>
          <w:lang w:eastAsia="fr-FR"/>
        </w:rPr>
        <w:t xml:space="preserve"> selon le </w:t>
      </w:r>
      <w:r>
        <w:rPr>
          <w:rFonts w:eastAsia="Times New Roman" w:cs="Arial"/>
          <w:sz w:val="22"/>
          <w:lang w:eastAsia="fr-FR"/>
        </w:rPr>
        <w:t>3</w:t>
      </w:r>
      <w:r w:rsidRPr="00EA4717">
        <w:rPr>
          <w:rFonts w:eastAsia="Times New Roman" w:cs="Arial"/>
          <w:sz w:val="22"/>
          <w:vertAlign w:val="superscript"/>
          <w:lang w:eastAsia="fr-FR"/>
        </w:rPr>
        <w:t>ème</w:t>
      </w:r>
      <w:r w:rsidRPr="00A7743F">
        <w:rPr>
          <w:rFonts w:eastAsia="Times New Roman" w:cs="Arial"/>
          <w:sz w:val="22"/>
          <w:lang w:eastAsia="fr-FR"/>
        </w:rPr>
        <w:t xml:space="preserve"> alinéa de ce même I</w:t>
      </w:r>
      <w:r>
        <w:rPr>
          <w:rFonts w:eastAsia="Times New Roman" w:cs="Arial"/>
          <w:sz w:val="22"/>
          <w:lang w:eastAsia="fr-FR"/>
        </w:rPr>
        <w:t>,</w:t>
      </w:r>
      <w:r w:rsidRPr="00A7743F">
        <w:rPr>
          <w:rFonts w:eastAsia="Times New Roman" w:cs="Arial"/>
          <w:sz w:val="22"/>
          <w:lang w:eastAsia="fr-FR"/>
        </w:rPr>
        <w:t xml:space="preserve"> </w:t>
      </w:r>
      <w:r w:rsidRPr="00A7743F">
        <w:rPr>
          <w:rFonts w:eastAsia="Times New Roman" w:cs="Arial"/>
          <w:i/>
          <w:sz w:val="22"/>
          <w:lang w:eastAsia="fr-FR"/>
        </w:rPr>
        <w:t>« La responsabilité personnelle et pécuniaire prévue ci-dessus se trouve engagée dès lors</w:t>
      </w:r>
      <w:r w:rsidRPr="00A7743F">
        <w:rPr>
          <w:rFonts w:eastAsia="Times New Roman" w:cs="Arial"/>
          <w:sz w:val="22"/>
          <w:lang w:eastAsia="fr-FR"/>
        </w:rPr>
        <w:t xml:space="preserve"> </w:t>
      </w:r>
      <w:r>
        <w:rPr>
          <w:rFonts w:eastAsia="Times New Roman" w:cs="Arial"/>
          <w:sz w:val="22"/>
          <w:lang w:eastAsia="fr-FR"/>
        </w:rPr>
        <w:t xml:space="preserve">[…] </w:t>
      </w:r>
      <w:r w:rsidRPr="00A7743F">
        <w:rPr>
          <w:rFonts w:eastAsia="Times New Roman" w:cs="Arial"/>
          <w:i/>
          <w:sz w:val="22"/>
          <w:lang w:eastAsia="fr-FR"/>
        </w:rPr>
        <w:t>qu’une recette n’a pas été recouvrée</w:t>
      </w:r>
      <w:r>
        <w:rPr>
          <w:rFonts w:eastAsia="Times New Roman" w:cs="Arial"/>
          <w:sz w:val="22"/>
          <w:lang w:eastAsia="fr-FR"/>
        </w:rPr>
        <w:t>… »</w:t>
      </w:r>
      <w:r w:rsidRPr="00A7743F">
        <w:rPr>
          <w:rFonts w:eastAsia="Times New Roman" w:cs="Arial"/>
          <w:sz w:val="22"/>
          <w:lang w:eastAsia="fr-FR"/>
        </w:rPr>
        <w:t xml:space="preserve"> ; </w:t>
      </w:r>
    </w:p>
    <w:p w:rsidR="000224C5" w:rsidRDefault="000224C5"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w:t>
      </w:r>
      <w:r w:rsidRPr="000224C5">
        <w:rPr>
          <w:rFonts w:eastAsia="Times New Roman" w:cs="Arial"/>
          <w:sz w:val="22"/>
          <w:lang w:eastAsia="fr-FR"/>
        </w:rPr>
        <w:t xml:space="preserve"> </w:t>
      </w:r>
      <w:r>
        <w:rPr>
          <w:rFonts w:eastAsia="Times New Roman" w:cs="Arial"/>
          <w:sz w:val="22"/>
          <w:lang w:eastAsia="fr-FR"/>
        </w:rPr>
        <w:t>que</w:t>
      </w:r>
      <w:r w:rsidR="00866692">
        <w:rPr>
          <w:rFonts w:eastAsia="Times New Roman" w:cs="Arial"/>
          <w:sz w:val="22"/>
          <w:lang w:eastAsia="fr-FR"/>
        </w:rPr>
        <w:t xml:space="preserve"> la sixième présomption de charge porte sur</w:t>
      </w:r>
      <w:r>
        <w:rPr>
          <w:rFonts w:eastAsia="Times New Roman" w:cs="Arial"/>
          <w:sz w:val="22"/>
          <w:lang w:eastAsia="fr-FR"/>
        </w:rPr>
        <w:t xml:space="preserve"> </w:t>
      </w:r>
      <w:r w:rsidRPr="002478DF">
        <w:rPr>
          <w:rFonts w:eastAsia="Times New Roman" w:cs="Arial"/>
          <w:sz w:val="22"/>
          <w:lang w:eastAsia="fr-FR"/>
        </w:rPr>
        <w:t xml:space="preserve">la </w:t>
      </w:r>
      <w:r>
        <w:rPr>
          <w:rFonts w:eastAsia="Times New Roman" w:cs="Arial"/>
          <w:sz w:val="22"/>
          <w:lang w:eastAsia="fr-FR"/>
        </w:rPr>
        <w:t xml:space="preserve">responsabilité </w:t>
      </w:r>
      <w:r w:rsidR="00866692">
        <w:rPr>
          <w:rFonts w:eastAsia="Times New Roman" w:cs="Arial"/>
          <w:sz w:val="22"/>
          <w:lang w:eastAsia="fr-FR"/>
        </w:rPr>
        <w:t xml:space="preserve">éventuellement </w:t>
      </w:r>
      <w:r>
        <w:rPr>
          <w:rFonts w:eastAsia="Times New Roman" w:cs="Arial"/>
          <w:sz w:val="22"/>
          <w:lang w:eastAsia="fr-FR"/>
        </w:rPr>
        <w:t xml:space="preserve">encourue par </w:t>
      </w:r>
      <w:r w:rsidR="00C36366">
        <w:rPr>
          <w:rFonts w:eastAsia="Times New Roman" w:cs="Arial"/>
          <w:sz w:val="22"/>
          <w:lang w:eastAsia="fr-FR"/>
        </w:rPr>
        <w:t>M. X</w:t>
      </w:r>
      <w:r>
        <w:rPr>
          <w:rFonts w:eastAsia="Times New Roman" w:cs="Arial"/>
          <w:sz w:val="22"/>
          <w:lang w:eastAsia="fr-FR"/>
        </w:rPr>
        <w:t xml:space="preserve"> à raison </w:t>
      </w:r>
      <w:r w:rsidRPr="000224C5">
        <w:rPr>
          <w:rFonts w:eastAsia="Times New Roman" w:cs="Arial"/>
          <w:sz w:val="22"/>
          <w:lang w:eastAsia="fr-FR"/>
        </w:rPr>
        <w:t>de</w:t>
      </w:r>
      <w:r w:rsidR="00B619FD">
        <w:rPr>
          <w:rFonts w:eastAsia="Times New Roman" w:cs="Arial"/>
          <w:sz w:val="22"/>
          <w:lang w:eastAsia="fr-FR"/>
        </w:rPr>
        <w:t xml:space="preserve"> l’</w:t>
      </w:r>
      <w:r w:rsidRPr="000224C5">
        <w:rPr>
          <w:rFonts w:eastAsia="Times New Roman" w:cs="Arial"/>
          <w:sz w:val="22"/>
          <w:lang w:eastAsia="fr-FR"/>
        </w:rPr>
        <w:t>insuffisan</w:t>
      </w:r>
      <w:r w:rsidR="00B619FD">
        <w:rPr>
          <w:rFonts w:eastAsia="Times New Roman" w:cs="Arial"/>
          <w:sz w:val="22"/>
          <w:lang w:eastAsia="fr-FR"/>
        </w:rPr>
        <w:t>ce de ses diligences</w:t>
      </w:r>
      <w:r w:rsidR="00866692">
        <w:rPr>
          <w:rFonts w:eastAsia="Times New Roman" w:cs="Arial"/>
          <w:sz w:val="22"/>
          <w:lang w:eastAsia="fr-FR"/>
        </w:rPr>
        <w:t xml:space="preserve"> pour recouvre</w:t>
      </w:r>
      <w:r>
        <w:rPr>
          <w:rFonts w:eastAsia="Times New Roman" w:cs="Arial"/>
          <w:sz w:val="22"/>
          <w:lang w:eastAsia="fr-FR"/>
        </w:rPr>
        <w:t xml:space="preserve">r </w:t>
      </w:r>
      <w:r w:rsidR="00866692">
        <w:rPr>
          <w:rFonts w:eastAsia="Times New Roman" w:cs="Arial"/>
          <w:sz w:val="22"/>
          <w:lang w:eastAsia="fr-FR"/>
        </w:rPr>
        <w:t>le titre de recette n° </w:t>
      </w:r>
      <w:r w:rsidRPr="000224C5">
        <w:rPr>
          <w:rFonts w:eastAsia="Times New Roman" w:cs="Arial"/>
          <w:sz w:val="22"/>
          <w:lang w:eastAsia="fr-FR"/>
        </w:rPr>
        <w:t>12448</w:t>
      </w:r>
      <w:r w:rsidR="00866692">
        <w:rPr>
          <w:rFonts w:eastAsia="Times New Roman" w:cs="Arial"/>
          <w:sz w:val="22"/>
          <w:lang w:eastAsia="fr-FR"/>
        </w:rPr>
        <w:t>, d’un montant de 3</w:t>
      </w:r>
      <w:r w:rsidR="00EA4717">
        <w:rPr>
          <w:rFonts w:eastAsia="Times New Roman" w:cs="Arial"/>
          <w:sz w:val="22"/>
          <w:lang w:eastAsia="fr-FR"/>
        </w:rPr>
        <w:t> 732,60 </w:t>
      </w:r>
      <w:r w:rsidR="00866692">
        <w:rPr>
          <w:rFonts w:eastAsia="Times New Roman" w:cs="Arial"/>
          <w:sz w:val="22"/>
          <w:lang w:eastAsia="fr-FR"/>
        </w:rPr>
        <w:t>€</w:t>
      </w:r>
      <w:r>
        <w:rPr>
          <w:rFonts w:eastAsia="Times New Roman" w:cs="Arial"/>
          <w:sz w:val="22"/>
          <w:lang w:eastAsia="fr-FR"/>
        </w:rPr>
        <w:t xml:space="preserve"> </w:t>
      </w:r>
      <w:r w:rsidR="00EA4717">
        <w:rPr>
          <w:rFonts w:eastAsia="Times New Roman" w:cs="Arial"/>
          <w:sz w:val="22"/>
          <w:lang w:eastAsia="fr-FR"/>
        </w:rPr>
        <w:t>TTC</w:t>
      </w:r>
      <w:r w:rsidR="00B619FD">
        <w:rPr>
          <w:rFonts w:eastAsia="Times New Roman" w:cs="Arial"/>
          <w:sz w:val="22"/>
          <w:lang w:eastAsia="fr-FR"/>
        </w:rPr>
        <w:t>,</w:t>
      </w:r>
      <w:r w:rsidR="00EA4717">
        <w:rPr>
          <w:rFonts w:eastAsia="Times New Roman" w:cs="Arial"/>
          <w:sz w:val="22"/>
          <w:lang w:eastAsia="fr-FR"/>
        </w:rPr>
        <w:t xml:space="preserve"> </w:t>
      </w:r>
      <w:r w:rsidR="00866692" w:rsidRPr="00866692">
        <w:rPr>
          <w:rFonts w:eastAsia="Times New Roman" w:cs="Arial"/>
          <w:sz w:val="22"/>
          <w:lang w:eastAsia="fr-FR"/>
        </w:rPr>
        <w:t>émis le 4</w:t>
      </w:r>
      <w:r w:rsidR="00EA4717">
        <w:rPr>
          <w:rFonts w:eastAsia="Times New Roman" w:cs="Arial"/>
          <w:sz w:val="22"/>
          <w:lang w:eastAsia="fr-FR"/>
        </w:rPr>
        <w:t> </w:t>
      </w:r>
      <w:r w:rsidR="00866692" w:rsidRPr="00866692">
        <w:rPr>
          <w:rFonts w:eastAsia="Times New Roman" w:cs="Arial"/>
          <w:sz w:val="22"/>
          <w:lang w:eastAsia="fr-FR"/>
        </w:rPr>
        <w:t>décembre 2009</w:t>
      </w:r>
      <w:r w:rsidR="00866692">
        <w:rPr>
          <w:rFonts w:eastAsia="Times New Roman" w:cs="Arial"/>
          <w:sz w:val="22"/>
          <w:lang w:eastAsia="fr-FR"/>
        </w:rPr>
        <w:t xml:space="preserve"> par le service de l’emploi pénitentiaire de Tulle</w:t>
      </w:r>
      <w:r w:rsidR="00866692" w:rsidRPr="00866692">
        <w:t xml:space="preserve"> </w:t>
      </w:r>
      <w:r w:rsidR="00866692" w:rsidRPr="00866692">
        <w:rPr>
          <w:rFonts w:eastAsia="Times New Roman" w:cs="Arial"/>
          <w:sz w:val="22"/>
          <w:lang w:eastAsia="fr-FR"/>
        </w:rPr>
        <w:t xml:space="preserve">à l’encontre de la société </w:t>
      </w:r>
      <w:r w:rsidR="00866692" w:rsidRPr="00A7743F">
        <w:rPr>
          <w:rFonts w:eastAsia="Times New Roman" w:cs="Arial"/>
          <w:i/>
          <w:sz w:val="22"/>
          <w:lang w:eastAsia="fr-FR"/>
        </w:rPr>
        <w:t>SCENTEST CRGB</w:t>
      </w:r>
      <w:r w:rsidR="00A7743F">
        <w:rPr>
          <w:rFonts w:eastAsia="Times New Roman" w:cs="Arial"/>
          <w:sz w:val="22"/>
          <w:lang w:eastAsia="fr-FR"/>
        </w:rPr>
        <w:t> ;</w:t>
      </w:r>
      <w:r>
        <w:rPr>
          <w:rFonts w:eastAsia="Times New Roman" w:cs="Arial"/>
          <w:sz w:val="22"/>
          <w:lang w:eastAsia="fr-FR"/>
        </w:rPr>
        <w:t xml:space="preserve"> </w:t>
      </w:r>
      <w:r w:rsidR="00AE4B5A">
        <w:rPr>
          <w:rFonts w:eastAsia="Times New Roman" w:cs="Arial"/>
          <w:sz w:val="22"/>
          <w:lang w:eastAsia="fr-FR"/>
        </w:rPr>
        <w:t xml:space="preserve">que la </w:t>
      </w:r>
      <w:r>
        <w:rPr>
          <w:rFonts w:eastAsia="Times New Roman" w:cs="Arial"/>
          <w:sz w:val="22"/>
          <w:lang w:eastAsia="fr-FR"/>
        </w:rPr>
        <w:t>créance</w:t>
      </w:r>
      <w:r w:rsidR="00AE4B5A">
        <w:rPr>
          <w:rFonts w:eastAsia="Times New Roman" w:cs="Arial"/>
          <w:sz w:val="22"/>
          <w:lang w:eastAsia="fr-FR"/>
        </w:rPr>
        <w:t xml:space="preserve"> </w:t>
      </w:r>
      <w:r w:rsidR="00FE118D">
        <w:rPr>
          <w:rFonts w:eastAsia="Times New Roman" w:cs="Arial"/>
          <w:sz w:val="22"/>
          <w:lang w:eastAsia="fr-FR"/>
        </w:rPr>
        <w:t>est</w:t>
      </w:r>
      <w:r w:rsidR="00152A5D">
        <w:rPr>
          <w:rFonts w:eastAsia="Times New Roman" w:cs="Arial"/>
          <w:sz w:val="22"/>
          <w:lang w:eastAsia="fr-FR"/>
        </w:rPr>
        <w:t xml:space="preserve"> devenue ultérieurement irrécouvrable par la liquidation judiciaire de la société</w:t>
      </w:r>
      <w:r w:rsidR="00EA4717">
        <w:rPr>
          <w:rFonts w:eastAsia="Times New Roman" w:cs="Arial"/>
          <w:sz w:val="22"/>
          <w:lang w:eastAsia="fr-FR"/>
        </w:rPr>
        <w:t xml:space="preserve"> ; qu’elle </w:t>
      </w:r>
      <w:r w:rsidR="00FE118D">
        <w:rPr>
          <w:rFonts w:eastAsia="Times New Roman" w:cs="Arial"/>
          <w:sz w:val="22"/>
          <w:lang w:eastAsia="fr-FR"/>
        </w:rPr>
        <w:t>a été</w:t>
      </w:r>
      <w:r>
        <w:rPr>
          <w:rFonts w:eastAsia="Times New Roman" w:cs="Arial"/>
          <w:sz w:val="22"/>
          <w:lang w:eastAsia="fr-FR"/>
        </w:rPr>
        <w:t xml:space="preserve"> admise en non-valeur le 27</w:t>
      </w:r>
      <w:r w:rsidR="00A7743F">
        <w:rPr>
          <w:rFonts w:eastAsia="Times New Roman" w:cs="Arial"/>
          <w:sz w:val="22"/>
          <w:lang w:eastAsia="fr-FR"/>
        </w:rPr>
        <w:t xml:space="preserve"> août </w:t>
      </w:r>
      <w:r>
        <w:rPr>
          <w:rFonts w:eastAsia="Times New Roman" w:cs="Arial"/>
          <w:sz w:val="22"/>
          <w:lang w:eastAsia="fr-FR"/>
        </w:rPr>
        <w:t>2010 ;</w:t>
      </w:r>
    </w:p>
    <w:p w:rsidR="00891804" w:rsidRDefault="000224C5"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 que le comptable</w:t>
      </w:r>
      <w:r w:rsidR="00AE4B5A">
        <w:rPr>
          <w:rFonts w:eastAsia="Times New Roman" w:cs="Arial"/>
          <w:sz w:val="22"/>
          <w:lang w:eastAsia="fr-FR"/>
        </w:rPr>
        <w:t xml:space="preserve">, pour dégager sa responsabilité, en premier lieu conteste le montant de </w:t>
      </w:r>
      <w:r w:rsidR="00F93914">
        <w:rPr>
          <w:rFonts w:eastAsia="Times New Roman" w:cs="Arial"/>
          <w:sz w:val="22"/>
          <w:lang w:eastAsia="fr-FR"/>
        </w:rPr>
        <w:t xml:space="preserve">la </w:t>
      </w:r>
      <w:r w:rsidR="00AE4B5A">
        <w:rPr>
          <w:rFonts w:eastAsia="Times New Roman" w:cs="Arial"/>
          <w:sz w:val="22"/>
          <w:lang w:eastAsia="fr-FR"/>
        </w:rPr>
        <w:t>créance, car en cas d’admission en non-valeur, la taxe sur la valeur ajoutée serait récupérée ; qu’il considère par ailleurs avoir déployé des diligences rapides</w:t>
      </w:r>
      <w:r w:rsidR="0089451F">
        <w:rPr>
          <w:rFonts w:eastAsia="Times New Roman" w:cs="Arial"/>
          <w:sz w:val="22"/>
          <w:lang w:eastAsia="fr-FR"/>
        </w:rPr>
        <w:t xml:space="preserve"> de relance du débiteur</w:t>
      </w:r>
      <w:r w:rsidR="00AE4B5A">
        <w:rPr>
          <w:rFonts w:eastAsia="Times New Roman" w:cs="Arial"/>
          <w:sz w:val="22"/>
          <w:lang w:eastAsia="fr-FR"/>
        </w:rPr>
        <w:t xml:space="preserve"> dans un </w:t>
      </w:r>
      <w:r w:rsidR="00A7743F">
        <w:rPr>
          <w:rFonts w:eastAsia="Times New Roman" w:cs="Arial"/>
          <w:sz w:val="22"/>
          <w:lang w:eastAsia="fr-FR"/>
        </w:rPr>
        <w:t>calendrier</w:t>
      </w:r>
      <w:r w:rsidR="00AE4B5A">
        <w:rPr>
          <w:rFonts w:eastAsia="Times New Roman" w:cs="Arial"/>
          <w:sz w:val="22"/>
          <w:lang w:eastAsia="fr-FR"/>
        </w:rPr>
        <w:t xml:space="preserve"> serré, puisque la société était déjà en redressement judiciaire au moment de l’émission d</w:t>
      </w:r>
      <w:r w:rsidR="00B619FD">
        <w:rPr>
          <w:rFonts w:eastAsia="Times New Roman" w:cs="Arial"/>
          <w:sz w:val="22"/>
          <w:lang w:eastAsia="fr-FR"/>
        </w:rPr>
        <w:t>u titre</w:t>
      </w:r>
      <w:r w:rsidR="00AE4B5A">
        <w:rPr>
          <w:rFonts w:eastAsia="Times New Roman" w:cs="Arial"/>
          <w:sz w:val="22"/>
          <w:lang w:eastAsia="fr-FR"/>
        </w:rPr>
        <w:t>, sans que le mandataire n’en avertisse le créancier, ce qui méconnaîtrait les dispositions du code de commerce relatives aux procédures collectives ; qu’en outre, la créance était de nature chirographaire, et non privilégiée, réduisant</w:t>
      </w:r>
      <w:r w:rsidR="00AF1E29">
        <w:rPr>
          <w:rFonts w:eastAsia="Times New Roman" w:cs="Arial"/>
          <w:sz w:val="22"/>
          <w:lang w:eastAsia="fr-FR"/>
        </w:rPr>
        <w:t xml:space="preserve"> les chances qu’elle soit honorée ; qu’en l’espèce, la créance serait née dans le cadre d’un marché en cours, empêchant le comptable</w:t>
      </w:r>
      <w:r w:rsidR="00287D2A">
        <w:rPr>
          <w:rFonts w:eastAsia="Times New Roman" w:cs="Arial"/>
          <w:sz w:val="22"/>
          <w:lang w:eastAsia="fr-FR"/>
        </w:rPr>
        <w:t xml:space="preserve"> de mettre en œuvre la procédure habituelle d’enquête de solvabilité, sachant par ailleurs que le fichier de clients d</w:t>
      </w:r>
      <w:r w:rsidR="00A7743F">
        <w:rPr>
          <w:rFonts w:eastAsia="Times New Roman" w:cs="Arial"/>
          <w:sz w:val="22"/>
          <w:lang w:eastAsia="fr-FR"/>
        </w:rPr>
        <w:t xml:space="preserve">u compte de commerce </w:t>
      </w:r>
      <w:r w:rsidR="00A7743F" w:rsidRPr="00A7743F">
        <w:rPr>
          <w:rFonts w:eastAsia="Times New Roman" w:cs="Arial"/>
          <w:i/>
          <w:sz w:val="22"/>
          <w:lang w:eastAsia="fr-FR"/>
        </w:rPr>
        <w:t>Régie industrielle Etablissements pénitentiaires</w:t>
      </w:r>
      <w:r w:rsidR="00A7743F">
        <w:rPr>
          <w:rFonts w:eastAsia="Times New Roman" w:cs="Arial"/>
          <w:sz w:val="22"/>
          <w:lang w:eastAsia="fr-FR"/>
        </w:rPr>
        <w:t xml:space="preserve"> comporterait 17</w:t>
      </w:r>
      <w:r w:rsidR="00507668">
        <w:rPr>
          <w:rFonts w:eastAsia="Times New Roman" w:cs="Arial"/>
          <w:sz w:val="22"/>
          <w:lang w:eastAsia="fr-FR"/>
        </w:rPr>
        <w:t> </w:t>
      </w:r>
      <w:r w:rsidR="00287D2A">
        <w:rPr>
          <w:rFonts w:eastAsia="Times New Roman" w:cs="Arial"/>
          <w:sz w:val="22"/>
          <w:lang w:eastAsia="fr-FR"/>
        </w:rPr>
        <w:t>000</w:t>
      </w:r>
      <w:r w:rsidR="00507668">
        <w:rPr>
          <w:rFonts w:eastAsia="Times New Roman" w:cs="Arial"/>
          <w:sz w:val="22"/>
          <w:lang w:eastAsia="fr-FR"/>
        </w:rPr>
        <w:t> </w:t>
      </w:r>
      <w:r w:rsidR="00A7743F">
        <w:rPr>
          <w:rFonts w:eastAsia="Times New Roman" w:cs="Arial"/>
          <w:sz w:val="22"/>
          <w:lang w:eastAsia="fr-FR"/>
        </w:rPr>
        <w:t>références</w:t>
      </w:r>
      <w:r w:rsidR="00287D2A">
        <w:rPr>
          <w:rFonts w:eastAsia="Times New Roman" w:cs="Arial"/>
          <w:sz w:val="22"/>
          <w:lang w:eastAsia="fr-FR"/>
        </w:rPr>
        <w:t> ;</w:t>
      </w:r>
      <w:r w:rsidR="002009BA">
        <w:rPr>
          <w:rFonts w:eastAsia="Times New Roman" w:cs="Arial"/>
          <w:sz w:val="22"/>
          <w:lang w:eastAsia="fr-FR"/>
        </w:rPr>
        <w:t xml:space="preserve"> que</w:t>
      </w:r>
      <w:r w:rsidR="00A7743F">
        <w:rPr>
          <w:rFonts w:eastAsia="Times New Roman" w:cs="Arial"/>
          <w:sz w:val="22"/>
          <w:lang w:eastAsia="fr-FR"/>
        </w:rPr>
        <w:t>,</w:t>
      </w:r>
      <w:r w:rsidR="002009BA">
        <w:rPr>
          <w:rFonts w:eastAsia="Times New Roman" w:cs="Arial"/>
          <w:sz w:val="22"/>
          <w:lang w:eastAsia="fr-FR"/>
        </w:rPr>
        <w:t xml:space="preserve"> selon </w:t>
      </w:r>
      <w:r w:rsidR="00C36366">
        <w:rPr>
          <w:rFonts w:eastAsia="Times New Roman" w:cs="Arial"/>
          <w:sz w:val="22"/>
          <w:lang w:eastAsia="fr-FR"/>
        </w:rPr>
        <w:t>M. X</w:t>
      </w:r>
      <w:r w:rsidR="00A7743F">
        <w:rPr>
          <w:rFonts w:eastAsia="Times New Roman" w:cs="Arial"/>
          <w:sz w:val="22"/>
          <w:lang w:eastAsia="fr-FR"/>
        </w:rPr>
        <w:t>,</w:t>
      </w:r>
      <w:r w:rsidR="002009BA">
        <w:rPr>
          <w:rFonts w:eastAsia="Times New Roman" w:cs="Arial"/>
          <w:sz w:val="22"/>
          <w:lang w:eastAsia="fr-FR"/>
        </w:rPr>
        <w:t xml:space="preserve"> </w:t>
      </w:r>
      <w:r w:rsidR="00A7743F">
        <w:rPr>
          <w:rFonts w:eastAsia="Times New Roman" w:cs="Arial"/>
          <w:sz w:val="22"/>
          <w:lang w:eastAsia="fr-FR"/>
        </w:rPr>
        <w:t>« </w:t>
      </w:r>
      <w:r w:rsidR="002009BA" w:rsidRPr="00A7743F">
        <w:rPr>
          <w:rFonts w:eastAsia="Times New Roman" w:cs="Arial"/>
          <w:i/>
          <w:sz w:val="22"/>
          <w:lang w:eastAsia="fr-FR"/>
        </w:rPr>
        <w:t>la probabilité que la créance soit payée était très faible, même si la déclaration avait été effectuée dans les délais</w:t>
      </w:r>
      <w:r w:rsidR="00A7743F">
        <w:rPr>
          <w:rFonts w:eastAsia="Times New Roman" w:cs="Arial"/>
          <w:sz w:val="22"/>
          <w:lang w:eastAsia="fr-FR"/>
        </w:rPr>
        <w:t> » ; qu’il « </w:t>
      </w:r>
      <w:r w:rsidR="002009BA" w:rsidRPr="00A7743F">
        <w:rPr>
          <w:rFonts w:eastAsia="Times New Roman" w:cs="Arial"/>
          <w:i/>
          <w:sz w:val="22"/>
          <w:lang w:eastAsia="fr-FR"/>
        </w:rPr>
        <w:t>a donc été décidé de ne pas introduire d’instance en relevé de forc</w:t>
      </w:r>
      <w:r w:rsidR="0089451F" w:rsidRPr="00A7743F">
        <w:rPr>
          <w:rFonts w:eastAsia="Times New Roman" w:cs="Arial"/>
          <w:i/>
          <w:sz w:val="22"/>
          <w:lang w:eastAsia="fr-FR"/>
        </w:rPr>
        <w:t>lusion, compte tenu de son coût</w:t>
      </w:r>
      <w:r w:rsidR="002009BA" w:rsidRPr="00A7743F">
        <w:rPr>
          <w:rFonts w:eastAsia="Times New Roman" w:cs="Arial"/>
          <w:i/>
          <w:sz w:val="22"/>
          <w:lang w:eastAsia="fr-FR"/>
        </w:rPr>
        <w:t xml:space="preserve"> (dépôt de l’instance payant et nécessité d’être représenté à l’audience)</w:t>
      </w:r>
      <w:r w:rsidR="00FA18AB">
        <w:rPr>
          <w:rFonts w:eastAsia="Times New Roman" w:cs="Arial"/>
          <w:sz w:val="22"/>
          <w:lang w:eastAsia="fr-FR"/>
        </w:rPr>
        <w:t> </w:t>
      </w:r>
      <w:r w:rsidR="002009BA" w:rsidRPr="002009BA">
        <w:rPr>
          <w:rFonts w:eastAsia="Times New Roman" w:cs="Arial"/>
          <w:sz w:val="22"/>
          <w:lang w:eastAsia="fr-FR"/>
        </w:rPr>
        <w:t>»</w:t>
      </w:r>
      <w:r w:rsidR="002009BA">
        <w:rPr>
          <w:rFonts w:eastAsia="Times New Roman" w:cs="Arial"/>
          <w:sz w:val="22"/>
          <w:lang w:eastAsia="fr-FR"/>
        </w:rPr>
        <w:t> </w:t>
      </w:r>
      <w:r w:rsidR="002009BA" w:rsidRPr="00891804">
        <w:rPr>
          <w:rFonts w:eastAsia="Times New Roman" w:cs="Arial"/>
          <w:sz w:val="22"/>
          <w:lang w:eastAsia="fr-FR"/>
        </w:rPr>
        <w:t xml:space="preserve">; </w:t>
      </w:r>
    </w:p>
    <w:p w:rsidR="00A7743F" w:rsidRDefault="002009BA"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 qu</w:t>
      </w:r>
      <w:r w:rsidR="00A7743F">
        <w:rPr>
          <w:rFonts w:eastAsia="Times New Roman" w:cs="Arial"/>
          <w:sz w:val="22"/>
          <w:lang w:eastAsia="fr-FR"/>
        </w:rPr>
        <w:t xml:space="preserve">’il n’est pas contesté que la créance litigieuse n’a pas été produite en temps utile au passif de la liquidation de la société </w:t>
      </w:r>
      <w:r w:rsidR="00A7743F" w:rsidRPr="00AA1E09">
        <w:rPr>
          <w:rFonts w:eastAsia="Times New Roman" w:cs="Arial"/>
          <w:i/>
          <w:sz w:val="22"/>
          <w:lang w:eastAsia="fr-FR"/>
        </w:rPr>
        <w:t>SCENTEST CRGB</w:t>
      </w:r>
      <w:r w:rsidR="00A7743F">
        <w:rPr>
          <w:rFonts w:eastAsia="Times New Roman" w:cs="Arial"/>
          <w:sz w:val="22"/>
          <w:lang w:eastAsia="fr-FR"/>
        </w:rPr>
        <w:t> ; qu’elle est ainsi devenue définitivement irrécouvrable ; que, par conséquent, l</w:t>
      </w:r>
      <w:r w:rsidR="00AA1E09">
        <w:rPr>
          <w:rFonts w:eastAsia="Times New Roman" w:cs="Arial"/>
          <w:sz w:val="22"/>
          <w:lang w:eastAsia="fr-FR"/>
        </w:rPr>
        <w:t>a</w:t>
      </w:r>
      <w:r w:rsidR="00A7743F">
        <w:rPr>
          <w:rFonts w:eastAsia="Times New Roman" w:cs="Arial"/>
          <w:sz w:val="22"/>
          <w:lang w:eastAsia="fr-FR"/>
        </w:rPr>
        <w:t xml:space="preserve"> responsabilité personnelle et pécuniaire de M. </w:t>
      </w:r>
      <w:r w:rsidR="00C36366">
        <w:rPr>
          <w:rFonts w:eastAsia="Times New Roman" w:cs="Arial"/>
          <w:sz w:val="22"/>
          <w:lang w:eastAsia="fr-FR"/>
        </w:rPr>
        <w:t>X</w:t>
      </w:r>
      <w:r w:rsidR="00A7743F">
        <w:rPr>
          <w:rFonts w:eastAsia="Times New Roman" w:cs="Arial"/>
          <w:sz w:val="22"/>
          <w:lang w:eastAsia="fr-FR"/>
        </w:rPr>
        <w:t xml:space="preserve"> doit </w:t>
      </w:r>
      <w:r w:rsidR="00AA1E09">
        <w:rPr>
          <w:rFonts w:eastAsia="Times New Roman" w:cs="Arial"/>
          <w:sz w:val="22"/>
          <w:lang w:eastAsia="fr-FR"/>
        </w:rPr>
        <w:t>être enga</w:t>
      </w:r>
      <w:r w:rsidR="00A7743F">
        <w:rPr>
          <w:rFonts w:eastAsia="Times New Roman" w:cs="Arial"/>
          <w:sz w:val="22"/>
          <w:lang w:eastAsia="fr-FR"/>
        </w:rPr>
        <w:t>gée ;</w:t>
      </w:r>
    </w:p>
    <w:p w:rsidR="00AA1E09" w:rsidRDefault="00AA1E09"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lastRenderedPageBreak/>
        <w:t xml:space="preserve">Attendu que lorsque le titre a été pris en charge par le comptable, la société débitrice était déjà en situation de règlement judiciaire ; </w:t>
      </w:r>
      <w:r w:rsidR="005639A7">
        <w:rPr>
          <w:rFonts w:eastAsia="Times New Roman" w:cs="Arial"/>
          <w:sz w:val="22"/>
          <w:lang w:eastAsia="fr-FR"/>
        </w:rPr>
        <w:t xml:space="preserve">qu’en outre, selon un courrier du 17 juin 2013 du mandataire judiciaire, seule la créance super privilégiée de l’UNEDIC devrait être partiellement payée ; </w:t>
      </w:r>
      <w:r>
        <w:rPr>
          <w:rFonts w:eastAsia="Times New Roman" w:cs="Arial"/>
          <w:sz w:val="22"/>
          <w:lang w:eastAsia="fr-FR"/>
        </w:rPr>
        <w:t xml:space="preserve">que dès lors, comme le soutient le comptable, </w:t>
      </w:r>
      <w:r w:rsidRPr="00AA1E09">
        <w:rPr>
          <w:rFonts w:eastAsia="Times New Roman" w:cs="Arial"/>
          <w:sz w:val="22"/>
          <w:lang w:eastAsia="fr-FR"/>
        </w:rPr>
        <w:t>le lien de causalité entre la non-production de la créance à la procédure collective et le préjudice subi n</w:t>
      </w:r>
      <w:r>
        <w:rPr>
          <w:rFonts w:eastAsia="Times New Roman" w:cs="Arial"/>
          <w:sz w:val="22"/>
          <w:lang w:eastAsia="fr-FR"/>
        </w:rPr>
        <w:t xml:space="preserve">’apparaît </w:t>
      </w:r>
      <w:r w:rsidRPr="00AA1E09">
        <w:rPr>
          <w:rFonts w:eastAsia="Times New Roman" w:cs="Arial"/>
          <w:sz w:val="22"/>
          <w:lang w:eastAsia="fr-FR"/>
        </w:rPr>
        <w:t>pas</w:t>
      </w:r>
      <w:r w:rsidR="00F93914">
        <w:rPr>
          <w:rFonts w:eastAsia="Times New Roman" w:cs="Arial"/>
          <w:sz w:val="22"/>
          <w:lang w:eastAsia="fr-FR"/>
        </w:rPr>
        <w:t xml:space="preserve"> </w:t>
      </w:r>
      <w:r w:rsidRPr="00AA1E09">
        <w:rPr>
          <w:rFonts w:eastAsia="Times New Roman" w:cs="Arial"/>
          <w:sz w:val="22"/>
          <w:lang w:eastAsia="fr-FR"/>
        </w:rPr>
        <w:t>établi</w:t>
      </w:r>
      <w:r w:rsidR="005639A7">
        <w:rPr>
          <w:rFonts w:eastAsia="Times New Roman" w:cs="Arial"/>
          <w:sz w:val="22"/>
          <w:lang w:eastAsia="fr-FR"/>
        </w:rPr>
        <w:t> ;</w:t>
      </w:r>
    </w:p>
    <w:p w:rsidR="00A7743F" w:rsidRDefault="00AA1E09" w:rsidP="001B48A8">
      <w:pPr>
        <w:tabs>
          <w:tab w:val="center" w:pos="4536"/>
          <w:tab w:val="right" w:pos="9072"/>
        </w:tabs>
        <w:spacing w:before="120" w:after="360" w:line="240" w:lineRule="auto"/>
        <w:jc w:val="both"/>
        <w:rPr>
          <w:rFonts w:eastAsia="Times New Roman" w:cs="Arial"/>
          <w:sz w:val="22"/>
          <w:lang w:eastAsia="fr-FR"/>
        </w:rPr>
      </w:pPr>
      <w:r w:rsidRPr="00AA1E09">
        <w:rPr>
          <w:rFonts w:eastAsia="Times New Roman" w:cs="Arial"/>
          <w:sz w:val="22"/>
          <w:lang w:eastAsia="fr-FR"/>
        </w:rPr>
        <w:t>Attendu que selon le 2</w:t>
      </w:r>
      <w:r w:rsidRPr="00FA18AB">
        <w:rPr>
          <w:rFonts w:eastAsia="Times New Roman" w:cs="Arial"/>
          <w:sz w:val="22"/>
          <w:vertAlign w:val="superscript"/>
          <w:lang w:eastAsia="fr-FR"/>
        </w:rPr>
        <w:t>ème</w:t>
      </w:r>
      <w:r w:rsidRPr="00AA1E09">
        <w:rPr>
          <w:rFonts w:eastAsia="Times New Roman" w:cs="Arial"/>
          <w:sz w:val="22"/>
          <w:lang w:eastAsia="fr-FR"/>
        </w:rPr>
        <w:t xml:space="preserve"> alinéa du VI de l’article 60 de la loi d</w:t>
      </w:r>
      <w:r w:rsidR="00FA18AB">
        <w:rPr>
          <w:rFonts w:eastAsia="Times New Roman" w:cs="Arial"/>
          <w:sz w:val="22"/>
          <w:lang w:eastAsia="fr-FR"/>
        </w:rPr>
        <w:t>e</w:t>
      </w:r>
      <w:r w:rsidRPr="00AA1E09">
        <w:rPr>
          <w:rFonts w:eastAsia="Times New Roman" w:cs="Arial"/>
          <w:sz w:val="22"/>
          <w:lang w:eastAsia="fr-FR"/>
        </w:rPr>
        <w:t xml:space="preserve"> 1963 susvisée : «</w:t>
      </w:r>
      <w:r w:rsidR="0017693C">
        <w:rPr>
          <w:rFonts w:eastAsia="Times New Roman" w:cs="Arial"/>
          <w:sz w:val="22"/>
          <w:lang w:eastAsia="fr-FR"/>
        </w:rPr>
        <w:t> </w:t>
      </w:r>
      <w:r w:rsidRPr="0017693C">
        <w:rPr>
          <w:rFonts w:eastAsia="Times New Roman" w:cs="Arial"/>
          <w:i/>
          <w:sz w:val="22"/>
          <w:lang w:eastAsia="fr-FR"/>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w:t>
      </w:r>
      <w:r>
        <w:rPr>
          <w:rFonts w:eastAsia="Times New Roman" w:cs="Arial"/>
          <w:sz w:val="22"/>
          <w:lang w:eastAsia="fr-FR"/>
        </w:rPr>
        <w:t xml:space="preserve"> » ; </w:t>
      </w:r>
    </w:p>
    <w:p w:rsidR="00A7743F" w:rsidRDefault="00AA1E09"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Attendu que</w:t>
      </w:r>
      <w:r w:rsidR="0089451F">
        <w:rPr>
          <w:rFonts w:eastAsia="Times New Roman" w:cs="Arial"/>
          <w:sz w:val="22"/>
          <w:lang w:eastAsia="fr-FR"/>
        </w:rPr>
        <w:t xml:space="preserve"> </w:t>
      </w:r>
      <w:r w:rsidR="00507668">
        <w:rPr>
          <w:rFonts w:eastAsia="Times New Roman" w:cs="Arial"/>
          <w:sz w:val="22"/>
          <w:lang w:eastAsia="fr-FR"/>
        </w:rPr>
        <w:t xml:space="preserve">le </w:t>
      </w:r>
      <w:r w:rsidR="0089451F">
        <w:rPr>
          <w:rFonts w:eastAsia="Times New Roman" w:cs="Arial"/>
          <w:sz w:val="22"/>
          <w:lang w:eastAsia="fr-FR"/>
        </w:rPr>
        <w:t>comptable n’est pas resté inactif</w:t>
      </w:r>
      <w:r w:rsidR="00141668">
        <w:rPr>
          <w:rFonts w:eastAsia="Times New Roman" w:cs="Arial"/>
          <w:sz w:val="22"/>
          <w:lang w:eastAsia="fr-FR"/>
        </w:rPr>
        <w:t xml:space="preserve"> et a effectué plusieurs relances ; qu’il a appris tardivement la situation dans laquelle se trouvait la société débitrice, qui a été placée en redressement judiciaire entre la date de la prestation et l’envoi de la facture</w:t>
      </w:r>
      <w:r w:rsidR="0089451F">
        <w:rPr>
          <w:rFonts w:eastAsia="Times New Roman" w:cs="Arial"/>
          <w:sz w:val="22"/>
          <w:lang w:eastAsia="fr-FR"/>
        </w:rPr>
        <w:t xml:space="preserve"> ; </w:t>
      </w:r>
      <w:r w:rsidR="00141668">
        <w:rPr>
          <w:rFonts w:eastAsia="Times New Roman" w:cs="Arial"/>
          <w:sz w:val="22"/>
          <w:lang w:eastAsia="fr-FR"/>
        </w:rPr>
        <w:t>que des diligences supplémentaires</w:t>
      </w:r>
      <w:r w:rsidR="003A3178">
        <w:rPr>
          <w:rFonts w:eastAsia="Times New Roman" w:cs="Arial"/>
          <w:sz w:val="22"/>
          <w:lang w:eastAsia="fr-FR"/>
        </w:rPr>
        <w:t>, en amont – s’agissant d’une régie industrielle avec une très importante activité, la vérification de la solvabilité des débiteur ne peut qu’être sélective – ou en aval,</w:t>
      </w:r>
      <w:r w:rsidR="00141668">
        <w:rPr>
          <w:rFonts w:eastAsia="Times New Roman" w:cs="Arial"/>
          <w:sz w:val="22"/>
          <w:lang w:eastAsia="fr-FR"/>
        </w:rPr>
        <w:t xml:space="preserve"> auraient été hors proportion au regard </w:t>
      </w:r>
      <w:r w:rsidR="003A3178">
        <w:rPr>
          <w:rFonts w:eastAsia="Times New Roman" w:cs="Arial"/>
          <w:sz w:val="22"/>
          <w:lang w:eastAsia="fr-FR"/>
        </w:rPr>
        <w:t xml:space="preserve">du montant de cette créance et </w:t>
      </w:r>
      <w:r w:rsidR="00141668">
        <w:rPr>
          <w:rFonts w:eastAsia="Times New Roman" w:cs="Arial"/>
          <w:sz w:val="22"/>
          <w:lang w:eastAsia="fr-FR"/>
        </w:rPr>
        <w:t xml:space="preserve">des chances de </w:t>
      </w:r>
      <w:r w:rsidR="003A3178">
        <w:rPr>
          <w:rFonts w:eastAsia="Times New Roman" w:cs="Arial"/>
          <w:sz w:val="22"/>
          <w:lang w:eastAsia="fr-FR"/>
        </w:rPr>
        <w:t>la voir</w:t>
      </w:r>
      <w:r w:rsidR="00141668">
        <w:rPr>
          <w:rFonts w:eastAsia="Times New Roman" w:cs="Arial"/>
          <w:sz w:val="22"/>
          <w:lang w:eastAsia="fr-FR"/>
        </w:rPr>
        <w:t xml:space="preserve"> honorée</w:t>
      </w:r>
      <w:r w:rsidR="003A3178">
        <w:rPr>
          <w:rFonts w:eastAsia="Times New Roman" w:cs="Arial"/>
          <w:sz w:val="22"/>
          <w:lang w:eastAsia="fr-FR"/>
        </w:rPr>
        <w:t>, compte tenu de sa nature</w:t>
      </w:r>
      <w:r w:rsidR="003A3178" w:rsidRPr="003A3178">
        <w:rPr>
          <w:rFonts w:eastAsia="Times New Roman" w:cs="Arial"/>
          <w:sz w:val="22"/>
          <w:lang w:eastAsia="fr-FR"/>
        </w:rPr>
        <w:t xml:space="preserve"> </w:t>
      </w:r>
      <w:r w:rsidR="003A3178">
        <w:rPr>
          <w:rFonts w:eastAsia="Times New Roman" w:cs="Arial"/>
          <w:sz w:val="22"/>
          <w:lang w:eastAsia="fr-FR"/>
        </w:rPr>
        <w:t>non privilégiée</w:t>
      </w:r>
      <w:r w:rsidR="00141668">
        <w:rPr>
          <w:rFonts w:eastAsia="Times New Roman" w:cs="Arial"/>
          <w:sz w:val="22"/>
          <w:lang w:eastAsia="fr-FR"/>
        </w:rPr>
        <w:t xml:space="preserve"> ; </w:t>
      </w:r>
      <w:r w:rsidR="005850ED">
        <w:rPr>
          <w:rFonts w:eastAsia="Times New Roman" w:cs="Arial"/>
          <w:sz w:val="22"/>
          <w:lang w:eastAsia="fr-FR"/>
        </w:rPr>
        <w:t>qu</w:t>
      </w:r>
      <w:r w:rsidR="00A969CA">
        <w:rPr>
          <w:rFonts w:eastAsia="Times New Roman" w:cs="Arial"/>
          <w:sz w:val="22"/>
          <w:lang w:eastAsia="fr-FR"/>
        </w:rPr>
        <w:t>e la créance p</w:t>
      </w:r>
      <w:r>
        <w:rPr>
          <w:rFonts w:eastAsia="Times New Roman" w:cs="Arial"/>
          <w:sz w:val="22"/>
          <w:lang w:eastAsia="fr-FR"/>
        </w:rPr>
        <w:t>ouvait</w:t>
      </w:r>
      <w:r w:rsidR="005850ED">
        <w:rPr>
          <w:rFonts w:eastAsia="Times New Roman" w:cs="Arial"/>
          <w:sz w:val="22"/>
          <w:lang w:eastAsia="fr-FR"/>
        </w:rPr>
        <w:t xml:space="preserve"> être considérée comme déjà irrécouvrable au moment où le comptable aurait pu demander à être relevé de forclusion ; </w:t>
      </w:r>
    </w:p>
    <w:p w:rsidR="002009BA" w:rsidRDefault="00AA1E09" w:rsidP="001B48A8">
      <w:pPr>
        <w:tabs>
          <w:tab w:val="center" w:pos="4536"/>
          <w:tab w:val="right" w:pos="9072"/>
        </w:tabs>
        <w:spacing w:before="120" w:after="360" w:line="240" w:lineRule="auto"/>
        <w:jc w:val="both"/>
        <w:rPr>
          <w:rFonts w:eastAsia="Times New Roman" w:cs="Arial"/>
          <w:sz w:val="22"/>
          <w:lang w:eastAsia="fr-FR"/>
        </w:rPr>
      </w:pPr>
      <w:r>
        <w:rPr>
          <w:rFonts w:eastAsia="Times New Roman" w:cs="Arial"/>
          <w:sz w:val="22"/>
          <w:lang w:eastAsia="fr-FR"/>
        </w:rPr>
        <w:t xml:space="preserve">Attendu que, dans ces conditions, il n’y a pas lieu d’user de la faculté d’obliger </w:t>
      </w:r>
      <w:r w:rsidR="00C36366">
        <w:rPr>
          <w:rFonts w:eastAsia="Times New Roman" w:cs="Arial"/>
          <w:sz w:val="22"/>
          <w:lang w:eastAsia="fr-FR"/>
        </w:rPr>
        <w:t>M. X</w:t>
      </w:r>
      <w:r w:rsidR="0089451F">
        <w:rPr>
          <w:rFonts w:eastAsia="Times New Roman" w:cs="Arial"/>
          <w:sz w:val="22"/>
          <w:lang w:eastAsia="fr-FR"/>
        </w:rPr>
        <w:t xml:space="preserve"> </w:t>
      </w:r>
      <w:r>
        <w:rPr>
          <w:rFonts w:eastAsia="Times New Roman" w:cs="Arial"/>
          <w:sz w:val="22"/>
          <w:lang w:eastAsia="fr-FR"/>
        </w:rPr>
        <w:t>à</w:t>
      </w:r>
      <w:r w:rsidR="00507668">
        <w:rPr>
          <w:rFonts w:eastAsia="Times New Roman" w:cs="Arial"/>
          <w:sz w:val="22"/>
          <w:lang w:eastAsia="fr-FR"/>
        </w:rPr>
        <w:t> </w:t>
      </w:r>
      <w:r>
        <w:rPr>
          <w:rFonts w:eastAsia="Times New Roman" w:cs="Arial"/>
          <w:sz w:val="22"/>
          <w:lang w:eastAsia="fr-FR"/>
        </w:rPr>
        <w:t xml:space="preserve">payer une somme irrémissible </w:t>
      </w:r>
      <w:r w:rsidR="0089451F">
        <w:rPr>
          <w:rFonts w:eastAsia="Times New Roman" w:cs="Arial"/>
          <w:sz w:val="22"/>
          <w:lang w:eastAsia="fr-FR"/>
        </w:rPr>
        <w:t>au titre de cette charge ;</w:t>
      </w:r>
    </w:p>
    <w:p w:rsidR="00985714" w:rsidRDefault="00985714" w:rsidP="005E79DF">
      <w:pPr>
        <w:tabs>
          <w:tab w:val="center" w:pos="4536"/>
          <w:tab w:val="right" w:pos="9072"/>
        </w:tabs>
        <w:spacing w:line="240" w:lineRule="auto"/>
        <w:jc w:val="both"/>
        <w:rPr>
          <w:rFonts w:eastAsia="Times New Roman" w:cs="Arial"/>
          <w:sz w:val="22"/>
          <w:lang w:eastAsia="fr-FR"/>
        </w:rPr>
      </w:pPr>
    </w:p>
    <w:p w:rsidR="000224C5" w:rsidRPr="00C13095" w:rsidRDefault="000224C5" w:rsidP="005E79DF">
      <w:pPr>
        <w:tabs>
          <w:tab w:val="center" w:pos="4536"/>
          <w:tab w:val="right" w:pos="9072"/>
        </w:tabs>
        <w:spacing w:line="240" w:lineRule="auto"/>
        <w:jc w:val="both"/>
        <w:rPr>
          <w:rFonts w:eastAsia="Times New Roman" w:cs="Arial"/>
          <w:sz w:val="22"/>
          <w:lang w:eastAsia="fr-FR"/>
        </w:rPr>
      </w:pPr>
    </w:p>
    <w:p w:rsidR="005E79DF" w:rsidRPr="00C13095" w:rsidRDefault="005E79DF" w:rsidP="005E79DF">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Par ces motifs,</w:t>
      </w:r>
    </w:p>
    <w:p w:rsidR="005E79DF" w:rsidRPr="00C13095" w:rsidRDefault="005E79DF" w:rsidP="005E79DF">
      <w:pPr>
        <w:tabs>
          <w:tab w:val="center" w:pos="4536"/>
          <w:tab w:val="right" w:pos="9072"/>
        </w:tabs>
        <w:spacing w:line="240" w:lineRule="auto"/>
        <w:jc w:val="both"/>
        <w:rPr>
          <w:rFonts w:eastAsia="Times New Roman" w:cs="Arial"/>
          <w:sz w:val="22"/>
          <w:lang w:eastAsia="fr-FR"/>
        </w:rPr>
      </w:pPr>
    </w:p>
    <w:p w:rsidR="005E79DF" w:rsidRPr="00C13095" w:rsidRDefault="005E79DF" w:rsidP="005E79DF">
      <w:pPr>
        <w:tabs>
          <w:tab w:val="center" w:pos="4536"/>
          <w:tab w:val="right" w:pos="9072"/>
        </w:tabs>
        <w:spacing w:line="240" w:lineRule="auto"/>
        <w:jc w:val="center"/>
        <w:rPr>
          <w:rFonts w:eastAsia="Times New Roman" w:cs="Arial"/>
          <w:sz w:val="22"/>
          <w:lang w:eastAsia="fr-FR"/>
        </w:rPr>
      </w:pPr>
      <w:r w:rsidRPr="0074475D">
        <w:rPr>
          <w:rFonts w:eastAsia="Times New Roman" w:cs="Arial"/>
          <w:b/>
          <w:sz w:val="22"/>
          <w:lang w:eastAsia="fr-FR"/>
        </w:rPr>
        <w:t>DÉCIDE</w:t>
      </w:r>
      <w:r w:rsidRPr="00C13095">
        <w:rPr>
          <w:rFonts w:eastAsia="Times New Roman" w:cs="Arial"/>
          <w:sz w:val="22"/>
          <w:lang w:eastAsia="fr-FR"/>
        </w:rPr>
        <w:t xml:space="preserve"> :</w:t>
      </w:r>
    </w:p>
    <w:p w:rsidR="005E79DF" w:rsidRDefault="005E79DF" w:rsidP="005E79DF">
      <w:pPr>
        <w:tabs>
          <w:tab w:val="center" w:pos="4536"/>
          <w:tab w:val="right" w:pos="9072"/>
        </w:tabs>
        <w:spacing w:line="240" w:lineRule="auto"/>
        <w:jc w:val="both"/>
        <w:rPr>
          <w:rFonts w:eastAsia="Times New Roman" w:cs="Arial"/>
          <w:sz w:val="22"/>
          <w:lang w:eastAsia="fr-FR"/>
        </w:rPr>
      </w:pPr>
    </w:p>
    <w:p w:rsidR="00106316" w:rsidRPr="00C13095" w:rsidRDefault="00106316" w:rsidP="005E79DF">
      <w:pPr>
        <w:tabs>
          <w:tab w:val="center" w:pos="4536"/>
          <w:tab w:val="right" w:pos="9072"/>
        </w:tabs>
        <w:spacing w:line="240" w:lineRule="auto"/>
        <w:jc w:val="both"/>
        <w:rPr>
          <w:rFonts w:eastAsia="Times New Roman" w:cs="Arial"/>
          <w:sz w:val="22"/>
          <w:lang w:eastAsia="fr-FR"/>
        </w:rPr>
      </w:pPr>
    </w:p>
    <w:p w:rsidR="00140720" w:rsidRPr="00DF724F" w:rsidRDefault="00140720" w:rsidP="00140720">
      <w:pPr>
        <w:tabs>
          <w:tab w:val="center" w:pos="4536"/>
          <w:tab w:val="right" w:pos="9072"/>
        </w:tabs>
        <w:spacing w:before="120" w:after="360" w:line="240" w:lineRule="auto"/>
        <w:jc w:val="both"/>
        <w:rPr>
          <w:rFonts w:eastAsia="Times New Roman" w:cs="Arial"/>
          <w:sz w:val="22"/>
          <w:lang w:eastAsia="fr-FR"/>
        </w:rPr>
      </w:pPr>
      <w:r w:rsidRPr="00DF724F">
        <w:rPr>
          <w:rFonts w:eastAsia="Times New Roman" w:cs="Arial"/>
          <w:b/>
          <w:sz w:val="22"/>
          <w:lang w:eastAsia="fr-FR"/>
        </w:rPr>
        <w:t>Article 1</w:t>
      </w:r>
      <w:r w:rsidRPr="00DF724F">
        <w:rPr>
          <w:rFonts w:eastAsia="Times New Roman" w:cs="Arial"/>
          <w:b/>
          <w:sz w:val="22"/>
          <w:vertAlign w:val="superscript"/>
          <w:lang w:eastAsia="fr-FR"/>
        </w:rPr>
        <w:t>er</w:t>
      </w:r>
      <w:r w:rsidRPr="00DF724F">
        <w:rPr>
          <w:rFonts w:eastAsia="Times New Roman" w:cs="Arial"/>
          <w:sz w:val="22"/>
          <w:lang w:eastAsia="fr-FR"/>
        </w:rPr>
        <w:t> - Au titre de l’</w:t>
      </w:r>
      <w:r w:rsidR="00DF724F" w:rsidRPr="00DF724F">
        <w:rPr>
          <w:rFonts w:eastAsia="Times New Roman" w:cs="Arial"/>
          <w:sz w:val="22"/>
          <w:lang w:eastAsia="fr-FR"/>
        </w:rPr>
        <w:t>exercice 2007 (charge n° 3), M. </w:t>
      </w:r>
      <w:r w:rsidR="00C36366">
        <w:rPr>
          <w:rFonts w:eastAsia="Times New Roman" w:cs="Arial"/>
          <w:sz w:val="22"/>
          <w:lang w:eastAsia="fr-FR"/>
        </w:rPr>
        <w:t>X</w:t>
      </w:r>
      <w:r w:rsidRPr="00DF724F">
        <w:rPr>
          <w:rFonts w:eastAsia="Times New Roman" w:cs="Arial"/>
          <w:sz w:val="22"/>
          <w:lang w:eastAsia="fr-FR"/>
        </w:rPr>
        <w:t xml:space="preserve"> est obligé </w:t>
      </w:r>
      <w:r w:rsidR="0017693C" w:rsidRPr="00DF724F">
        <w:rPr>
          <w:rFonts w:eastAsia="Times New Roman" w:cs="Arial"/>
          <w:sz w:val="22"/>
          <w:lang w:eastAsia="fr-FR"/>
        </w:rPr>
        <w:t>à</w:t>
      </w:r>
      <w:r w:rsidRPr="00DF724F">
        <w:rPr>
          <w:rFonts w:eastAsia="Times New Roman" w:cs="Arial"/>
          <w:sz w:val="22"/>
          <w:lang w:eastAsia="fr-FR"/>
        </w:rPr>
        <w:t xml:space="preserve"> s’acquitter de la somme de 70</w:t>
      </w:r>
      <w:r w:rsidR="008426BF">
        <w:rPr>
          <w:rFonts w:eastAsia="Times New Roman" w:cs="Arial"/>
          <w:sz w:val="22"/>
          <w:lang w:eastAsia="fr-FR"/>
        </w:rPr>
        <w:t> </w:t>
      </w:r>
      <w:r w:rsidRPr="00DF724F">
        <w:rPr>
          <w:rFonts w:eastAsia="Times New Roman" w:cs="Arial"/>
          <w:sz w:val="22"/>
          <w:lang w:eastAsia="fr-FR"/>
        </w:rPr>
        <w:t>€.</w:t>
      </w:r>
    </w:p>
    <w:p w:rsidR="00140720" w:rsidRPr="00DF724F" w:rsidRDefault="00C33A30" w:rsidP="001B48A8">
      <w:pPr>
        <w:tabs>
          <w:tab w:val="center" w:pos="4536"/>
          <w:tab w:val="right" w:pos="9072"/>
        </w:tabs>
        <w:spacing w:before="120" w:after="360" w:line="240" w:lineRule="auto"/>
        <w:jc w:val="both"/>
        <w:rPr>
          <w:rFonts w:eastAsia="Times New Roman" w:cs="Arial"/>
          <w:sz w:val="22"/>
          <w:lang w:eastAsia="fr-FR"/>
        </w:rPr>
      </w:pPr>
      <w:r w:rsidRPr="00DF724F">
        <w:rPr>
          <w:rFonts w:eastAsia="Times New Roman" w:cs="Arial"/>
          <w:b/>
          <w:sz w:val="22"/>
          <w:lang w:eastAsia="fr-FR"/>
        </w:rPr>
        <w:t xml:space="preserve">Article </w:t>
      </w:r>
      <w:r w:rsidR="00140720" w:rsidRPr="00DF724F">
        <w:rPr>
          <w:rFonts w:eastAsia="Times New Roman" w:cs="Arial"/>
          <w:b/>
          <w:sz w:val="22"/>
          <w:lang w:eastAsia="fr-FR"/>
        </w:rPr>
        <w:t>2 - </w:t>
      </w:r>
      <w:r w:rsidRPr="00DF724F">
        <w:rPr>
          <w:rFonts w:eastAsia="Times New Roman" w:cs="Arial"/>
          <w:sz w:val="22"/>
          <w:lang w:eastAsia="fr-FR"/>
        </w:rPr>
        <w:t>Au</w:t>
      </w:r>
      <w:r w:rsidR="005E79DF" w:rsidRPr="00DF724F">
        <w:rPr>
          <w:rFonts w:eastAsia="Times New Roman" w:cs="Arial"/>
          <w:sz w:val="22"/>
          <w:lang w:eastAsia="fr-FR"/>
        </w:rPr>
        <w:t xml:space="preserve"> titre de l’exercice </w:t>
      </w:r>
      <w:r w:rsidR="0074475D" w:rsidRPr="00DF724F">
        <w:rPr>
          <w:rFonts w:eastAsia="Times New Roman" w:cs="Arial"/>
          <w:sz w:val="22"/>
          <w:lang w:eastAsia="fr-FR"/>
        </w:rPr>
        <w:t>2008</w:t>
      </w:r>
      <w:r w:rsidR="005E79DF" w:rsidRPr="00DF724F">
        <w:rPr>
          <w:rFonts w:eastAsia="Times New Roman" w:cs="Arial"/>
          <w:sz w:val="22"/>
          <w:lang w:eastAsia="fr-FR"/>
        </w:rPr>
        <w:t xml:space="preserve"> (charge n°</w:t>
      </w:r>
      <w:r w:rsidR="00140720" w:rsidRPr="00DF724F">
        <w:rPr>
          <w:rFonts w:eastAsia="Times New Roman" w:cs="Arial"/>
          <w:sz w:val="22"/>
          <w:lang w:eastAsia="fr-FR"/>
        </w:rPr>
        <w:t> </w:t>
      </w:r>
      <w:r w:rsidR="0074475D" w:rsidRPr="00DF724F">
        <w:rPr>
          <w:rFonts w:eastAsia="Times New Roman" w:cs="Arial"/>
          <w:sz w:val="22"/>
          <w:lang w:eastAsia="fr-FR"/>
        </w:rPr>
        <w:t>1</w:t>
      </w:r>
      <w:r w:rsidR="005E79DF" w:rsidRPr="00DF724F">
        <w:rPr>
          <w:rFonts w:eastAsia="Times New Roman" w:cs="Arial"/>
          <w:sz w:val="22"/>
          <w:lang w:eastAsia="fr-FR"/>
        </w:rPr>
        <w:t>)</w:t>
      </w:r>
      <w:r w:rsidR="00DF724F" w:rsidRPr="00DF724F">
        <w:rPr>
          <w:rFonts w:eastAsia="Times New Roman" w:cs="Arial"/>
          <w:sz w:val="22"/>
          <w:lang w:eastAsia="fr-FR"/>
        </w:rPr>
        <w:t>, M. </w:t>
      </w:r>
      <w:r w:rsidR="00C36366">
        <w:rPr>
          <w:rFonts w:eastAsia="Times New Roman" w:cs="Arial"/>
          <w:sz w:val="22"/>
          <w:lang w:eastAsia="fr-FR"/>
        </w:rPr>
        <w:t>X</w:t>
      </w:r>
      <w:r w:rsidR="0074475D" w:rsidRPr="00DF724F">
        <w:rPr>
          <w:rFonts w:eastAsia="Times New Roman" w:cs="Arial"/>
          <w:sz w:val="22"/>
          <w:lang w:eastAsia="fr-FR"/>
        </w:rPr>
        <w:t xml:space="preserve"> </w:t>
      </w:r>
      <w:r w:rsidR="005E79DF" w:rsidRPr="00DF724F">
        <w:rPr>
          <w:rFonts w:eastAsia="Times New Roman" w:cs="Arial"/>
          <w:sz w:val="22"/>
          <w:lang w:eastAsia="fr-FR"/>
        </w:rPr>
        <w:t>est constitué débiteur de</w:t>
      </w:r>
      <w:r w:rsidR="0074475D" w:rsidRPr="00DF724F">
        <w:rPr>
          <w:rFonts w:eastAsia="Times New Roman" w:cs="Arial"/>
          <w:sz w:val="22"/>
          <w:lang w:eastAsia="fr-FR"/>
        </w:rPr>
        <w:t xml:space="preserve"> l’État</w:t>
      </w:r>
      <w:r w:rsidR="005E79DF" w:rsidRPr="00DF724F">
        <w:rPr>
          <w:rFonts w:eastAsia="Times New Roman" w:cs="Arial"/>
          <w:sz w:val="22"/>
          <w:lang w:eastAsia="fr-FR"/>
        </w:rPr>
        <w:t xml:space="preserve"> pour la somme de</w:t>
      </w:r>
      <w:r w:rsidR="0074475D" w:rsidRPr="00DF724F">
        <w:rPr>
          <w:rFonts w:eastAsia="Times New Roman" w:cs="Arial"/>
          <w:sz w:val="22"/>
          <w:lang w:eastAsia="fr-FR"/>
        </w:rPr>
        <w:t xml:space="preserve"> 51</w:t>
      </w:r>
      <w:r w:rsidR="0017693C" w:rsidRPr="00DF724F">
        <w:rPr>
          <w:rFonts w:eastAsia="Times New Roman" w:cs="Arial"/>
          <w:sz w:val="22"/>
          <w:lang w:eastAsia="fr-FR"/>
        </w:rPr>
        <w:t> </w:t>
      </w:r>
      <w:r w:rsidR="0074475D" w:rsidRPr="00DF724F">
        <w:rPr>
          <w:rFonts w:eastAsia="Times New Roman" w:cs="Arial"/>
          <w:sz w:val="22"/>
          <w:lang w:eastAsia="fr-FR"/>
        </w:rPr>
        <w:t>029,36</w:t>
      </w:r>
      <w:r w:rsidR="008426BF">
        <w:rPr>
          <w:rFonts w:eastAsia="Times New Roman" w:cs="Arial"/>
          <w:sz w:val="22"/>
          <w:lang w:eastAsia="fr-FR"/>
        </w:rPr>
        <w:t> </w:t>
      </w:r>
      <w:r w:rsidR="00140720" w:rsidRPr="00DF724F">
        <w:rPr>
          <w:rFonts w:eastAsia="Times New Roman" w:cs="Arial"/>
          <w:sz w:val="22"/>
          <w:lang w:eastAsia="fr-FR"/>
        </w:rPr>
        <w:t>€</w:t>
      </w:r>
      <w:r w:rsidR="005E79DF" w:rsidRPr="00DF724F">
        <w:rPr>
          <w:rFonts w:eastAsia="Times New Roman" w:cs="Arial"/>
          <w:sz w:val="22"/>
          <w:lang w:eastAsia="fr-FR"/>
        </w:rPr>
        <w:t xml:space="preserve">, augmentée des intérêts de droit à compter du </w:t>
      </w:r>
      <w:r w:rsidR="0017693C" w:rsidRPr="00DF724F">
        <w:rPr>
          <w:rFonts w:eastAsia="Times New Roman" w:cs="Arial"/>
          <w:sz w:val="22"/>
          <w:lang w:eastAsia="fr-FR"/>
        </w:rPr>
        <w:t>21</w:t>
      </w:r>
      <w:r w:rsidR="00507668">
        <w:rPr>
          <w:rFonts w:eastAsia="Times New Roman" w:cs="Arial"/>
          <w:sz w:val="22"/>
          <w:lang w:eastAsia="fr-FR"/>
        </w:rPr>
        <w:t> </w:t>
      </w:r>
      <w:r w:rsidR="0017693C" w:rsidRPr="00DF724F">
        <w:rPr>
          <w:rFonts w:eastAsia="Times New Roman" w:cs="Arial"/>
          <w:sz w:val="22"/>
          <w:lang w:eastAsia="fr-FR"/>
        </w:rPr>
        <w:t>mai</w:t>
      </w:r>
      <w:r w:rsidR="00507668">
        <w:rPr>
          <w:rFonts w:eastAsia="Times New Roman" w:cs="Arial"/>
          <w:sz w:val="22"/>
          <w:lang w:eastAsia="fr-FR"/>
        </w:rPr>
        <w:t> </w:t>
      </w:r>
      <w:r w:rsidR="0017693C" w:rsidRPr="00DF724F">
        <w:rPr>
          <w:rFonts w:eastAsia="Times New Roman" w:cs="Arial"/>
          <w:sz w:val="22"/>
          <w:lang w:eastAsia="fr-FR"/>
        </w:rPr>
        <w:t>2013.</w:t>
      </w:r>
    </w:p>
    <w:p w:rsidR="0017693C" w:rsidRPr="00DF724F" w:rsidRDefault="00140720" w:rsidP="001B48A8">
      <w:pPr>
        <w:tabs>
          <w:tab w:val="center" w:pos="4536"/>
          <w:tab w:val="right" w:pos="9072"/>
        </w:tabs>
        <w:spacing w:before="120" w:after="360" w:line="240" w:lineRule="auto"/>
        <w:jc w:val="both"/>
        <w:rPr>
          <w:rFonts w:eastAsia="Times New Roman" w:cs="Arial"/>
          <w:sz w:val="22"/>
          <w:lang w:eastAsia="fr-FR"/>
        </w:rPr>
      </w:pPr>
      <w:r w:rsidRPr="00DF724F">
        <w:rPr>
          <w:rFonts w:eastAsia="Times New Roman" w:cs="Arial"/>
          <w:b/>
          <w:sz w:val="22"/>
          <w:lang w:eastAsia="fr-FR"/>
        </w:rPr>
        <w:t>Article 3</w:t>
      </w:r>
      <w:r w:rsidR="0089057D">
        <w:rPr>
          <w:rFonts w:eastAsia="Times New Roman" w:cs="Arial"/>
          <w:b/>
          <w:sz w:val="22"/>
          <w:lang w:eastAsia="fr-FR"/>
        </w:rPr>
        <w:t> </w:t>
      </w:r>
      <w:r w:rsidRPr="00DF724F">
        <w:rPr>
          <w:rFonts w:eastAsia="Times New Roman" w:cs="Arial"/>
          <w:b/>
          <w:sz w:val="22"/>
          <w:lang w:eastAsia="fr-FR"/>
        </w:rPr>
        <w:t>-</w:t>
      </w:r>
      <w:r w:rsidR="0089057D">
        <w:rPr>
          <w:rFonts w:eastAsia="Times New Roman" w:cs="Arial"/>
          <w:b/>
          <w:sz w:val="22"/>
          <w:lang w:eastAsia="fr-FR"/>
        </w:rPr>
        <w:t> </w:t>
      </w:r>
      <w:r w:rsidRPr="00DF724F">
        <w:rPr>
          <w:rFonts w:eastAsia="Times New Roman" w:cs="Arial"/>
          <w:sz w:val="22"/>
          <w:lang w:eastAsia="fr-FR"/>
        </w:rPr>
        <w:t>Au titr</w:t>
      </w:r>
      <w:r w:rsidR="0017693C" w:rsidRPr="00DF724F">
        <w:rPr>
          <w:rFonts w:eastAsia="Times New Roman" w:cs="Arial"/>
          <w:sz w:val="22"/>
          <w:lang w:eastAsia="fr-FR"/>
        </w:rPr>
        <w:t>e de l’exercice 2008 (charge n° </w:t>
      </w:r>
      <w:r w:rsidRPr="00DF724F">
        <w:rPr>
          <w:rFonts w:eastAsia="Times New Roman" w:cs="Arial"/>
          <w:sz w:val="22"/>
          <w:lang w:eastAsia="fr-FR"/>
        </w:rPr>
        <w:t>5), M.</w:t>
      </w:r>
      <w:r w:rsidR="00507668">
        <w:rPr>
          <w:rFonts w:eastAsia="Times New Roman" w:cs="Arial"/>
          <w:sz w:val="22"/>
          <w:lang w:eastAsia="fr-FR"/>
        </w:rPr>
        <w:t> </w:t>
      </w:r>
      <w:r w:rsidR="00C36366">
        <w:rPr>
          <w:rFonts w:eastAsia="Times New Roman" w:cs="Arial"/>
          <w:sz w:val="22"/>
          <w:lang w:eastAsia="fr-FR"/>
        </w:rPr>
        <w:t>X</w:t>
      </w:r>
      <w:r w:rsidRPr="00DF724F">
        <w:rPr>
          <w:rFonts w:eastAsia="Times New Roman" w:cs="Arial"/>
          <w:sz w:val="22"/>
          <w:lang w:eastAsia="fr-FR"/>
        </w:rPr>
        <w:t xml:space="preserve"> est constitué débiteur de l’État pour la somme de 756,20</w:t>
      </w:r>
      <w:r w:rsidR="00507668">
        <w:rPr>
          <w:rFonts w:eastAsia="Times New Roman" w:cs="Arial"/>
          <w:sz w:val="22"/>
          <w:lang w:eastAsia="fr-FR"/>
        </w:rPr>
        <w:t> </w:t>
      </w:r>
      <w:r w:rsidR="0017693C" w:rsidRPr="00DF724F">
        <w:rPr>
          <w:rFonts w:eastAsia="Times New Roman" w:cs="Arial"/>
          <w:sz w:val="22"/>
          <w:lang w:eastAsia="fr-FR"/>
        </w:rPr>
        <w:t>€</w:t>
      </w:r>
      <w:r w:rsidRPr="00DF724F">
        <w:rPr>
          <w:rFonts w:eastAsia="Times New Roman" w:cs="Arial"/>
          <w:sz w:val="22"/>
          <w:lang w:eastAsia="fr-FR"/>
        </w:rPr>
        <w:t xml:space="preserve">, augmentée des intérêts de droit à compter </w:t>
      </w:r>
      <w:r w:rsidR="0017693C" w:rsidRPr="00DF724F">
        <w:rPr>
          <w:rFonts w:eastAsia="Times New Roman" w:cs="Arial"/>
          <w:sz w:val="22"/>
          <w:lang w:eastAsia="fr-FR"/>
        </w:rPr>
        <w:t>du 21 mai 2013.</w:t>
      </w:r>
    </w:p>
    <w:p w:rsidR="001C6302" w:rsidRPr="00DF724F" w:rsidRDefault="00140720" w:rsidP="001B48A8">
      <w:pPr>
        <w:tabs>
          <w:tab w:val="center" w:pos="4536"/>
          <w:tab w:val="right" w:pos="9072"/>
        </w:tabs>
        <w:spacing w:before="120" w:after="360" w:line="240" w:lineRule="auto"/>
        <w:jc w:val="both"/>
        <w:rPr>
          <w:rFonts w:eastAsia="Times New Roman" w:cs="Arial"/>
          <w:sz w:val="22"/>
          <w:lang w:eastAsia="fr-FR"/>
        </w:rPr>
      </w:pPr>
      <w:r w:rsidRPr="00DF724F">
        <w:rPr>
          <w:rFonts w:eastAsia="Times New Roman" w:cs="Arial"/>
          <w:b/>
          <w:sz w:val="22"/>
          <w:lang w:eastAsia="fr-FR"/>
        </w:rPr>
        <w:t>Article 4</w:t>
      </w:r>
      <w:r w:rsidR="0089057D">
        <w:rPr>
          <w:rFonts w:eastAsia="Times New Roman" w:cs="Arial"/>
          <w:b/>
          <w:sz w:val="22"/>
          <w:lang w:eastAsia="fr-FR"/>
        </w:rPr>
        <w:t> </w:t>
      </w:r>
      <w:r w:rsidR="005639A7">
        <w:rPr>
          <w:rFonts w:eastAsia="Times New Roman" w:cs="Arial"/>
          <w:b/>
          <w:sz w:val="22"/>
          <w:lang w:eastAsia="fr-FR"/>
        </w:rPr>
        <w:t>–</w:t>
      </w:r>
      <w:r w:rsidR="0089057D">
        <w:rPr>
          <w:rFonts w:eastAsia="Times New Roman" w:cs="Arial"/>
          <w:b/>
          <w:sz w:val="22"/>
          <w:lang w:eastAsia="fr-FR"/>
        </w:rPr>
        <w:t> </w:t>
      </w:r>
      <w:r w:rsidR="005639A7">
        <w:rPr>
          <w:rFonts w:eastAsia="Times New Roman" w:cs="Arial"/>
          <w:sz w:val="22"/>
          <w:lang w:eastAsia="fr-FR"/>
        </w:rPr>
        <w:t>M. </w:t>
      </w:r>
      <w:r w:rsidR="00C36366">
        <w:rPr>
          <w:rFonts w:eastAsia="Times New Roman" w:cs="Arial"/>
          <w:sz w:val="22"/>
          <w:lang w:eastAsia="fr-FR"/>
        </w:rPr>
        <w:t>X</w:t>
      </w:r>
      <w:r w:rsidR="005639A7">
        <w:rPr>
          <w:rFonts w:eastAsia="Times New Roman" w:cs="Arial"/>
          <w:sz w:val="22"/>
          <w:lang w:eastAsia="fr-FR"/>
        </w:rPr>
        <w:t xml:space="preserve"> </w:t>
      </w:r>
      <w:r w:rsidR="00E25CD8">
        <w:rPr>
          <w:rFonts w:eastAsia="Times New Roman" w:cs="Arial"/>
          <w:sz w:val="22"/>
          <w:lang w:eastAsia="fr-FR"/>
        </w:rPr>
        <w:t xml:space="preserve">n’était pas soumis à un </w:t>
      </w:r>
      <w:r w:rsidR="005639A7">
        <w:rPr>
          <w:rFonts w:eastAsia="Times New Roman" w:cs="Arial"/>
          <w:sz w:val="22"/>
          <w:lang w:eastAsia="fr-FR"/>
        </w:rPr>
        <w:t xml:space="preserve">plan de </w:t>
      </w:r>
      <w:r w:rsidR="00DF724F" w:rsidRPr="00DF724F">
        <w:rPr>
          <w:rFonts w:eastAsia="Times New Roman" w:cs="Arial"/>
          <w:sz w:val="22"/>
          <w:lang w:eastAsia="fr-FR"/>
        </w:rPr>
        <w:t>contrôl</w:t>
      </w:r>
      <w:r w:rsidR="005639A7">
        <w:rPr>
          <w:rFonts w:eastAsia="Times New Roman" w:cs="Arial"/>
          <w:sz w:val="22"/>
          <w:lang w:eastAsia="fr-FR"/>
        </w:rPr>
        <w:t>e sélectif des dépense</w:t>
      </w:r>
      <w:r w:rsidR="00542AC1">
        <w:rPr>
          <w:rFonts w:eastAsia="Times New Roman" w:cs="Arial"/>
          <w:sz w:val="22"/>
          <w:lang w:eastAsia="fr-FR"/>
        </w:rPr>
        <w:t>s</w:t>
      </w:r>
      <w:r w:rsidR="005639A7">
        <w:rPr>
          <w:rFonts w:eastAsia="Times New Roman" w:cs="Arial"/>
          <w:sz w:val="22"/>
          <w:lang w:eastAsia="fr-FR"/>
        </w:rPr>
        <w:t xml:space="preserve"> en</w:t>
      </w:r>
      <w:r w:rsidR="00507668">
        <w:rPr>
          <w:rFonts w:eastAsia="Times New Roman" w:cs="Arial"/>
          <w:sz w:val="22"/>
          <w:lang w:eastAsia="fr-FR"/>
        </w:rPr>
        <w:t> </w:t>
      </w:r>
      <w:r w:rsidR="005639A7">
        <w:rPr>
          <w:rFonts w:eastAsia="Times New Roman" w:cs="Arial"/>
          <w:sz w:val="22"/>
          <w:lang w:eastAsia="fr-FR"/>
        </w:rPr>
        <w:t>2008</w:t>
      </w:r>
      <w:r w:rsidR="001C6302" w:rsidRPr="00DF724F">
        <w:rPr>
          <w:rFonts w:eastAsia="Times New Roman" w:cs="Arial"/>
          <w:sz w:val="22"/>
          <w:lang w:eastAsia="fr-FR"/>
        </w:rPr>
        <w:t>.</w:t>
      </w:r>
    </w:p>
    <w:p w:rsidR="0017693C" w:rsidRPr="00DF724F" w:rsidRDefault="00C33A30" w:rsidP="0017693C">
      <w:pPr>
        <w:tabs>
          <w:tab w:val="center" w:pos="4536"/>
          <w:tab w:val="right" w:pos="9072"/>
        </w:tabs>
        <w:spacing w:before="120" w:after="360" w:line="240" w:lineRule="auto"/>
        <w:jc w:val="both"/>
        <w:rPr>
          <w:rFonts w:eastAsia="Times New Roman" w:cs="Arial"/>
          <w:sz w:val="22"/>
          <w:lang w:eastAsia="fr-FR"/>
        </w:rPr>
      </w:pPr>
      <w:r w:rsidRPr="00DF724F">
        <w:rPr>
          <w:rFonts w:eastAsia="Times New Roman" w:cs="Arial"/>
          <w:b/>
          <w:sz w:val="22"/>
          <w:lang w:eastAsia="fr-FR"/>
        </w:rPr>
        <w:t xml:space="preserve">Article </w:t>
      </w:r>
      <w:r w:rsidR="00140720" w:rsidRPr="00DF724F">
        <w:rPr>
          <w:rFonts w:eastAsia="Times New Roman" w:cs="Arial"/>
          <w:b/>
          <w:sz w:val="22"/>
          <w:lang w:eastAsia="fr-FR"/>
        </w:rPr>
        <w:t>5</w:t>
      </w:r>
      <w:r w:rsidRPr="00DF724F">
        <w:rPr>
          <w:rFonts w:eastAsia="Times New Roman" w:cs="Arial"/>
          <w:b/>
          <w:sz w:val="22"/>
          <w:lang w:eastAsia="fr-FR"/>
        </w:rPr>
        <w:t> </w:t>
      </w:r>
      <w:r w:rsidR="00DF724F" w:rsidRPr="00DF724F">
        <w:rPr>
          <w:rFonts w:eastAsia="Times New Roman" w:cs="Arial"/>
          <w:b/>
          <w:sz w:val="22"/>
          <w:lang w:eastAsia="fr-FR"/>
        </w:rPr>
        <w:t>-</w:t>
      </w:r>
      <w:r w:rsidR="0089057D">
        <w:rPr>
          <w:rFonts w:eastAsia="Times New Roman" w:cs="Arial"/>
          <w:b/>
          <w:sz w:val="22"/>
          <w:lang w:eastAsia="fr-FR"/>
        </w:rPr>
        <w:t> </w:t>
      </w:r>
      <w:r w:rsidR="00AE13CB" w:rsidRPr="00DF724F">
        <w:rPr>
          <w:rFonts w:eastAsia="Times New Roman" w:cs="Arial"/>
          <w:sz w:val="22"/>
          <w:lang w:eastAsia="fr-FR"/>
        </w:rPr>
        <w:t>Au titre de l’</w:t>
      </w:r>
      <w:r w:rsidR="005F73CD" w:rsidRPr="00DF724F">
        <w:rPr>
          <w:rFonts w:eastAsia="Times New Roman" w:cs="Arial"/>
          <w:sz w:val="22"/>
          <w:lang w:eastAsia="fr-FR"/>
        </w:rPr>
        <w:t>exercice</w:t>
      </w:r>
      <w:r w:rsidR="0017693C" w:rsidRPr="00DF724F">
        <w:rPr>
          <w:rFonts w:eastAsia="Times New Roman" w:cs="Arial"/>
          <w:sz w:val="22"/>
          <w:lang w:eastAsia="fr-FR"/>
        </w:rPr>
        <w:t xml:space="preserve"> 2009 (charge n° </w:t>
      </w:r>
      <w:r w:rsidR="00AE13CB" w:rsidRPr="00DF724F">
        <w:rPr>
          <w:rFonts w:eastAsia="Times New Roman" w:cs="Arial"/>
          <w:sz w:val="22"/>
          <w:lang w:eastAsia="fr-FR"/>
        </w:rPr>
        <w:t>2), M.</w:t>
      </w:r>
      <w:r w:rsidR="0017693C" w:rsidRPr="00DF724F">
        <w:rPr>
          <w:rFonts w:eastAsia="Times New Roman" w:cs="Arial"/>
          <w:sz w:val="22"/>
          <w:lang w:eastAsia="fr-FR"/>
        </w:rPr>
        <w:t> </w:t>
      </w:r>
      <w:r w:rsidR="00C36366">
        <w:rPr>
          <w:rFonts w:eastAsia="Times New Roman" w:cs="Arial"/>
          <w:sz w:val="22"/>
          <w:lang w:eastAsia="fr-FR"/>
        </w:rPr>
        <w:t>X</w:t>
      </w:r>
      <w:r w:rsidR="00AE13CB" w:rsidRPr="00DF724F">
        <w:rPr>
          <w:rFonts w:eastAsia="Times New Roman" w:cs="Arial"/>
          <w:sz w:val="22"/>
          <w:lang w:eastAsia="fr-FR"/>
        </w:rPr>
        <w:t xml:space="preserve"> est constitué débiteur de l’État pour la somme de</w:t>
      </w:r>
      <w:r w:rsidR="0017693C" w:rsidRPr="00DF724F">
        <w:rPr>
          <w:rFonts w:eastAsia="Times New Roman" w:cs="Arial"/>
          <w:sz w:val="22"/>
          <w:lang w:eastAsia="fr-FR"/>
        </w:rPr>
        <w:t xml:space="preserve"> 127 </w:t>
      </w:r>
      <w:r w:rsidR="00AE13CB" w:rsidRPr="00DF724F">
        <w:rPr>
          <w:rFonts w:eastAsia="Times New Roman" w:cs="Arial"/>
          <w:sz w:val="22"/>
          <w:lang w:eastAsia="fr-FR"/>
        </w:rPr>
        <w:t>573,40</w:t>
      </w:r>
      <w:r w:rsidR="00507668">
        <w:rPr>
          <w:rFonts w:eastAsia="Times New Roman" w:cs="Arial"/>
          <w:sz w:val="22"/>
          <w:lang w:eastAsia="fr-FR"/>
        </w:rPr>
        <w:t> </w:t>
      </w:r>
      <w:r w:rsidR="0017693C" w:rsidRPr="00DF724F">
        <w:rPr>
          <w:rFonts w:eastAsia="Times New Roman" w:cs="Arial"/>
          <w:sz w:val="22"/>
          <w:lang w:eastAsia="fr-FR"/>
        </w:rPr>
        <w:t>€</w:t>
      </w:r>
      <w:r w:rsidR="00AE13CB" w:rsidRPr="00DF724F">
        <w:rPr>
          <w:rFonts w:eastAsia="Times New Roman" w:cs="Arial"/>
          <w:sz w:val="22"/>
          <w:lang w:eastAsia="fr-FR"/>
        </w:rPr>
        <w:t xml:space="preserve">, augmentée des intérêts de droit </w:t>
      </w:r>
      <w:r w:rsidR="0017693C" w:rsidRPr="00DF724F">
        <w:rPr>
          <w:rFonts w:eastAsia="Times New Roman" w:cs="Arial"/>
          <w:sz w:val="22"/>
          <w:lang w:eastAsia="fr-FR"/>
        </w:rPr>
        <w:t>à compter du 21</w:t>
      </w:r>
      <w:r w:rsidR="00F93914">
        <w:rPr>
          <w:rFonts w:eastAsia="Times New Roman" w:cs="Arial"/>
          <w:sz w:val="22"/>
          <w:lang w:eastAsia="fr-FR"/>
        </w:rPr>
        <w:t xml:space="preserve"> </w:t>
      </w:r>
      <w:r w:rsidR="0017693C" w:rsidRPr="00DF724F">
        <w:rPr>
          <w:rFonts w:eastAsia="Times New Roman" w:cs="Arial"/>
          <w:sz w:val="22"/>
          <w:lang w:eastAsia="fr-FR"/>
        </w:rPr>
        <w:t>mai</w:t>
      </w:r>
      <w:r w:rsidR="00F93914">
        <w:rPr>
          <w:rFonts w:eastAsia="Times New Roman" w:cs="Arial"/>
          <w:sz w:val="22"/>
          <w:lang w:eastAsia="fr-FR"/>
        </w:rPr>
        <w:t xml:space="preserve"> </w:t>
      </w:r>
      <w:r w:rsidR="0017693C" w:rsidRPr="00DF724F">
        <w:rPr>
          <w:rFonts w:eastAsia="Times New Roman" w:cs="Arial"/>
          <w:sz w:val="22"/>
          <w:lang w:eastAsia="fr-FR"/>
        </w:rPr>
        <w:t>2013.</w:t>
      </w:r>
    </w:p>
    <w:p w:rsidR="00FA18AB" w:rsidRPr="00DF724F" w:rsidRDefault="00FE5F87" w:rsidP="001B48A8">
      <w:pPr>
        <w:tabs>
          <w:tab w:val="center" w:pos="4536"/>
          <w:tab w:val="right" w:pos="9072"/>
        </w:tabs>
        <w:spacing w:before="120" w:after="360" w:line="240" w:lineRule="auto"/>
        <w:jc w:val="both"/>
        <w:rPr>
          <w:rFonts w:eastAsia="Times New Roman" w:cs="Arial"/>
          <w:sz w:val="22"/>
          <w:lang w:eastAsia="fr-FR"/>
        </w:rPr>
      </w:pPr>
      <w:r w:rsidRPr="00DF724F">
        <w:rPr>
          <w:rFonts w:eastAsia="Times New Roman" w:cs="Arial"/>
          <w:b/>
          <w:sz w:val="22"/>
          <w:lang w:eastAsia="fr-FR"/>
        </w:rPr>
        <w:t xml:space="preserve">Article </w:t>
      </w:r>
      <w:r w:rsidR="00140720" w:rsidRPr="00DF724F">
        <w:rPr>
          <w:rFonts w:eastAsia="Times New Roman" w:cs="Arial"/>
          <w:b/>
          <w:sz w:val="22"/>
          <w:lang w:eastAsia="fr-FR"/>
        </w:rPr>
        <w:t>6</w:t>
      </w:r>
      <w:r w:rsidRPr="00DF724F">
        <w:rPr>
          <w:rFonts w:eastAsia="Times New Roman" w:cs="Arial"/>
          <w:sz w:val="22"/>
          <w:lang w:eastAsia="fr-FR"/>
        </w:rPr>
        <w:t> </w:t>
      </w:r>
      <w:r w:rsidR="00DF724F" w:rsidRPr="00DF724F">
        <w:rPr>
          <w:rFonts w:eastAsia="Times New Roman" w:cs="Arial"/>
          <w:sz w:val="22"/>
          <w:lang w:eastAsia="fr-FR"/>
        </w:rPr>
        <w:t>- </w:t>
      </w:r>
      <w:r w:rsidR="00BD4CE3" w:rsidRPr="00DF724F">
        <w:rPr>
          <w:rFonts w:eastAsia="Times New Roman" w:cs="Arial"/>
          <w:sz w:val="22"/>
          <w:lang w:eastAsia="fr-FR"/>
        </w:rPr>
        <w:t>Au titre de l’exercice 2009 (charge n°</w:t>
      </w:r>
      <w:r w:rsidR="00507668">
        <w:rPr>
          <w:rFonts w:eastAsia="Times New Roman" w:cs="Arial"/>
          <w:sz w:val="22"/>
          <w:lang w:eastAsia="fr-FR"/>
        </w:rPr>
        <w:t> </w:t>
      </w:r>
      <w:r w:rsidR="00BD4CE3" w:rsidRPr="00DF724F">
        <w:rPr>
          <w:rFonts w:eastAsia="Times New Roman" w:cs="Arial"/>
          <w:sz w:val="22"/>
          <w:lang w:eastAsia="fr-FR"/>
        </w:rPr>
        <w:t>4</w:t>
      </w:r>
      <w:r w:rsidR="00DF724F" w:rsidRPr="00DF724F">
        <w:rPr>
          <w:rFonts w:eastAsia="Times New Roman" w:cs="Arial"/>
          <w:sz w:val="22"/>
          <w:lang w:eastAsia="fr-FR"/>
        </w:rPr>
        <w:t>)</w:t>
      </w:r>
      <w:r w:rsidR="00BD4CE3" w:rsidRPr="00DF724F">
        <w:rPr>
          <w:rFonts w:eastAsia="Times New Roman" w:cs="Arial"/>
          <w:sz w:val="22"/>
          <w:lang w:eastAsia="fr-FR"/>
        </w:rPr>
        <w:t>, M.</w:t>
      </w:r>
      <w:r w:rsidR="00DF724F" w:rsidRPr="00DF724F">
        <w:rPr>
          <w:rFonts w:eastAsia="Times New Roman" w:cs="Arial"/>
          <w:sz w:val="22"/>
          <w:lang w:eastAsia="fr-FR"/>
        </w:rPr>
        <w:t> </w:t>
      </w:r>
      <w:r w:rsidR="00C36366">
        <w:rPr>
          <w:rFonts w:eastAsia="Times New Roman" w:cs="Arial"/>
          <w:sz w:val="22"/>
          <w:lang w:eastAsia="fr-FR"/>
        </w:rPr>
        <w:t>X</w:t>
      </w:r>
      <w:r w:rsidR="00BD4CE3" w:rsidRPr="00DF724F">
        <w:rPr>
          <w:rFonts w:eastAsia="Times New Roman" w:cs="Arial"/>
          <w:sz w:val="22"/>
          <w:lang w:eastAsia="fr-FR"/>
        </w:rPr>
        <w:t xml:space="preserve"> est constitué débiteur de l’État, pour la somme de </w:t>
      </w:r>
      <w:r w:rsidR="00DF724F" w:rsidRPr="00DF724F">
        <w:rPr>
          <w:rFonts w:eastAsia="Times New Roman" w:cs="Arial"/>
          <w:sz w:val="22"/>
          <w:lang w:eastAsia="fr-FR"/>
        </w:rPr>
        <w:t>8</w:t>
      </w:r>
      <w:r w:rsidR="00E25CD8">
        <w:rPr>
          <w:rFonts w:eastAsia="Times New Roman" w:cs="Arial"/>
          <w:sz w:val="22"/>
          <w:lang w:eastAsia="fr-FR"/>
        </w:rPr>
        <w:t> </w:t>
      </w:r>
      <w:r w:rsidR="00DF724F" w:rsidRPr="00DF724F">
        <w:rPr>
          <w:rFonts w:eastAsia="Times New Roman" w:cs="Arial"/>
          <w:sz w:val="22"/>
          <w:lang w:eastAsia="fr-FR"/>
        </w:rPr>
        <w:t>985,87</w:t>
      </w:r>
      <w:r w:rsidR="00E25CD8">
        <w:rPr>
          <w:rFonts w:eastAsia="Times New Roman" w:cs="Arial"/>
          <w:sz w:val="22"/>
          <w:lang w:eastAsia="fr-FR"/>
        </w:rPr>
        <w:t> </w:t>
      </w:r>
      <w:r w:rsidR="00DF724F" w:rsidRPr="00DF724F">
        <w:rPr>
          <w:rFonts w:eastAsia="Times New Roman" w:cs="Arial"/>
          <w:sz w:val="22"/>
          <w:lang w:eastAsia="fr-FR"/>
        </w:rPr>
        <w:t>€</w:t>
      </w:r>
      <w:r w:rsidR="00BD4CE3" w:rsidRPr="00DF724F">
        <w:rPr>
          <w:rFonts w:eastAsia="Times New Roman" w:cs="Arial"/>
          <w:sz w:val="22"/>
          <w:lang w:eastAsia="fr-FR"/>
        </w:rPr>
        <w:t xml:space="preserve">, augmentée des intérêts de droit </w:t>
      </w:r>
      <w:r w:rsidR="00FA18AB" w:rsidRPr="00DF724F">
        <w:rPr>
          <w:rFonts w:eastAsia="Times New Roman" w:cs="Arial"/>
          <w:sz w:val="22"/>
          <w:lang w:eastAsia="fr-FR"/>
        </w:rPr>
        <w:t xml:space="preserve">à compter du 21 mai 2013. </w:t>
      </w:r>
    </w:p>
    <w:p w:rsidR="005639A7" w:rsidRDefault="00DF724F" w:rsidP="001B48A8">
      <w:pPr>
        <w:tabs>
          <w:tab w:val="center" w:pos="4536"/>
          <w:tab w:val="right" w:pos="9072"/>
        </w:tabs>
        <w:spacing w:before="120" w:after="360" w:line="240" w:lineRule="auto"/>
        <w:jc w:val="both"/>
        <w:rPr>
          <w:rFonts w:eastAsia="Times New Roman" w:cs="Arial"/>
          <w:sz w:val="22"/>
          <w:lang w:eastAsia="fr-FR"/>
        </w:rPr>
      </w:pPr>
      <w:r w:rsidRPr="00DF724F">
        <w:rPr>
          <w:rFonts w:eastAsia="Times New Roman" w:cs="Arial"/>
          <w:b/>
          <w:sz w:val="22"/>
          <w:lang w:eastAsia="fr-FR"/>
        </w:rPr>
        <w:t>Article 7</w:t>
      </w:r>
      <w:r w:rsidR="0089057D">
        <w:rPr>
          <w:rFonts w:eastAsia="Times New Roman" w:cs="Arial"/>
          <w:b/>
          <w:sz w:val="22"/>
          <w:lang w:eastAsia="fr-FR"/>
        </w:rPr>
        <w:t> </w:t>
      </w:r>
      <w:r w:rsidRPr="00DF724F">
        <w:rPr>
          <w:rFonts w:eastAsia="Times New Roman" w:cs="Arial"/>
          <w:b/>
          <w:sz w:val="22"/>
          <w:lang w:eastAsia="fr-FR"/>
        </w:rPr>
        <w:t>-</w:t>
      </w:r>
      <w:r w:rsidRPr="00DF724F">
        <w:rPr>
          <w:rFonts w:eastAsia="Times New Roman" w:cs="Arial"/>
          <w:sz w:val="22"/>
          <w:lang w:eastAsia="fr-FR"/>
        </w:rPr>
        <w:t> </w:t>
      </w:r>
      <w:r w:rsidR="005639A7" w:rsidRPr="005639A7">
        <w:rPr>
          <w:rFonts w:eastAsia="Times New Roman" w:cs="Arial"/>
          <w:sz w:val="22"/>
          <w:lang w:eastAsia="fr-FR"/>
        </w:rPr>
        <w:t>M.</w:t>
      </w:r>
      <w:r w:rsidR="008426BF">
        <w:rPr>
          <w:rFonts w:eastAsia="Times New Roman" w:cs="Arial"/>
          <w:sz w:val="22"/>
          <w:lang w:eastAsia="fr-FR"/>
        </w:rPr>
        <w:t> </w:t>
      </w:r>
      <w:r w:rsidR="00C36366">
        <w:rPr>
          <w:rFonts w:eastAsia="Times New Roman" w:cs="Arial"/>
          <w:sz w:val="22"/>
          <w:lang w:eastAsia="fr-FR"/>
        </w:rPr>
        <w:t>X</w:t>
      </w:r>
      <w:r w:rsidR="005639A7" w:rsidRPr="005639A7">
        <w:rPr>
          <w:rFonts w:eastAsia="Times New Roman" w:cs="Arial"/>
          <w:sz w:val="22"/>
          <w:lang w:eastAsia="fr-FR"/>
        </w:rPr>
        <w:t xml:space="preserve"> n’</w:t>
      </w:r>
      <w:r w:rsidR="00E25CD8">
        <w:rPr>
          <w:rFonts w:eastAsia="Times New Roman" w:cs="Arial"/>
          <w:sz w:val="22"/>
          <w:lang w:eastAsia="fr-FR"/>
        </w:rPr>
        <w:t>était</w:t>
      </w:r>
      <w:r w:rsidR="005639A7" w:rsidRPr="005639A7">
        <w:rPr>
          <w:rFonts w:eastAsia="Times New Roman" w:cs="Arial"/>
          <w:sz w:val="22"/>
          <w:lang w:eastAsia="fr-FR"/>
        </w:rPr>
        <w:t xml:space="preserve"> pas </w:t>
      </w:r>
      <w:r w:rsidR="00E25CD8">
        <w:rPr>
          <w:rFonts w:eastAsia="Times New Roman" w:cs="Arial"/>
          <w:sz w:val="22"/>
          <w:lang w:eastAsia="fr-FR"/>
        </w:rPr>
        <w:t>soumis à un</w:t>
      </w:r>
      <w:r w:rsidR="005639A7" w:rsidRPr="005639A7">
        <w:rPr>
          <w:rFonts w:eastAsia="Times New Roman" w:cs="Arial"/>
          <w:sz w:val="22"/>
          <w:lang w:eastAsia="fr-FR"/>
        </w:rPr>
        <w:t xml:space="preserve"> plan de contrôle sélectif des dépense</w:t>
      </w:r>
      <w:r w:rsidR="009D64CB">
        <w:rPr>
          <w:rFonts w:eastAsia="Times New Roman" w:cs="Arial"/>
          <w:sz w:val="22"/>
          <w:lang w:eastAsia="fr-FR"/>
        </w:rPr>
        <w:t>s</w:t>
      </w:r>
      <w:r w:rsidR="005639A7" w:rsidRPr="005639A7">
        <w:rPr>
          <w:rFonts w:eastAsia="Times New Roman" w:cs="Arial"/>
          <w:sz w:val="22"/>
          <w:lang w:eastAsia="fr-FR"/>
        </w:rPr>
        <w:t xml:space="preserve"> en</w:t>
      </w:r>
      <w:r w:rsidR="00507668">
        <w:rPr>
          <w:rFonts w:eastAsia="Times New Roman" w:cs="Arial"/>
          <w:sz w:val="22"/>
          <w:lang w:eastAsia="fr-FR"/>
        </w:rPr>
        <w:t> </w:t>
      </w:r>
      <w:r w:rsidR="005639A7" w:rsidRPr="005639A7">
        <w:rPr>
          <w:rFonts w:eastAsia="Times New Roman" w:cs="Arial"/>
          <w:sz w:val="22"/>
          <w:lang w:eastAsia="fr-FR"/>
        </w:rPr>
        <w:t>200</w:t>
      </w:r>
      <w:r w:rsidR="004C73EC">
        <w:rPr>
          <w:rFonts w:eastAsia="Times New Roman" w:cs="Arial"/>
          <w:sz w:val="22"/>
          <w:lang w:eastAsia="fr-FR"/>
        </w:rPr>
        <w:t>9</w:t>
      </w:r>
      <w:r w:rsidR="005639A7" w:rsidRPr="005639A7">
        <w:rPr>
          <w:rFonts w:eastAsia="Times New Roman" w:cs="Arial"/>
          <w:sz w:val="22"/>
          <w:lang w:eastAsia="fr-FR"/>
        </w:rPr>
        <w:t>.</w:t>
      </w:r>
    </w:p>
    <w:p w:rsidR="005E79DF" w:rsidRDefault="000224C5" w:rsidP="001B48A8">
      <w:pPr>
        <w:tabs>
          <w:tab w:val="center" w:pos="4536"/>
          <w:tab w:val="right" w:pos="9072"/>
        </w:tabs>
        <w:spacing w:before="120" w:after="360" w:line="240" w:lineRule="auto"/>
        <w:jc w:val="both"/>
        <w:rPr>
          <w:rFonts w:eastAsia="Times New Roman" w:cs="Arial"/>
          <w:sz w:val="22"/>
          <w:lang w:eastAsia="fr-FR"/>
        </w:rPr>
      </w:pPr>
      <w:r w:rsidRPr="00DF724F">
        <w:rPr>
          <w:rFonts w:eastAsia="Times New Roman" w:cs="Arial"/>
          <w:b/>
          <w:sz w:val="22"/>
          <w:lang w:eastAsia="fr-FR"/>
        </w:rPr>
        <w:lastRenderedPageBreak/>
        <w:t xml:space="preserve">Article </w:t>
      </w:r>
      <w:r w:rsidR="00DF724F" w:rsidRPr="00DF724F">
        <w:rPr>
          <w:rFonts w:eastAsia="Times New Roman" w:cs="Arial"/>
          <w:b/>
          <w:sz w:val="22"/>
          <w:lang w:eastAsia="fr-FR"/>
        </w:rPr>
        <w:t>8</w:t>
      </w:r>
      <w:r w:rsidR="005E79DF" w:rsidRPr="00DF724F">
        <w:rPr>
          <w:rFonts w:eastAsia="Times New Roman" w:cs="Arial"/>
          <w:sz w:val="22"/>
          <w:lang w:eastAsia="fr-FR"/>
        </w:rPr>
        <w:t> </w:t>
      </w:r>
      <w:r w:rsidR="00DF724F" w:rsidRPr="00DF724F">
        <w:rPr>
          <w:rFonts w:eastAsia="Times New Roman" w:cs="Arial"/>
          <w:sz w:val="22"/>
          <w:lang w:eastAsia="fr-FR"/>
        </w:rPr>
        <w:t>-</w:t>
      </w:r>
      <w:r w:rsidR="0089057D">
        <w:rPr>
          <w:rFonts w:eastAsia="Times New Roman" w:cs="Arial"/>
          <w:sz w:val="22"/>
          <w:lang w:eastAsia="fr-FR"/>
        </w:rPr>
        <w:t> </w:t>
      </w:r>
      <w:r w:rsidRPr="00DF724F">
        <w:rPr>
          <w:rFonts w:eastAsia="Times New Roman" w:cs="Arial"/>
          <w:sz w:val="22"/>
          <w:lang w:eastAsia="fr-FR"/>
        </w:rPr>
        <w:t>M.</w:t>
      </w:r>
      <w:r w:rsidR="008426BF">
        <w:rPr>
          <w:rFonts w:eastAsia="Times New Roman" w:cs="Arial"/>
          <w:sz w:val="22"/>
          <w:lang w:eastAsia="fr-FR"/>
        </w:rPr>
        <w:t> </w:t>
      </w:r>
      <w:r w:rsidR="00C36366">
        <w:rPr>
          <w:rFonts w:eastAsia="Times New Roman" w:cs="Arial"/>
          <w:sz w:val="22"/>
          <w:lang w:eastAsia="fr-FR"/>
        </w:rPr>
        <w:t>X</w:t>
      </w:r>
      <w:r w:rsidR="005E79DF" w:rsidRPr="00DF724F">
        <w:rPr>
          <w:rFonts w:eastAsia="Times New Roman" w:cs="Arial"/>
          <w:sz w:val="22"/>
          <w:lang w:eastAsia="fr-FR"/>
        </w:rPr>
        <w:t xml:space="preserve"> </w:t>
      </w:r>
      <w:r w:rsidR="00140720" w:rsidRPr="00DF724F">
        <w:rPr>
          <w:rFonts w:eastAsia="Times New Roman" w:cs="Arial"/>
          <w:sz w:val="22"/>
          <w:lang w:eastAsia="fr-FR"/>
        </w:rPr>
        <w:t>ne pourra être déchargé de sa gestion pour les exercices</w:t>
      </w:r>
      <w:r w:rsidR="00F93914">
        <w:rPr>
          <w:rFonts w:eastAsia="Times New Roman" w:cs="Arial"/>
          <w:sz w:val="22"/>
          <w:lang w:eastAsia="fr-FR"/>
        </w:rPr>
        <w:t xml:space="preserve"> </w:t>
      </w:r>
      <w:r w:rsidR="00140720" w:rsidRPr="00DF724F">
        <w:rPr>
          <w:rFonts w:eastAsia="Times New Roman" w:cs="Arial"/>
          <w:sz w:val="22"/>
          <w:lang w:eastAsia="fr-FR"/>
        </w:rPr>
        <w:t xml:space="preserve">2007, 2008 et 2009 </w:t>
      </w:r>
      <w:r w:rsidR="005E79DF" w:rsidRPr="00DF724F">
        <w:rPr>
          <w:rFonts w:eastAsia="Times New Roman" w:cs="Arial"/>
          <w:sz w:val="22"/>
          <w:lang w:eastAsia="fr-FR"/>
        </w:rPr>
        <w:t>qu’après apurement des</w:t>
      </w:r>
      <w:r w:rsidRPr="00DF724F">
        <w:rPr>
          <w:rFonts w:eastAsia="Times New Roman" w:cs="Arial"/>
          <w:sz w:val="22"/>
          <w:lang w:eastAsia="fr-FR"/>
        </w:rPr>
        <w:t xml:space="preserve"> débets</w:t>
      </w:r>
      <w:r w:rsidR="005E79DF" w:rsidRPr="00DF724F">
        <w:rPr>
          <w:rFonts w:eastAsia="Times New Roman" w:cs="Arial"/>
          <w:sz w:val="22"/>
          <w:lang w:eastAsia="fr-FR"/>
        </w:rPr>
        <w:t xml:space="preserve"> et</w:t>
      </w:r>
      <w:r w:rsidRPr="00DF724F">
        <w:rPr>
          <w:rFonts w:eastAsia="Times New Roman" w:cs="Arial"/>
          <w:sz w:val="22"/>
          <w:lang w:eastAsia="fr-FR"/>
        </w:rPr>
        <w:t xml:space="preserve"> </w:t>
      </w:r>
      <w:r w:rsidR="005E79DF" w:rsidRPr="00DF724F">
        <w:rPr>
          <w:rFonts w:eastAsia="Times New Roman" w:cs="Arial"/>
          <w:sz w:val="22"/>
          <w:lang w:eastAsia="fr-FR"/>
        </w:rPr>
        <w:t>des</w:t>
      </w:r>
      <w:r w:rsidRPr="00DF724F">
        <w:rPr>
          <w:rFonts w:eastAsia="Times New Roman" w:cs="Arial"/>
          <w:sz w:val="22"/>
          <w:lang w:eastAsia="fr-FR"/>
        </w:rPr>
        <w:t xml:space="preserve"> somme</w:t>
      </w:r>
      <w:r w:rsidR="005E79DF" w:rsidRPr="00DF724F">
        <w:rPr>
          <w:rFonts w:eastAsia="Times New Roman" w:cs="Arial"/>
          <w:sz w:val="22"/>
          <w:lang w:eastAsia="fr-FR"/>
        </w:rPr>
        <w:t>s</w:t>
      </w:r>
      <w:r w:rsidRPr="00DF724F">
        <w:rPr>
          <w:rFonts w:eastAsia="Times New Roman" w:cs="Arial"/>
          <w:sz w:val="22"/>
          <w:lang w:eastAsia="fr-FR"/>
        </w:rPr>
        <w:t xml:space="preserve"> fixés </w:t>
      </w:r>
      <w:r w:rsidR="005E79DF" w:rsidRPr="00DF724F">
        <w:rPr>
          <w:rFonts w:eastAsia="Times New Roman" w:cs="Arial"/>
          <w:sz w:val="22"/>
          <w:lang w:eastAsia="fr-FR"/>
        </w:rPr>
        <w:t>ci</w:t>
      </w:r>
      <w:r w:rsidR="00507668">
        <w:rPr>
          <w:rFonts w:eastAsia="Times New Roman" w:cs="Arial"/>
          <w:sz w:val="22"/>
          <w:lang w:eastAsia="fr-FR"/>
        </w:rPr>
        <w:noBreakHyphen/>
      </w:r>
      <w:r w:rsidR="005E79DF" w:rsidRPr="00DF724F">
        <w:rPr>
          <w:rFonts w:eastAsia="Times New Roman" w:cs="Arial"/>
          <w:sz w:val="22"/>
          <w:lang w:eastAsia="fr-FR"/>
        </w:rPr>
        <w:t>dessus.</w:t>
      </w:r>
    </w:p>
    <w:p w:rsidR="005639A7" w:rsidRDefault="00121508" w:rsidP="001B48A8">
      <w:pPr>
        <w:tabs>
          <w:tab w:val="center" w:pos="4536"/>
          <w:tab w:val="right" w:pos="9072"/>
        </w:tabs>
        <w:spacing w:before="120" w:after="360" w:line="240" w:lineRule="auto"/>
        <w:jc w:val="both"/>
        <w:rPr>
          <w:rFonts w:eastAsia="Times New Roman" w:cs="Arial"/>
          <w:sz w:val="22"/>
          <w:lang w:eastAsia="fr-FR"/>
        </w:rPr>
      </w:pPr>
      <w:r w:rsidRPr="004C73EC">
        <w:rPr>
          <w:rFonts w:eastAsia="Times New Roman" w:cs="Arial"/>
          <w:b/>
          <w:sz w:val="22"/>
          <w:lang w:eastAsia="fr-FR"/>
        </w:rPr>
        <w:t>Article 9 –</w:t>
      </w:r>
      <w:r w:rsidRPr="004C73EC">
        <w:rPr>
          <w:rFonts w:eastAsia="Times New Roman" w:cs="Arial"/>
          <w:sz w:val="22"/>
          <w:lang w:eastAsia="fr-FR"/>
        </w:rPr>
        <w:t> </w:t>
      </w:r>
      <w:r w:rsidR="00CA6792">
        <w:rPr>
          <w:rFonts w:eastAsia="Times New Roman" w:cs="Arial"/>
          <w:sz w:val="22"/>
          <w:lang w:eastAsia="fr-FR"/>
        </w:rPr>
        <w:t>Il n’y a pas lieu à charge au titre de la présomption de charge n° 6.</w:t>
      </w:r>
    </w:p>
    <w:p w:rsidR="00CA6792" w:rsidRDefault="00CA6792" w:rsidP="001B48A8">
      <w:pPr>
        <w:tabs>
          <w:tab w:val="center" w:pos="4536"/>
          <w:tab w:val="right" w:pos="9072"/>
        </w:tabs>
        <w:spacing w:before="120" w:after="360" w:line="240" w:lineRule="auto"/>
        <w:jc w:val="both"/>
        <w:rPr>
          <w:rFonts w:eastAsia="Times New Roman" w:cs="Arial"/>
          <w:sz w:val="22"/>
          <w:lang w:eastAsia="fr-FR"/>
        </w:rPr>
      </w:pPr>
    </w:p>
    <w:p w:rsidR="005E79DF" w:rsidRPr="00407945" w:rsidRDefault="008426BF" w:rsidP="001B48A8">
      <w:pPr>
        <w:tabs>
          <w:tab w:val="center" w:pos="4536"/>
          <w:tab w:val="right" w:pos="9072"/>
        </w:tabs>
        <w:spacing w:before="120" w:after="360" w:line="240" w:lineRule="auto"/>
        <w:jc w:val="both"/>
        <w:rPr>
          <w:rFonts w:eastAsia="Times New Roman" w:cs="Arial"/>
          <w:sz w:val="22"/>
          <w:highlight w:val="yellow"/>
          <w:lang w:eastAsia="fr-FR"/>
        </w:rPr>
      </w:pPr>
      <w:r>
        <w:rPr>
          <w:rFonts w:eastAsia="Times New Roman" w:cs="Arial"/>
          <w:sz w:val="22"/>
          <w:lang w:eastAsia="fr-FR"/>
        </w:rPr>
        <w:t xml:space="preserve">Délibéré le dix-neuf décembre deux mil quatorze par </w:t>
      </w:r>
      <w:r w:rsidR="00FA18AB" w:rsidRPr="005639A7">
        <w:rPr>
          <w:rFonts w:eastAsia="Times New Roman" w:cs="Arial"/>
          <w:sz w:val="22"/>
          <w:lang w:eastAsia="fr-FR"/>
        </w:rPr>
        <w:t>M.</w:t>
      </w:r>
      <w:r w:rsidR="005639A7">
        <w:rPr>
          <w:rFonts w:eastAsia="Times New Roman" w:cs="Arial"/>
          <w:sz w:val="22"/>
          <w:lang w:eastAsia="fr-FR"/>
        </w:rPr>
        <w:t> </w:t>
      </w:r>
      <w:r w:rsidR="00FA18AB" w:rsidRPr="005639A7">
        <w:rPr>
          <w:rFonts w:eastAsia="Times New Roman" w:cs="Arial"/>
          <w:sz w:val="22"/>
          <w:lang w:eastAsia="fr-FR"/>
        </w:rPr>
        <w:t>Jean</w:t>
      </w:r>
      <w:r w:rsidR="00C314F4">
        <w:rPr>
          <w:rFonts w:eastAsia="Times New Roman" w:cs="Arial"/>
          <w:sz w:val="22"/>
          <w:lang w:eastAsia="fr-FR"/>
        </w:rPr>
        <w:t>-</w:t>
      </w:r>
      <w:r w:rsidR="00FA18AB" w:rsidRPr="005639A7">
        <w:rPr>
          <w:rFonts w:eastAsia="Times New Roman" w:cs="Arial"/>
          <w:sz w:val="22"/>
          <w:lang w:eastAsia="fr-FR"/>
        </w:rPr>
        <w:t>Philippe VACHIA, président, M</w:t>
      </w:r>
      <w:r w:rsidR="00FA18AB" w:rsidRPr="00F93914">
        <w:rPr>
          <w:rFonts w:eastAsia="Times New Roman" w:cs="Arial"/>
          <w:sz w:val="22"/>
          <w:vertAlign w:val="superscript"/>
          <w:lang w:eastAsia="fr-FR"/>
        </w:rPr>
        <w:t>me</w:t>
      </w:r>
      <w:r w:rsidR="00F93914">
        <w:rPr>
          <w:rFonts w:eastAsia="Times New Roman" w:cs="Arial"/>
          <w:sz w:val="22"/>
          <w:lang w:eastAsia="fr-FR"/>
        </w:rPr>
        <w:t xml:space="preserve"> </w:t>
      </w:r>
      <w:r w:rsidR="00FA18AB" w:rsidRPr="005639A7">
        <w:rPr>
          <w:rFonts w:eastAsia="Times New Roman" w:cs="Arial"/>
          <w:sz w:val="22"/>
          <w:lang w:eastAsia="fr-FR"/>
        </w:rPr>
        <w:t>Anne FROMENT-MEURICE, présidente de chambre maintenue en activité, M. Gérard GANSER, président de section, MM. Jean-Yves BERTUCCI, et Yves ROLLAND, conseillers maîtres.</w:t>
      </w:r>
    </w:p>
    <w:p w:rsidR="005E79DF" w:rsidRDefault="005E79DF" w:rsidP="001B48A8">
      <w:pPr>
        <w:tabs>
          <w:tab w:val="center" w:pos="4536"/>
          <w:tab w:val="right" w:pos="9072"/>
        </w:tabs>
        <w:spacing w:before="120" w:after="360" w:line="240" w:lineRule="auto"/>
        <w:jc w:val="both"/>
        <w:rPr>
          <w:rFonts w:eastAsia="Times New Roman" w:cs="Arial"/>
          <w:sz w:val="22"/>
          <w:lang w:eastAsia="fr-FR"/>
        </w:rPr>
      </w:pPr>
      <w:r w:rsidRPr="00FA18AB">
        <w:rPr>
          <w:rFonts w:eastAsia="Times New Roman" w:cs="Arial"/>
          <w:sz w:val="22"/>
          <w:lang w:eastAsia="fr-FR"/>
        </w:rPr>
        <w:t xml:space="preserve">En présence de </w:t>
      </w:r>
      <w:r w:rsidR="00FA18AB" w:rsidRPr="00FA18AB">
        <w:rPr>
          <w:rFonts w:eastAsia="Times New Roman" w:cs="Arial"/>
          <w:sz w:val="22"/>
          <w:lang w:eastAsia="fr-FR"/>
        </w:rPr>
        <w:t>Mme Annie LE</w:t>
      </w:r>
      <w:r w:rsidR="008426BF">
        <w:rPr>
          <w:rFonts w:eastAsia="Times New Roman" w:cs="Arial"/>
          <w:sz w:val="22"/>
          <w:lang w:eastAsia="fr-FR"/>
        </w:rPr>
        <w:t xml:space="preserve"> </w:t>
      </w:r>
      <w:r w:rsidR="00FA18AB" w:rsidRPr="00FA18AB">
        <w:rPr>
          <w:rFonts w:eastAsia="Times New Roman" w:cs="Arial"/>
          <w:sz w:val="22"/>
          <w:lang w:eastAsia="fr-FR"/>
        </w:rPr>
        <w:t xml:space="preserve">BARON, </w:t>
      </w:r>
      <w:r w:rsidRPr="00FA18AB">
        <w:rPr>
          <w:rFonts w:eastAsia="Times New Roman" w:cs="Arial"/>
          <w:sz w:val="22"/>
          <w:lang w:eastAsia="fr-FR"/>
        </w:rPr>
        <w:t>greffière de séance.</w:t>
      </w:r>
    </w:p>
    <w:p w:rsidR="004E343B" w:rsidRPr="00FA18AB" w:rsidRDefault="004E343B" w:rsidP="001B48A8">
      <w:pPr>
        <w:tabs>
          <w:tab w:val="center" w:pos="4536"/>
          <w:tab w:val="right" w:pos="9072"/>
        </w:tabs>
        <w:spacing w:before="120" w:after="360" w:line="240" w:lineRule="auto"/>
        <w:jc w:val="both"/>
        <w:rPr>
          <w:rFonts w:eastAsia="Times New Roman" w:cs="Arial"/>
          <w:sz w:val="22"/>
          <w:lang w:eastAsia="fr-FR"/>
        </w:rPr>
      </w:pPr>
    </w:p>
    <w:p w:rsidR="004E343B" w:rsidRDefault="006359AC" w:rsidP="006359AC">
      <w:pPr>
        <w:spacing w:before="120" w:after="360"/>
        <w:rPr>
          <w:rFonts w:cs="Arial"/>
          <w:sz w:val="22"/>
        </w:rPr>
      </w:pPr>
      <w:r>
        <w:rPr>
          <w:rFonts w:cs="Arial"/>
          <w:sz w:val="22"/>
        </w:rPr>
        <w:t xml:space="preserve">Signé : </w:t>
      </w:r>
    </w:p>
    <w:p w:rsidR="006359AC" w:rsidRDefault="004E343B" w:rsidP="004E343B">
      <w:pPr>
        <w:spacing w:before="120" w:after="360"/>
        <w:ind w:left="1416"/>
        <w:rPr>
          <w:rFonts w:cs="Arial"/>
          <w:sz w:val="22"/>
        </w:rPr>
      </w:pPr>
      <w:r>
        <w:rPr>
          <w:rFonts w:cs="Arial"/>
          <w:sz w:val="22"/>
        </w:rPr>
        <w:t>Le</w:t>
      </w:r>
      <w:r w:rsidR="00D60DC0">
        <w:rPr>
          <w:rFonts w:cs="Arial"/>
          <w:sz w:val="22"/>
        </w:rPr>
        <w:t xml:space="preserve"> </w:t>
      </w:r>
      <w:proofErr w:type="gramStart"/>
      <w:r w:rsidR="00D60DC0">
        <w:rPr>
          <w:rFonts w:cs="Arial"/>
          <w:sz w:val="22"/>
        </w:rPr>
        <w:t>P</w:t>
      </w:r>
      <w:r>
        <w:rPr>
          <w:rFonts w:cs="Arial"/>
          <w:sz w:val="22"/>
        </w:rPr>
        <w:t xml:space="preserve">résident </w:t>
      </w:r>
      <w:r w:rsidR="00FD1CAB">
        <w:rPr>
          <w:rFonts w:cs="Arial"/>
          <w:sz w:val="22"/>
        </w:rPr>
        <w:t>,</w:t>
      </w:r>
      <w:proofErr w:type="gramEnd"/>
      <w:r>
        <w:rPr>
          <w:rFonts w:cs="Arial"/>
          <w:sz w:val="22"/>
        </w:rPr>
        <w:tab/>
      </w:r>
      <w:r>
        <w:rPr>
          <w:rFonts w:cs="Arial"/>
          <w:sz w:val="22"/>
        </w:rPr>
        <w:tab/>
      </w:r>
      <w:r>
        <w:rPr>
          <w:rFonts w:cs="Arial"/>
          <w:sz w:val="22"/>
        </w:rPr>
        <w:tab/>
      </w:r>
      <w:r>
        <w:rPr>
          <w:rFonts w:cs="Arial"/>
          <w:sz w:val="22"/>
        </w:rPr>
        <w:tab/>
      </w:r>
      <w:r>
        <w:rPr>
          <w:rFonts w:cs="Arial"/>
          <w:sz w:val="22"/>
        </w:rPr>
        <w:tab/>
      </w:r>
      <w:r w:rsidR="0088003F">
        <w:rPr>
          <w:rFonts w:cs="Arial"/>
          <w:sz w:val="22"/>
        </w:rPr>
        <w:tab/>
      </w:r>
      <w:r>
        <w:rPr>
          <w:rFonts w:cs="Arial"/>
          <w:sz w:val="22"/>
        </w:rPr>
        <w:t>Le greffier</w:t>
      </w:r>
      <w:r w:rsidR="00D60DC0">
        <w:rPr>
          <w:rFonts w:cs="Arial"/>
          <w:sz w:val="22"/>
        </w:rPr>
        <w:t>,</w:t>
      </w:r>
    </w:p>
    <w:p w:rsidR="004E343B" w:rsidRDefault="004E343B" w:rsidP="006359AC">
      <w:pPr>
        <w:spacing w:before="120" w:after="360"/>
        <w:rPr>
          <w:rFonts w:cs="Arial"/>
          <w:sz w:val="22"/>
        </w:rPr>
      </w:pPr>
    </w:p>
    <w:p w:rsidR="004E343B" w:rsidRPr="004E343B" w:rsidRDefault="004E343B" w:rsidP="006359AC">
      <w:pPr>
        <w:spacing w:before="120" w:after="360"/>
        <w:rPr>
          <w:rFonts w:cs="Arial"/>
          <w:b/>
          <w:sz w:val="22"/>
        </w:rPr>
      </w:pPr>
    </w:p>
    <w:p w:rsidR="004E343B" w:rsidRDefault="004E343B" w:rsidP="004E343B">
      <w:pPr>
        <w:spacing w:before="120" w:after="360"/>
        <w:ind w:left="708" w:firstLine="708"/>
        <w:rPr>
          <w:rFonts w:cs="Arial"/>
          <w:sz w:val="22"/>
        </w:rPr>
      </w:pPr>
      <w:r w:rsidRPr="004E343B">
        <w:rPr>
          <w:rFonts w:cs="Arial"/>
          <w:b/>
          <w:sz w:val="22"/>
        </w:rPr>
        <w:t>Jean-Philippe VACHIA</w:t>
      </w:r>
      <w:r>
        <w:rPr>
          <w:rFonts w:cs="Arial"/>
          <w:sz w:val="22"/>
        </w:rPr>
        <w:tab/>
      </w:r>
      <w:r>
        <w:rPr>
          <w:rFonts w:cs="Arial"/>
          <w:sz w:val="22"/>
        </w:rPr>
        <w:tab/>
      </w:r>
      <w:r>
        <w:rPr>
          <w:rFonts w:cs="Arial"/>
          <w:sz w:val="22"/>
        </w:rPr>
        <w:tab/>
      </w:r>
      <w:r>
        <w:rPr>
          <w:rFonts w:cs="Arial"/>
          <w:sz w:val="22"/>
        </w:rPr>
        <w:tab/>
      </w:r>
      <w:r w:rsidRPr="004E343B">
        <w:rPr>
          <w:rFonts w:cs="Arial"/>
          <w:b/>
          <w:sz w:val="22"/>
        </w:rPr>
        <w:t>Annie LE BARON</w:t>
      </w:r>
    </w:p>
    <w:p w:rsidR="004E343B" w:rsidRDefault="004E343B" w:rsidP="004E343B">
      <w:pPr>
        <w:spacing w:before="120" w:after="360"/>
        <w:ind w:left="708" w:firstLine="708"/>
        <w:rPr>
          <w:rFonts w:cs="Arial"/>
          <w:sz w:val="22"/>
        </w:rPr>
      </w:pPr>
    </w:p>
    <w:p w:rsidR="006359AC" w:rsidRDefault="006359AC" w:rsidP="006359AC">
      <w:pPr>
        <w:spacing w:before="120" w:after="360"/>
        <w:rPr>
          <w:rFonts w:cs="Arial"/>
          <w:sz w:val="22"/>
        </w:rPr>
      </w:pPr>
      <w:r>
        <w:rPr>
          <w:rFonts w:cs="Arial"/>
          <w:sz w:val="22"/>
        </w:rPr>
        <w:t>Collationné, certifié conforme à la minute étant au greffe de la Cour des comptes.</w:t>
      </w:r>
    </w:p>
    <w:p w:rsidR="006359AC" w:rsidRDefault="006359AC" w:rsidP="006359AC">
      <w:pPr>
        <w:tabs>
          <w:tab w:val="center" w:pos="4536"/>
          <w:tab w:val="right" w:pos="9072"/>
        </w:tabs>
        <w:rPr>
          <w:rFonts w:eastAsia="Times New Roman" w:cs="Arial"/>
          <w:sz w:val="22"/>
        </w:rPr>
      </w:pPr>
      <w:r>
        <w:rPr>
          <w:rFonts w:cs="Arial"/>
          <w:sz w:val="22"/>
        </w:rPr>
        <w:t xml:space="preserve">En conséquence, la République française mande et ordonne à tous huissiers de justice, sur ce requis, de mettre ledit arrêt à exécution, aux procureurs généraux et aux procureurs de </w:t>
      </w:r>
      <w:r>
        <w:rPr>
          <w:rFonts w:cs="Arial"/>
          <w:sz w:val="22"/>
        </w:rPr>
        <w:br/>
        <w:t>la République près les tribunaux de grande instance d’y tenir la main, à tous commandants et officiers de la force publique de prêter main-forte lorsqu’ils en seront légalement requis.</w:t>
      </w:r>
    </w:p>
    <w:p w:rsidR="006359AC" w:rsidRDefault="006359AC" w:rsidP="006359AC">
      <w:pPr>
        <w:tabs>
          <w:tab w:val="center" w:pos="4536"/>
          <w:tab w:val="right" w:pos="9072"/>
        </w:tabs>
        <w:rPr>
          <w:rFonts w:cs="Arial"/>
          <w:sz w:val="22"/>
        </w:rPr>
      </w:pPr>
    </w:p>
    <w:p w:rsidR="006359AC" w:rsidRDefault="006359AC" w:rsidP="006359AC">
      <w:pPr>
        <w:tabs>
          <w:tab w:val="center" w:pos="4536"/>
          <w:tab w:val="right" w:pos="9072"/>
        </w:tabs>
        <w:rPr>
          <w:rFonts w:cs="Arial"/>
          <w:sz w:val="22"/>
        </w:rPr>
      </w:pPr>
      <w:r>
        <w:rPr>
          <w:rFonts w:cs="Arial"/>
          <w:sz w:val="22"/>
        </w:rPr>
        <w:t>Délivré par moi, secrétaire général</w:t>
      </w:r>
    </w:p>
    <w:p w:rsidR="006359AC" w:rsidRDefault="006359AC" w:rsidP="006359AC">
      <w:pPr>
        <w:tabs>
          <w:tab w:val="center" w:pos="4536"/>
          <w:tab w:val="right" w:pos="9072"/>
        </w:tabs>
        <w:rPr>
          <w:rFonts w:cs="Arial"/>
          <w:sz w:val="22"/>
        </w:rPr>
      </w:pPr>
    </w:p>
    <w:tbl>
      <w:tblPr>
        <w:tblW w:w="0" w:type="auto"/>
        <w:tblInd w:w="4928" w:type="dxa"/>
        <w:tblLook w:val="00A0" w:firstRow="1" w:lastRow="0" w:firstColumn="1" w:lastColumn="0" w:noHBand="0" w:noVBand="0"/>
      </w:tblPr>
      <w:tblGrid>
        <w:gridCol w:w="4358"/>
      </w:tblGrid>
      <w:tr w:rsidR="006359AC" w:rsidTr="006359AC">
        <w:trPr>
          <w:trHeight w:val="1626"/>
        </w:trPr>
        <w:tc>
          <w:tcPr>
            <w:tcW w:w="4928" w:type="dxa"/>
          </w:tcPr>
          <w:p w:rsidR="006359AC" w:rsidRDefault="006359AC">
            <w:pPr>
              <w:tabs>
                <w:tab w:val="center" w:pos="4536"/>
                <w:tab w:val="right" w:pos="9072"/>
              </w:tabs>
              <w:jc w:val="center"/>
              <w:rPr>
                <w:rFonts w:eastAsia="Times New Roman" w:cs="Arial"/>
                <w:b/>
                <w:sz w:val="20"/>
                <w:szCs w:val="20"/>
              </w:rPr>
            </w:pPr>
            <w:r>
              <w:rPr>
                <w:rFonts w:cs="Arial"/>
                <w:b/>
                <w:sz w:val="20"/>
                <w:szCs w:val="20"/>
              </w:rPr>
              <w:t>Pour le secrétaire général et par délégation, le chef du greffe contentieux</w:t>
            </w:r>
          </w:p>
          <w:p w:rsidR="006359AC" w:rsidRDefault="006359AC">
            <w:pPr>
              <w:tabs>
                <w:tab w:val="center" w:pos="4536"/>
                <w:tab w:val="right" w:pos="9072"/>
              </w:tabs>
              <w:spacing w:after="480"/>
              <w:jc w:val="center"/>
              <w:rPr>
                <w:rFonts w:cs="Arial"/>
                <w:b/>
                <w:sz w:val="20"/>
                <w:szCs w:val="20"/>
              </w:rPr>
            </w:pPr>
          </w:p>
          <w:p w:rsidR="006359AC" w:rsidRDefault="006359AC">
            <w:pPr>
              <w:pStyle w:val="Corpsdetexte"/>
              <w:ind w:firstLine="885"/>
              <w:rPr>
                <w:rFonts w:ascii="Arial" w:hAnsi="Arial" w:cs="Arial"/>
                <w:b/>
                <w:sz w:val="20"/>
              </w:rPr>
            </w:pPr>
          </w:p>
          <w:p w:rsidR="006359AC" w:rsidRDefault="006359AC" w:rsidP="00DA5A0A">
            <w:pPr>
              <w:pStyle w:val="Corpsdetexte"/>
              <w:ind w:left="601" w:firstLine="885"/>
              <w:rPr>
                <w:rFonts w:ascii="Arial" w:hAnsi="Arial" w:cs="Arial"/>
                <w:b/>
                <w:sz w:val="20"/>
              </w:rPr>
            </w:pPr>
            <w:r>
              <w:rPr>
                <w:rFonts w:ascii="Arial" w:hAnsi="Arial" w:cs="Arial"/>
                <w:b/>
                <w:sz w:val="20"/>
              </w:rPr>
              <w:t xml:space="preserve">Daniel </w:t>
            </w:r>
            <w:proofErr w:type="spellStart"/>
            <w:r>
              <w:rPr>
                <w:rFonts w:ascii="Arial" w:hAnsi="Arial" w:cs="Arial"/>
                <w:b/>
                <w:sz w:val="20"/>
              </w:rPr>
              <w:t>Férez</w:t>
            </w:r>
            <w:proofErr w:type="spellEnd"/>
          </w:p>
          <w:p w:rsidR="006359AC" w:rsidRDefault="006359AC">
            <w:pPr>
              <w:spacing w:before="200" w:after="200"/>
              <w:ind w:left="567" w:firstLine="1134"/>
              <w:jc w:val="both"/>
              <w:rPr>
                <w:rFonts w:eastAsia="Times New Roman" w:cs="Arial"/>
                <w:sz w:val="22"/>
              </w:rPr>
            </w:pPr>
          </w:p>
        </w:tc>
      </w:tr>
    </w:tbl>
    <w:p w:rsidR="006359AC" w:rsidRDefault="006359AC" w:rsidP="006359AC">
      <w:pPr>
        <w:autoSpaceDE w:val="0"/>
        <w:autoSpaceDN w:val="0"/>
        <w:adjustRightInd w:val="0"/>
        <w:spacing w:before="120" w:after="360"/>
        <w:rPr>
          <w:rFonts w:eastAsia="Times New Roman" w:cs="Arial"/>
          <w:sz w:val="22"/>
        </w:rPr>
      </w:pPr>
      <w:r>
        <w:rPr>
          <w:rFonts w:cs="Arial"/>
          <w:sz w:val="22"/>
        </w:rPr>
        <w:t xml:space="preserve">Conformément aux dispositions de l’article R. 142-16 du code des juridictions financières, les arrêts prononcés par la Cour des comptes peuvent faire l’objet d’un pourvoi en cassation </w:t>
      </w:r>
      <w:r>
        <w:rPr>
          <w:rFonts w:cs="Arial"/>
          <w:sz w:val="22"/>
        </w:rPr>
        <w:lastRenderedPageBreak/>
        <w:t>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tbl>
      <w:tblPr>
        <w:tblW w:w="10915" w:type="dxa"/>
        <w:tblInd w:w="-601" w:type="dxa"/>
        <w:tblLayout w:type="fixed"/>
        <w:tblLook w:val="04A0" w:firstRow="1" w:lastRow="0" w:firstColumn="1" w:lastColumn="0" w:noHBand="0" w:noVBand="1"/>
      </w:tblPr>
      <w:tblGrid>
        <w:gridCol w:w="844"/>
        <w:gridCol w:w="1708"/>
        <w:gridCol w:w="141"/>
        <w:gridCol w:w="1135"/>
        <w:gridCol w:w="1472"/>
        <w:gridCol w:w="1387"/>
        <w:gridCol w:w="118"/>
        <w:gridCol w:w="4110"/>
      </w:tblGrid>
      <w:tr w:rsidR="00AC3015" w:rsidRPr="00AC3015" w:rsidTr="00EA3A35">
        <w:trPr>
          <w:trHeight w:val="435"/>
        </w:trPr>
        <w:tc>
          <w:tcPr>
            <w:tcW w:w="10915" w:type="dxa"/>
            <w:gridSpan w:val="8"/>
            <w:shd w:val="clear" w:color="auto" w:fill="auto"/>
            <w:noWrap/>
            <w:vAlign w:val="center"/>
          </w:tcPr>
          <w:p w:rsidR="00AC3015" w:rsidRPr="00EA3A35" w:rsidRDefault="00AC3015" w:rsidP="00EA3A35">
            <w:pPr>
              <w:spacing w:line="240" w:lineRule="auto"/>
              <w:jc w:val="center"/>
              <w:rPr>
                <w:rFonts w:ascii="Calibri" w:eastAsia="Calibri" w:hAnsi="Calibri"/>
                <w:b/>
                <w:bCs/>
                <w:sz w:val="22"/>
              </w:rPr>
            </w:pPr>
            <w:r w:rsidRPr="00EA3A35">
              <w:rPr>
                <w:rFonts w:ascii="Calibri" w:eastAsia="Calibri" w:hAnsi="Calibri"/>
                <w:b/>
                <w:bCs/>
                <w:sz w:val="22"/>
              </w:rPr>
              <w:t>Annexe : détail des dépenses visées au titre de la charge n° 4</w:t>
            </w:r>
          </w:p>
        </w:tc>
      </w:tr>
      <w:tr w:rsidR="00AC3015" w:rsidRPr="00AC3015" w:rsidTr="00EA3A35">
        <w:trPr>
          <w:trHeight w:val="870"/>
        </w:trPr>
        <w:tc>
          <w:tcPr>
            <w:tcW w:w="844" w:type="dxa"/>
            <w:shd w:val="clear" w:color="auto" w:fill="auto"/>
            <w:noWrap/>
            <w:vAlign w:val="center"/>
            <w:hideMark/>
          </w:tcPr>
          <w:p w:rsidR="004F09BB" w:rsidRPr="00EA3A35" w:rsidRDefault="00AC3015" w:rsidP="00EA3A35">
            <w:pPr>
              <w:spacing w:line="240" w:lineRule="auto"/>
              <w:jc w:val="center"/>
              <w:rPr>
                <w:rFonts w:ascii="Calibri" w:eastAsia="Calibri" w:hAnsi="Calibri"/>
                <w:b/>
                <w:bCs/>
                <w:sz w:val="22"/>
              </w:rPr>
            </w:pPr>
            <w:bookmarkStart w:id="1" w:name="RANGE!C8:H56"/>
            <w:bookmarkEnd w:id="1"/>
            <w:r w:rsidRPr="00EA3A35">
              <w:rPr>
                <w:rFonts w:ascii="Calibri" w:eastAsia="Calibri" w:hAnsi="Calibri"/>
                <w:b/>
                <w:bCs/>
                <w:sz w:val="22"/>
              </w:rPr>
              <w:t xml:space="preserve">N° </w:t>
            </w:r>
            <w:r w:rsidR="00DF724F" w:rsidRPr="00EA3A35">
              <w:rPr>
                <w:rFonts w:ascii="Calibri" w:eastAsia="Calibri" w:hAnsi="Calibri"/>
                <w:b/>
                <w:bCs/>
                <w:sz w:val="22"/>
              </w:rPr>
              <w:t>pièce</w:t>
            </w:r>
          </w:p>
          <w:p w:rsidR="00AC3015" w:rsidRPr="00EA3A35" w:rsidRDefault="004F09BB" w:rsidP="00EA3A35">
            <w:pPr>
              <w:spacing w:line="240" w:lineRule="auto"/>
              <w:jc w:val="center"/>
              <w:rPr>
                <w:rFonts w:ascii="Calibri" w:eastAsia="Calibri" w:hAnsi="Calibri"/>
                <w:sz w:val="22"/>
              </w:rPr>
            </w:pPr>
            <w:r w:rsidRPr="00EA3A35">
              <w:rPr>
                <w:rFonts w:ascii="Calibri" w:eastAsia="Calibri" w:hAnsi="Calibri"/>
                <w:b/>
                <w:bCs/>
                <w:sz w:val="22"/>
              </w:rPr>
              <w:t>1-3 B</w:t>
            </w:r>
            <w:r w:rsidR="00816B1F" w:rsidRPr="00EA3A35">
              <w:rPr>
                <w:rFonts w:ascii="Calibri" w:eastAsia="Calibri" w:hAnsi="Calibri"/>
                <w:b/>
                <w:bCs/>
                <w:sz w:val="22"/>
              </w:rPr>
              <w:t>-</w:t>
            </w:r>
          </w:p>
        </w:tc>
        <w:tc>
          <w:tcPr>
            <w:tcW w:w="1849" w:type="dxa"/>
            <w:gridSpan w:val="2"/>
            <w:shd w:val="clear" w:color="auto" w:fill="auto"/>
            <w:noWrap/>
            <w:vAlign w:val="center"/>
            <w:hideMark/>
          </w:tcPr>
          <w:p w:rsidR="00AC3015" w:rsidRPr="00EA3A35" w:rsidRDefault="00AC3015" w:rsidP="00EA3A35">
            <w:pPr>
              <w:spacing w:line="240" w:lineRule="auto"/>
              <w:jc w:val="center"/>
              <w:rPr>
                <w:rFonts w:ascii="Calibri" w:eastAsia="Calibri" w:hAnsi="Calibri"/>
                <w:b/>
                <w:bCs/>
                <w:sz w:val="22"/>
              </w:rPr>
            </w:pPr>
            <w:r w:rsidRPr="00EA3A35">
              <w:rPr>
                <w:rFonts w:ascii="Calibri" w:eastAsia="Calibri" w:hAnsi="Calibri"/>
                <w:b/>
                <w:bCs/>
                <w:sz w:val="22"/>
              </w:rPr>
              <w:t>Nature de dépenses</w:t>
            </w:r>
          </w:p>
        </w:tc>
        <w:tc>
          <w:tcPr>
            <w:tcW w:w="1135" w:type="dxa"/>
            <w:shd w:val="clear" w:color="auto" w:fill="auto"/>
            <w:noWrap/>
            <w:vAlign w:val="center"/>
            <w:hideMark/>
          </w:tcPr>
          <w:p w:rsidR="00AC3015" w:rsidRPr="00EA3A35" w:rsidRDefault="00AC3015" w:rsidP="00EA3A35">
            <w:pPr>
              <w:spacing w:line="240" w:lineRule="auto"/>
              <w:jc w:val="center"/>
              <w:rPr>
                <w:rFonts w:ascii="Calibri" w:eastAsia="Calibri" w:hAnsi="Calibri"/>
                <w:b/>
                <w:bCs/>
                <w:sz w:val="22"/>
              </w:rPr>
            </w:pPr>
            <w:r w:rsidRPr="00EA3A35">
              <w:rPr>
                <w:rFonts w:ascii="Calibri" w:eastAsia="Calibri" w:hAnsi="Calibri"/>
                <w:b/>
                <w:bCs/>
                <w:sz w:val="22"/>
              </w:rPr>
              <w:t>Montants</w:t>
            </w:r>
          </w:p>
        </w:tc>
        <w:tc>
          <w:tcPr>
            <w:tcW w:w="1472" w:type="dxa"/>
            <w:shd w:val="clear" w:color="auto" w:fill="auto"/>
            <w:vAlign w:val="center"/>
            <w:hideMark/>
          </w:tcPr>
          <w:p w:rsidR="00AC3015" w:rsidRPr="00EA3A35" w:rsidRDefault="00AC3015" w:rsidP="00EA3A35">
            <w:pPr>
              <w:spacing w:line="240" w:lineRule="auto"/>
              <w:jc w:val="center"/>
              <w:rPr>
                <w:rFonts w:ascii="Calibri" w:eastAsia="Calibri" w:hAnsi="Calibri"/>
                <w:b/>
                <w:bCs/>
                <w:sz w:val="22"/>
              </w:rPr>
            </w:pPr>
            <w:r w:rsidRPr="00EA3A35">
              <w:rPr>
                <w:rFonts w:ascii="Calibri" w:eastAsia="Calibri" w:hAnsi="Calibri"/>
                <w:b/>
                <w:bCs/>
                <w:sz w:val="22"/>
              </w:rPr>
              <w:t>Certification du service fait</w:t>
            </w:r>
          </w:p>
        </w:tc>
        <w:tc>
          <w:tcPr>
            <w:tcW w:w="1505" w:type="dxa"/>
            <w:gridSpan w:val="2"/>
            <w:shd w:val="clear" w:color="auto" w:fill="auto"/>
            <w:vAlign w:val="center"/>
            <w:hideMark/>
          </w:tcPr>
          <w:p w:rsidR="00AC3015" w:rsidRPr="00EA3A35" w:rsidRDefault="00AC3015" w:rsidP="00EA3A35">
            <w:pPr>
              <w:spacing w:line="240" w:lineRule="auto"/>
              <w:jc w:val="center"/>
              <w:rPr>
                <w:rFonts w:ascii="Calibri" w:eastAsia="Calibri" w:hAnsi="Calibri"/>
                <w:b/>
                <w:bCs/>
                <w:sz w:val="22"/>
              </w:rPr>
            </w:pPr>
            <w:r w:rsidRPr="00EA3A35">
              <w:rPr>
                <w:rFonts w:ascii="Calibri" w:eastAsia="Calibri" w:hAnsi="Calibri"/>
                <w:b/>
                <w:bCs/>
                <w:sz w:val="22"/>
              </w:rPr>
              <w:t>Certificat administratif</w:t>
            </w:r>
          </w:p>
        </w:tc>
        <w:tc>
          <w:tcPr>
            <w:tcW w:w="4110" w:type="dxa"/>
            <w:shd w:val="clear" w:color="auto" w:fill="auto"/>
            <w:noWrap/>
            <w:vAlign w:val="center"/>
            <w:hideMark/>
          </w:tcPr>
          <w:p w:rsidR="00AC3015" w:rsidRPr="00EA3A35" w:rsidRDefault="00AC3015" w:rsidP="00EA3A35">
            <w:pPr>
              <w:spacing w:line="240" w:lineRule="auto"/>
              <w:ind w:left="1134"/>
              <w:rPr>
                <w:rFonts w:ascii="Calibri" w:eastAsia="Calibri" w:hAnsi="Calibri"/>
                <w:b/>
                <w:bCs/>
                <w:sz w:val="22"/>
              </w:rPr>
            </w:pPr>
            <w:r w:rsidRPr="00EA3A35">
              <w:rPr>
                <w:rFonts w:ascii="Calibri" w:eastAsia="Calibri" w:hAnsi="Calibri"/>
                <w:b/>
                <w:bCs/>
                <w:sz w:val="22"/>
              </w:rPr>
              <w:t>Objet</w:t>
            </w:r>
          </w:p>
        </w:tc>
      </w:tr>
      <w:tr w:rsidR="00AC3015" w:rsidRPr="00AC3015" w:rsidTr="00EA3A35">
        <w:trPr>
          <w:trHeight w:val="285"/>
        </w:trPr>
        <w:tc>
          <w:tcPr>
            <w:tcW w:w="844" w:type="dxa"/>
            <w:tcBorders>
              <w:bottom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p>
        </w:tc>
        <w:tc>
          <w:tcPr>
            <w:tcW w:w="10071" w:type="dxa"/>
            <w:gridSpan w:val="7"/>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u w:val="single"/>
              </w:rPr>
              <w:t>Première catégorie : pas de manquement</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4F09BB" w:rsidP="00EA3A35">
            <w:pPr>
              <w:spacing w:line="240" w:lineRule="auto"/>
              <w:jc w:val="center"/>
              <w:rPr>
                <w:rFonts w:ascii="Calibri" w:eastAsia="Calibri" w:hAnsi="Calibri"/>
                <w:sz w:val="22"/>
              </w:rPr>
            </w:pPr>
            <w:r w:rsidRPr="00EA3A35">
              <w:rPr>
                <w:rFonts w:ascii="Calibri" w:eastAsia="Calibri" w:hAnsi="Calibri"/>
                <w:sz w:val="22"/>
              </w:rPr>
              <w:t>7</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Restaurant</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818,00 €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D65454" w:rsidP="00EA3A35">
            <w:pPr>
              <w:spacing w:line="240" w:lineRule="auto"/>
              <w:rPr>
                <w:rFonts w:ascii="Calibri" w:eastAsia="Calibri" w:hAnsi="Calibri"/>
                <w:sz w:val="22"/>
              </w:rPr>
            </w:pPr>
            <w:r w:rsidRPr="00EA3A35">
              <w:rPr>
                <w:rFonts w:ascii="Calibri" w:eastAsia="Calibri" w:hAnsi="Calibri"/>
                <w:sz w:val="22"/>
              </w:rPr>
              <w:t>d</w:t>
            </w:r>
            <w:r w:rsidR="00AC3015" w:rsidRPr="00EA3A35">
              <w:rPr>
                <w:rFonts w:ascii="Calibri" w:eastAsia="Calibri" w:hAnsi="Calibri"/>
                <w:sz w:val="22"/>
              </w:rPr>
              <w:t>élégation</w:t>
            </w:r>
            <w:r w:rsidRPr="00EA3A35">
              <w:rPr>
                <w:rFonts w:ascii="Calibri" w:eastAsia="Calibri" w:hAnsi="Calibri"/>
                <w:sz w:val="22"/>
              </w:rPr>
              <w:t xml:space="preserve"> australienne</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4F09BB" w:rsidP="00EA3A35">
            <w:pPr>
              <w:spacing w:line="240" w:lineRule="auto"/>
              <w:jc w:val="center"/>
              <w:rPr>
                <w:rFonts w:ascii="Calibri" w:eastAsia="Calibri" w:hAnsi="Calibri"/>
                <w:sz w:val="22"/>
              </w:rPr>
            </w:pPr>
            <w:r w:rsidRPr="00EA3A35">
              <w:rPr>
                <w:rFonts w:ascii="Calibri" w:eastAsia="Calibri" w:hAnsi="Calibri"/>
                <w:sz w:val="22"/>
              </w:rPr>
              <w:t>19</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Pâtisserie</w:t>
            </w:r>
          </w:p>
        </w:tc>
        <w:tc>
          <w:tcPr>
            <w:tcW w:w="1276" w:type="dxa"/>
            <w:gridSpan w:val="2"/>
            <w:tcBorders>
              <w:bottom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48,00 €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D65454" w:rsidP="00EA3A35">
            <w:pPr>
              <w:spacing w:line="240" w:lineRule="auto"/>
              <w:rPr>
                <w:rFonts w:ascii="Calibri" w:eastAsia="Calibri" w:hAnsi="Calibri"/>
                <w:sz w:val="22"/>
              </w:rPr>
            </w:pPr>
            <w:r w:rsidRPr="00EA3A35">
              <w:rPr>
                <w:rFonts w:ascii="Calibri" w:eastAsia="Calibri" w:hAnsi="Calibri"/>
                <w:sz w:val="22"/>
              </w:rPr>
              <w:t>d</w:t>
            </w:r>
            <w:r w:rsidR="00AC3015" w:rsidRPr="00EA3A35">
              <w:rPr>
                <w:rFonts w:ascii="Calibri" w:eastAsia="Calibri" w:hAnsi="Calibri"/>
                <w:sz w:val="22"/>
              </w:rPr>
              <w:t>élégation</w:t>
            </w:r>
            <w:r w:rsidRPr="00EA3A35">
              <w:rPr>
                <w:rFonts w:ascii="Calibri" w:eastAsia="Calibri" w:hAnsi="Calibri"/>
                <w:sz w:val="22"/>
              </w:rPr>
              <w:t xml:space="preserve"> étrangère</w:t>
            </w:r>
          </w:p>
        </w:tc>
      </w:tr>
      <w:tr w:rsidR="00AC3015" w:rsidRPr="00AC3015" w:rsidTr="00EA3A35">
        <w:trPr>
          <w:trHeight w:val="300"/>
        </w:trPr>
        <w:tc>
          <w:tcPr>
            <w:tcW w:w="844" w:type="dxa"/>
            <w:tcBorders>
              <w:top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p>
        </w:tc>
        <w:tc>
          <w:tcPr>
            <w:tcW w:w="1708" w:type="dxa"/>
            <w:shd w:val="clear" w:color="auto" w:fill="auto"/>
            <w:noWrap/>
            <w:hideMark/>
          </w:tcPr>
          <w:p w:rsidR="00AC3015" w:rsidRPr="00EA3A35" w:rsidRDefault="00AC3015" w:rsidP="00EA3A35">
            <w:pPr>
              <w:spacing w:line="240" w:lineRule="auto"/>
              <w:rPr>
                <w:rFonts w:ascii="Calibri" w:eastAsia="Calibri" w:hAnsi="Calibri"/>
                <w:b/>
                <w:bCs/>
                <w:sz w:val="22"/>
              </w:rPr>
            </w:pPr>
            <w:r w:rsidRPr="00EA3A35">
              <w:rPr>
                <w:rFonts w:ascii="Calibri" w:eastAsia="Calibri" w:hAnsi="Calibri"/>
                <w:b/>
                <w:bCs/>
                <w:sz w:val="22"/>
              </w:rPr>
              <w:t>Sous-total</w:t>
            </w:r>
          </w:p>
        </w:tc>
        <w:tc>
          <w:tcPr>
            <w:tcW w:w="1276" w:type="dxa"/>
            <w:gridSpan w:val="2"/>
            <w:tcBorders>
              <w:top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b/>
                <w:bCs/>
                <w:sz w:val="22"/>
              </w:rPr>
            </w:pPr>
            <w:r w:rsidRPr="00EA3A35">
              <w:rPr>
                <w:rFonts w:ascii="Calibri" w:eastAsia="Calibri" w:hAnsi="Calibri"/>
                <w:b/>
                <w:bCs/>
                <w:sz w:val="22"/>
              </w:rPr>
              <w:t>866,00 €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p>
        </w:tc>
      </w:tr>
      <w:tr w:rsidR="00AC3015" w:rsidRPr="00AC3015" w:rsidTr="00EA3A35">
        <w:trPr>
          <w:trHeight w:val="285"/>
        </w:trPr>
        <w:tc>
          <w:tcPr>
            <w:tcW w:w="844" w:type="dxa"/>
            <w:tcBorders>
              <w:bottom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p>
        </w:tc>
        <w:tc>
          <w:tcPr>
            <w:tcW w:w="10071" w:type="dxa"/>
            <w:gridSpan w:val="7"/>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u w:val="single"/>
              </w:rPr>
              <w:t>Deuxième catégorie : « cadeaux de représentation »</w:t>
            </w:r>
          </w:p>
        </w:tc>
      </w:tr>
      <w:tr w:rsidR="00AC3015" w:rsidRPr="00AC3015" w:rsidTr="00EA3A35">
        <w:trPr>
          <w:trHeight w:val="285"/>
        </w:trPr>
        <w:tc>
          <w:tcPr>
            <w:tcW w:w="8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015" w:rsidRPr="00EA3A35" w:rsidRDefault="004F09BB" w:rsidP="00EA3A35">
            <w:pPr>
              <w:spacing w:line="240" w:lineRule="auto"/>
              <w:jc w:val="center"/>
              <w:rPr>
                <w:rFonts w:ascii="Calibri" w:eastAsia="Calibri" w:hAnsi="Calibri"/>
                <w:sz w:val="22"/>
              </w:rPr>
            </w:pPr>
            <w:r w:rsidRPr="00EA3A35">
              <w:rPr>
                <w:rFonts w:ascii="Calibri" w:eastAsia="Calibri" w:hAnsi="Calibri"/>
                <w:sz w:val="22"/>
              </w:rPr>
              <w:t>6</w:t>
            </w:r>
          </w:p>
        </w:tc>
        <w:tc>
          <w:tcPr>
            <w:tcW w:w="1708" w:type="dxa"/>
            <w:vMerge w:val="restart"/>
            <w:tcBorders>
              <w:left w:val="single" w:sz="4" w:space="0" w:color="auto"/>
            </w:tcBorders>
            <w:shd w:val="clear" w:color="auto" w:fill="auto"/>
            <w:noWrap/>
            <w:vAlign w:val="center"/>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Accessoires de vêtement</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702,00 €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b/>
                <w:sz w:val="22"/>
              </w:rPr>
            </w:pPr>
            <w:r w:rsidRPr="00EA3A35">
              <w:rPr>
                <w:rFonts w:ascii="Calibri" w:eastAsia="Calibri" w:hAnsi="Calibri"/>
                <w:b/>
                <w:sz w:val="22"/>
              </w:rPr>
              <w:t>CA non signé</w:t>
            </w: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cadeaux de représentation</w:t>
            </w:r>
          </w:p>
        </w:tc>
      </w:tr>
      <w:tr w:rsidR="00AC3015" w:rsidRPr="00AC3015" w:rsidTr="00EA3A35">
        <w:trPr>
          <w:trHeight w:val="285"/>
        </w:trPr>
        <w:tc>
          <w:tcPr>
            <w:tcW w:w="844" w:type="dxa"/>
            <w:vMerge/>
            <w:tcBorders>
              <w:top w:val="single" w:sz="4" w:space="0" w:color="auto"/>
              <w:left w:val="single" w:sz="4" w:space="0" w:color="auto"/>
              <w:bottom w:val="single" w:sz="4" w:space="0" w:color="auto"/>
              <w:right w:val="single" w:sz="4" w:space="0" w:color="auto"/>
            </w:tcBorders>
            <w:shd w:val="clear" w:color="auto" w:fill="auto"/>
            <w:hideMark/>
          </w:tcPr>
          <w:p w:rsidR="00AC3015" w:rsidRPr="00EA3A35" w:rsidRDefault="00AC3015" w:rsidP="00EA3A35">
            <w:pPr>
              <w:spacing w:line="240" w:lineRule="auto"/>
              <w:jc w:val="center"/>
              <w:rPr>
                <w:rFonts w:ascii="Calibri" w:eastAsia="Calibri" w:hAnsi="Calibri"/>
                <w:sz w:val="22"/>
              </w:rPr>
            </w:pPr>
          </w:p>
        </w:tc>
        <w:tc>
          <w:tcPr>
            <w:tcW w:w="1708" w:type="dxa"/>
            <w:vMerge/>
            <w:tcBorders>
              <w:left w:val="single" w:sz="4" w:space="0" w:color="auto"/>
            </w:tcBorders>
            <w:shd w:val="clear" w:color="auto" w:fill="auto"/>
            <w:hideMark/>
          </w:tcPr>
          <w:p w:rsidR="00AC3015" w:rsidRPr="00EA3A35" w:rsidRDefault="00AC3015" w:rsidP="00EA3A35">
            <w:pPr>
              <w:spacing w:line="240" w:lineRule="auto"/>
              <w:rPr>
                <w:rFonts w:ascii="Calibri" w:eastAsia="Calibri" w:hAnsi="Calibri"/>
                <w:sz w:val="22"/>
              </w:rPr>
            </w:pP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351,00 €</w:t>
            </w:r>
          </w:p>
        </w:tc>
        <w:tc>
          <w:tcPr>
            <w:tcW w:w="1472" w:type="dxa"/>
            <w:shd w:val="clear" w:color="auto" w:fill="auto"/>
            <w:noWrap/>
            <w:hideMark/>
          </w:tcPr>
          <w:p w:rsidR="00AC3015" w:rsidRPr="00EA3A35" w:rsidRDefault="00AC3015" w:rsidP="00EA3A35">
            <w:pPr>
              <w:spacing w:line="240" w:lineRule="auto"/>
              <w:rPr>
                <w:rFonts w:ascii="Calibri" w:eastAsia="Calibri" w:hAnsi="Calibri"/>
                <w:b/>
                <w:sz w:val="22"/>
              </w:rPr>
            </w:pPr>
            <w:r w:rsidRPr="00EA3A35">
              <w:rPr>
                <w:rFonts w:ascii="Calibri" w:eastAsia="Calibri" w:hAnsi="Calibri"/>
                <w:b/>
                <w:sz w:val="22"/>
              </w:rPr>
              <w:t>absent</w:t>
            </w: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b/>
                <w:sz w:val="22"/>
              </w:rPr>
            </w:pPr>
            <w:r w:rsidRPr="00EA3A35">
              <w:rPr>
                <w:rFonts w:ascii="Calibri" w:eastAsia="Calibri" w:hAnsi="Calibri"/>
                <w:b/>
                <w:sz w:val="22"/>
              </w:rPr>
              <w:t>CA non signé</w:t>
            </w: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cadeaux de représentation</w:t>
            </w:r>
          </w:p>
        </w:tc>
      </w:tr>
      <w:tr w:rsidR="00AC3015" w:rsidRPr="00AC3015" w:rsidTr="00EA3A35">
        <w:trPr>
          <w:trHeight w:val="285"/>
        </w:trPr>
        <w:tc>
          <w:tcPr>
            <w:tcW w:w="844" w:type="dxa"/>
            <w:vMerge/>
            <w:tcBorders>
              <w:top w:val="single" w:sz="4" w:space="0" w:color="auto"/>
              <w:left w:val="single" w:sz="4" w:space="0" w:color="auto"/>
              <w:bottom w:val="single" w:sz="4" w:space="0" w:color="auto"/>
              <w:right w:val="single" w:sz="4" w:space="0" w:color="auto"/>
            </w:tcBorders>
            <w:shd w:val="clear" w:color="auto" w:fill="auto"/>
            <w:hideMark/>
          </w:tcPr>
          <w:p w:rsidR="00AC3015" w:rsidRPr="00EA3A35" w:rsidRDefault="00AC3015" w:rsidP="00EA3A35">
            <w:pPr>
              <w:spacing w:line="240" w:lineRule="auto"/>
              <w:jc w:val="center"/>
              <w:rPr>
                <w:rFonts w:ascii="Calibri" w:eastAsia="Calibri" w:hAnsi="Calibri"/>
                <w:sz w:val="22"/>
              </w:rPr>
            </w:pPr>
          </w:p>
        </w:tc>
        <w:tc>
          <w:tcPr>
            <w:tcW w:w="1708" w:type="dxa"/>
            <w:vMerge/>
            <w:tcBorders>
              <w:left w:val="single" w:sz="4" w:space="0" w:color="auto"/>
            </w:tcBorders>
            <w:shd w:val="clear" w:color="auto" w:fill="auto"/>
            <w:hideMark/>
          </w:tcPr>
          <w:p w:rsidR="00AC3015" w:rsidRPr="00EA3A35" w:rsidRDefault="00AC3015" w:rsidP="00EA3A35">
            <w:pPr>
              <w:spacing w:line="240" w:lineRule="auto"/>
              <w:rPr>
                <w:rFonts w:ascii="Calibri" w:eastAsia="Calibri" w:hAnsi="Calibri"/>
                <w:sz w:val="22"/>
              </w:rPr>
            </w:pP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238,50 €</w:t>
            </w:r>
          </w:p>
        </w:tc>
        <w:tc>
          <w:tcPr>
            <w:tcW w:w="1472" w:type="dxa"/>
            <w:shd w:val="clear" w:color="auto" w:fill="auto"/>
            <w:noWrap/>
            <w:hideMark/>
          </w:tcPr>
          <w:p w:rsidR="00AC3015" w:rsidRPr="00EA3A35" w:rsidRDefault="00AC3015" w:rsidP="00EA3A35">
            <w:pPr>
              <w:spacing w:line="240" w:lineRule="auto"/>
              <w:rPr>
                <w:rFonts w:ascii="Calibri" w:eastAsia="Calibri" w:hAnsi="Calibri"/>
                <w:b/>
                <w:sz w:val="22"/>
              </w:rPr>
            </w:pPr>
            <w:r w:rsidRPr="00EA3A35">
              <w:rPr>
                <w:rFonts w:ascii="Calibri" w:eastAsia="Calibri" w:hAnsi="Calibri"/>
                <w:b/>
                <w:sz w:val="22"/>
              </w:rPr>
              <w:t>absent</w:t>
            </w: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b/>
                <w:sz w:val="22"/>
              </w:rPr>
            </w:pPr>
            <w:r w:rsidRPr="00EA3A35">
              <w:rPr>
                <w:rFonts w:ascii="Calibri" w:eastAsia="Calibri" w:hAnsi="Calibri"/>
                <w:b/>
                <w:sz w:val="22"/>
              </w:rPr>
              <w:t>CA non signé</w:t>
            </w: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cadeaux de représentation</w:t>
            </w:r>
          </w:p>
        </w:tc>
      </w:tr>
      <w:tr w:rsidR="00AC3015" w:rsidRPr="00AC3015" w:rsidTr="00EA3A35">
        <w:trPr>
          <w:trHeight w:val="360"/>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121508" w:rsidP="00EA3A35">
            <w:pPr>
              <w:spacing w:line="240" w:lineRule="auto"/>
              <w:jc w:val="center"/>
              <w:rPr>
                <w:rFonts w:ascii="Calibri" w:eastAsia="Calibri" w:hAnsi="Calibri"/>
                <w:sz w:val="22"/>
              </w:rPr>
            </w:pPr>
            <w:r w:rsidRPr="00EA3A35">
              <w:rPr>
                <w:rFonts w:ascii="Calibri" w:eastAsia="Calibri" w:hAnsi="Calibri"/>
                <w:sz w:val="22"/>
              </w:rPr>
              <w:t>10</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Vêtements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200,00 €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cadeaux de représentation</w:t>
            </w:r>
          </w:p>
        </w:tc>
      </w:tr>
      <w:tr w:rsidR="00AC3015" w:rsidRPr="00AC3015" w:rsidTr="00EA3A35">
        <w:trPr>
          <w:trHeight w:val="300"/>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b/>
                <w:bCs/>
                <w:sz w:val="22"/>
              </w:rPr>
            </w:pPr>
            <w:r w:rsidRPr="00EA3A35">
              <w:rPr>
                <w:rFonts w:ascii="Calibri" w:eastAsia="Calibri" w:hAnsi="Calibri"/>
                <w:b/>
                <w:bCs/>
                <w:sz w:val="22"/>
              </w:rPr>
              <w:t>2</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Cadeau de luxe</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1 456,20 €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cadeaux de représentation</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121508" w:rsidP="00EA3A35">
            <w:pPr>
              <w:spacing w:line="240" w:lineRule="auto"/>
              <w:jc w:val="center"/>
              <w:rPr>
                <w:rFonts w:ascii="Calibri" w:eastAsia="Calibri" w:hAnsi="Calibri"/>
                <w:sz w:val="22"/>
              </w:rPr>
            </w:pPr>
            <w:r w:rsidRPr="00EA3A35">
              <w:rPr>
                <w:rFonts w:ascii="Calibri" w:eastAsia="Calibri" w:hAnsi="Calibri"/>
                <w:sz w:val="22"/>
              </w:rPr>
              <w:t>11</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Vêtements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185,00 €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cadeaux de représentation</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15</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Pâtisserie</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400,00 €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cadeaux de représentation</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121508" w:rsidP="00EA3A35">
            <w:pPr>
              <w:spacing w:line="240" w:lineRule="auto"/>
              <w:jc w:val="center"/>
              <w:rPr>
                <w:rFonts w:ascii="Calibri" w:eastAsia="Calibri" w:hAnsi="Calibri"/>
                <w:sz w:val="22"/>
              </w:rPr>
            </w:pPr>
            <w:r w:rsidRPr="00EA3A35">
              <w:rPr>
                <w:rFonts w:ascii="Calibri" w:eastAsia="Calibri" w:hAnsi="Calibri"/>
                <w:sz w:val="22"/>
              </w:rPr>
              <w:t>12</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Fleurs</w:t>
            </w:r>
          </w:p>
        </w:tc>
        <w:tc>
          <w:tcPr>
            <w:tcW w:w="1276" w:type="dxa"/>
            <w:gridSpan w:val="2"/>
            <w:tcBorders>
              <w:bottom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200,00 €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cadeaux de représentation</w:t>
            </w:r>
          </w:p>
        </w:tc>
      </w:tr>
      <w:tr w:rsidR="00AC3015" w:rsidRPr="00AC3015" w:rsidTr="00EA3A35">
        <w:trPr>
          <w:trHeight w:val="300"/>
        </w:trPr>
        <w:tc>
          <w:tcPr>
            <w:tcW w:w="844" w:type="dxa"/>
            <w:tcBorders>
              <w:top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p>
        </w:tc>
        <w:tc>
          <w:tcPr>
            <w:tcW w:w="1708" w:type="dxa"/>
            <w:shd w:val="clear" w:color="auto" w:fill="auto"/>
            <w:noWrap/>
            <w:hideMark/>
          </w:tcPr>
          <w:p w:rsidR="00AC3015" w:rsidRPr="00EA3A35" w:rsidRDefault="00AC3015" w:rsidP="00EA3A35">
            <w:pPr>
              <w:spacing w:line="240" w:lineRule="auto"/>
              <w:rPr>
                <w:rFonts w:ascii="Calibri" w:eastAsia="Calibri" w:hAnsi="Calibri"/>
                <w:b/>
                <w:bCs/>
                <w:sz w:val="22"/>
              </w:rPr>
            </w:pPr>
            <w:r w:rsidRPr="00EA3A35">
              <w:rPr>
                <w:rFonts w:ascii="Calibri" w:eastAsia="Calibri" w:hAnsi="Calibri"/>
                <w:b/>
                <w:bCs/>
                <w:sz w:val="22"/>
              </w:rPr>
              <w:t>Sous-total</w:t>
            </w:r>
          </w:p>
        </w:tc>
        <w:tc>
          <w:tcPr>
            <w:tcW w:w="1276" w:type="dxa"/>
            <w:gridSpan w:val="2"/>
            <w:tcBorders>
              <w:top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b/>
                <w:bCs/>
                <w:sz w:val="22"/>
              </w:rPr>
            </w:pPr>
            <w:r w:rsidRPr="00EA3A35">
              <w:rPr>
                <w:rFonts w:ascii="Calibri" w:eastAsia="Calibri" w:hAnsi="Calibri"/>
                <w:b/>
                <w:bCs/>
                <w:sz w:val="22"/>
              </w:rPr>
              <w:t>3 732,70 €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p>
        </w:tc>
      </w:tr>
      <w:tr w:rsidR="00AC3015" w:rsidRPr="00AC3015" w:rsidTr="00EA3A35">
        <w:trPr>
          <w:trHeight w:val="285"/>
        </w:trPr>
        <w:tc>
          <w:tcPr>
            <w:tcW w:w="844" w:type="dxa"/>
            <w:tcBorders>
              <w:bottom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b/>
                <w:sz w:val="22"/>
              </w:rPr>
            </w:pPr>
          </w:p>
        </w:tc>
        <w:tc>
          <w:tcPr>
            <w:tcW w:w="10071" w:type="dxa"/>
            <w:gridSpan w:val="7"/>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u w:val="single"/>
              </w:rPr>
              <w:t>Troisième catégorie : « certificat administratif erroné » selon la réponse du comptable</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25</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Divers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391,26 €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b/>
                <w:sz w:val="22"/>
              </w:rPr>
            </w:pPr>
            <w:r w:rsidRPr="00EA3A35">
              <w:rPr>
                <w:rFonts w:ascii="Calibri" w:eastAsia="Calibri" w:hAnsi="Calibri"/>
                <w:b/>
                <w:sz w:val="22"/>
              </w:rPr>
              <w:t>« CA erroné »</w:t>
            </w: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pas d'objet »</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23</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Divers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130,45 €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b/>
                <w:sz w:val="22"/>
              </w:rPr>
            </w:pPr>
            <w:r w:rsidRPr="00EA3A35">
              <w:rPr>
                <w:rFonts w:ascii="Calibri" w:eastAsia="Calibri" w:hAnsi="Calibri"/>
                <w:b/>
                <w:sz w:val="22"/>
              </w:rPr>
              <w:t>« CA erroné »</w:t>
            </w: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pas d'objet »</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26</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Divers</w:t>
            </w:r>
          </w:p>
        </w:tc>
        <w:tc>
          <w:tcPr>
            <w:tcW w:w="1276" w:type="dxa"/>
            <w:gridSpan w:val="2"/>
            <w:tcBorders>
              <w:bottom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62,96 €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b/>
                <w:sz w:val="22"/>
              </w:rPr>
            </w:pPr>
            <w:r w:rsidRPr="00EA3A35">
              <w:rPr>
                <w:rFonts w:ascii="Calibri" w:eastAsia="Calibri" w:hAnsi="Calibri"/>
                <w:b/>
                <w:sz w:val="22"/>
              </w:rPr>
              <w:t>« CA erroné »</w:t>
            </w: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pas d'objet »</w:t>
            </w:r>
          </w:p>
        </w:tc>
      </w:tr>
      <w:tr w:rsidR="00AC3015" w:rsidRPr="00AC3015" w:rsidTr="00EA3A35">
        <w:trPr>
          <w:trHeight w:val="300"/>
        </w:trPr>
        <w:tc>
          <w:tcPr>
            <w:tcW w:w="844" w:type="dxa"/>
            <w:tcBorders>
              <w:top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p>
        </w:tc>
        <w:tc>
          <w:tcPr>
            <w:tcW w:w="1708" w:type="dxa"/>
            <w:shd w:val="clear" w:color="auto" w:fill="auto"/>
            <w:noWrap/>
            <w:hideMark/>
          </w:tcPr>
          <w:p w:rsidR="00AC3015" w:rsidRPr="00EA3A35" w:rsidRDefault="00AC3015" w:rsidP="00EA3A35">
            <w:pPr>
              <w:spacing w:line="240" w:lineRule="auto"/>
              <w:rPr>
                <w:rFonts w:ascii="Calibri" w:eastAsia="Calibri" w:hAnsi="Calibri"/>
                <w:b/>
                <w:bCs/>
                <w:sz w:val="22"/>
              </w:rPr>
            </w:pPr>
            <w:r w:rsidRPr="00EA3A35">
              <w:rPr>
                <w:rFonts w:ascii="Calibri" w:eastAsia="Calibri" w:hAnsi="Calibri"/>
                <w:b/>
                <w:bCs/>
                <w:sz w:val="22"/>
              </w:rPr>
              <w:t>Sous-total</w:t>
            </w:r>
          </w:p>
        </w:tc>
        <w:tc>
          <w:tcPr>
            <w:tcW w:w="1276" w:type="dxa"/>
            <w:gridSpan w:val="2"/>
            <w:tcBorders>
              <w:top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b/>
                <w:bCs/>
                <w:sz w:val="22"/>
              </w:rPr>
            </w:pPr>
            <w:r w:rsidRPr="00EA3A35">
              <w:rPr>
                <w:rFonts w:ascii="Calibri" w:eastAsia="Calibri" w:hAnsi="Calibri"/>
                <w:b/>
                <w:bCs/>
                <w:sz w:val="22"/>
              </w:rPr>
              <w:t>584,67 €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p>
        </w:tc>
      </w:tr>
      <w:tr w:rsidR="00AC3015" w:rsidRPr="00AC3015" w:rsidTr="00EA3A35">
        <w:trPr>
          <w:trHeight w:val="285"/>
        </w:trPr>
        <w:tc>
          <w:tcPr>
            <w:tcW w:w="844" w:type="dxa"/>
            <w:tcBorders>
              <w:bottom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p>
        </w:tc>
        <w:tc>
          <w:tcPr>
            <w:tcW w:w="10071" w:type="dxa"/>
            <w:gridSpan w:val="7"/>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u w:val="single"/>
              </w:rPr>
              <w:t>Quatrième catégorie : « sans objet » selon la réponse du comptable</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r w:rsidRPr="00EA3A35">
              <w:rPr>
                <w:rFonts w:ascii="Calibri" w:eastAsia="Calibri" w:hAnsi="Calibri"/>
                <w:sz w:val="22"/>
              </w:rPr>
              <w:t>4</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Divers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299,20 €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remboursement de frais »</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r w:rsidRPr="00EA3A35">
              <w:rPr>
                <w:rFonts w:ascii="Calibri" w:eastAsia="Calibri" w:hAnsi="Calibri"/>
                <w:sz w:val="22"/>
              </w:rPr>
              <w:t>5</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Divers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65,15 €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remboursement de frais »</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121508" w:rsidP="00EA3A35">
            <w:pPr>
              <w:spacing w:line="240" w:lineRule="auto"/>
              <w:jc w:val="center"/>
              <w:rPr>
                <w:rFonts w:ascii="Calibri" w:eastAsia="Calibri" w:hAnsi="Calibri"/>
                <w:sz w:val="22"/>
              </w:rPr>
            </w:pPr>
            <w:r w:rsidRPr="00EA3A35">
              <w:rPr>
                <w:rFonts w:ascii="Calibri" w:eastAsia="Calibri" w:hAnsi="Calibri"/>
                <w:sz w:val="22"/>
              </w:rPr>
              <w:t>13</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Fleurs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425,00 €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fleurs »</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17</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Restaurant</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406,00 €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repas garde des sceaux »</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20</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Pâtisserie</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4,20 €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fleurs »</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27</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Restaurant</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68,20 €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déjeuner membre du cabinet »</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r w:rsidRPr="00EA3A35">
              <w:rPr>
                <w:rFonts w:ascii="Calibri" w:eastAsia="Calibri" w:hAnsi="Calibri"/>
                <w:sz w:val="22"/>
              </w:rPr>
              <w:t>2</w:t>
            </w:r>
            <w:r w:rsidR="00FB48DE" w:rsidRPr="00EA3A35">
              <w:rPr>
                <w:rFonts w:ascii="Calibri" w:eastAsia="Calibri" w:hAnsi="Calibri"/>
                <w:sz w:val="22"/>
              </w:rPr>
              <w:t>8</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Restaurant</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67,50 €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 déjeuner membre du cabinet »</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30</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Restaurant</w:t>
            </w:r>
          </w:p>
        </w:tc>
        <w:tc>
          <w:tcPr>
            <w:tcW w:w="1276" w:type="dxa"/>
            <w:gridSpan w:val="2"/>
            <w:tcBorders>
              <w:bottom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44,50 €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DF724F" w:rsidP="00EA3A35">
            <w:pPr>
              <w:spacing w:line="240" w:lineRule="auto"/>
              <w:rPr>
                <w:rFonts w:ascii="Calibri" w:eastAsia="Calibri" w:hAnsi="Calibri"/>
                <w:sz w:val="22"/>
              </w:rPr>
            </w:pPr>
            <w:r w:rsidRPr="00EA3A35">
              <w:rPr>
                <w:rFonts w:ascii="Calibri" w:eastAsia="Calibri" w:hAnsi="Calibri"/>
                <w:sz w:val="22"/>
              </w:rPr>
              <w:t>« </w:t>
            </w:r>
            <w:r w:rsidR="00AC3015" w:rsidRPr="00EA3A35">
              <w:rPr>
                <w:rFonts w:ascii="Calibri" w:eastAsia="Calibri" w:hAnsi="Calibri"/>
                <w:sz w:val="22"/>
              </w:rPr>
              <w:t>déjeuner membre du cabinet »</w:t>
            </w:r>
          </w:p>
        </w:tc>
      </w:tr>
      <w:tr w:rsidR="00AC3015" w:rsidRPr="00AC3015" w:rsidTr="00EA3A35">
        <w:trPr>
          <w:trHeight w:val="300"/>
        </w:trPr>
        <w:tc>
          <w:tcPr>
            <w:tcW w:w="844" w:type="dxa"/>
            <w:tcBorders>
              <w:top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p>
        </w:tc>
        <w:tc>
          <w:tcPr>
            <w:tcW w:w="1708" w:type="dxa"/>
            <w:shd w:val="clear" w:color="auto" w:fill="auto"/>
            <w:noWrap/>
            <w:hideMark/>
          </w:tcPr>
          <w:p w:rsidR="00AC3015" w:rsidRPr="00EA3A35" w:rsidRDefault="00AC3015" w:rsidP="00EA3A35">
            <w:pPr>
              <w:spacing w:line="240" w:lineRule="auto"/>
              <w:rPr>
                <w:rFonts w:ascii="Calibri" w:eastAsia="Calibri" w:hAnsi="Calibri"/>
                <w:b/>
                <w:bCs/>
                <w:sz w:val="22"/>
              </w:rPr>
            </w:pPr>
            <w:r w:rsidRPr="00EA3A35">
              <w:rPr>
                <w:rFonts w:ascii="Calibri" w:eastAsia="Calibri" w:hAnsi="Calibri"/>
                <w:b/>
                <w:bCs/>
                <w:sz w:val="22"/>
              </w:rPr>
              <w:t>Sous-total</w:t>
            </w:r>
          </w:p>
        </w:tc>
        <w:tc>
          <w:tcPr>
            <w:tcW w:w="1276" w:type="dxa"/>
            <w:gridSpan w:val="2"/>
            <w:tcBorders>
              <w:top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b/>
                <w:bCs/>
                <w:sz w:val="22"/>
              </w:rPr>
            </w:pPr>
            <w:r w:rsidRPr="00EA3A35">
              <w:rPr>
                <w:rFonts w:ascii="Calibri" w:eastAsia="Calibri" w:hAnsi="Calibri"/>
                <w:b/>
                <w:bCs/>
                <w:sz w:val="22"/>
              </w:rPr>
              <w:t>1 379,75 €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505"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c>
          <w:tcPr>
            <w:tcW w:w="4110" w:type="dxa"/>
            <w:shd w:val="clear" w:color="auto" w:fill="auto"/>
            <w:noWrap/>
            <w:hideMark/>
          </w:tcPr>
          <w:p w:rsidR="00AC3015" w:rsidRPr="00EA3A35" w:rsidRDefault="00AC3015" w:rsidP="00EA3A35">
            <w:pPr>
              <w:spacing w:line="240" w:lineRule="auto"/>
              <w:rPr>
                <w:rFonts w:ascii="Calibri" w:eastAsia="Calibri" w:hAnsi="Calibri"/>
                <w:sz w:val="22"/>
              </w:rPr>
            </w:pPr>
          </w:p>
        </w:tc>
      </w:tr>
      <w:tr w:rsidR="00AC3015" w:rsidRPr="00AC3015" w:rsidTr="00EA3A35">
        <w:trPr>
          <w:trHeight w:val="285"/>
        </w:trPr>
        <w:tc>
          <w:tcPr>
            <w:tcW w:w="844" w:type="dxa"/>
            <w:tcBorders>
              <w:bottom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p>
        </w:tc>
        <w:tc>
          <w:tcPr>
            <w:tcW w:w="10071" w:type="dxa"/>
            <w:gridSpan w:val="7"/>
            <w:shd w:val="clear" w:color="auto" w:fill="auto"/>
            <w:noWrap/>
            <w:hideMark/>
          </w:tcPr>
          <w:p w:rsidR="00AC3015" w:rsidRPr="00EA3A35" w:rsidRDefault="00AC3015" w:rsidP="00EA3A35">
            <w:pPr>
              <w:spacing w:line="240" w:lineRule="auto"/>
              <w:rPr>
                <w:rFonts w:ascii="Calibri" w:eastAsia="Calibri" w:hAnsi="Calibri"/>
                <w:sz w:val="22"/>
                <w:u w:val="single"/>
              </w:rPr>
            </w:pPr>
            <w:r w:rsidRPr="00EA3A35">
              <w:rPr>
                <w:rFonts w:ascii="Calibri" w:eastAsia="Calibri" w:hAnsi="Calibri"/>
                <w:sz w:val="22"/>
                <w:u w:val="single"/>
              </w:rPr>
              <w:t>Cinquième catégorie : justifications non conformes à la circulaire de 1992</w:t>
            </w:r>
          </w:p>
        </w:tc>
      </w:tr>
      <w:tr w:rsidR="00AC3015" w:rsidRPr="00AC3015" w:rsidTr="00EA3A35">
        <w:trPr>
          <w:trHeight w:val="300"/>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b/>
                <w:bCs/>
                <w:sz w:val="22"/>
              </w:rPr>
            </w:pPr>
            <w:r w:rsidRPr="00EA3A35">
              <w:rPr>
                <w:rFonts w:ascii="Calibri" w:eastAsia="Calibri" w:hAnsi="Calibri"/>
                <w:b/>
                <w:bCs/>
                <w:sz w:val="22"/>
              </w:rPr>
              <w:t>2</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Divers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516,60 €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absent</w:t>
            </w: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remboursement de frais</w:t>
            </w:r>
          </w:p>
        </w:tc>
      </w:tr>
      <w:tr w:rsidR="00AC3015" w:rsidRPr="00AC3015" w:rsidTr="00EA3A35">
        <w:trPr>
          <w:trHeight w:val="330"/>
        </w:trPr>
        <w:tc>
          <w:tcPr>
            <w:tcW w:w="8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015" w:rsidRPr="00EA3A35" w:rsidRDefault="00AC3015" w:rsidP="00EA3A35">
            <w:pPr>
              <w:spacing w:line="240" w:lineRule="auto"/>
              <w:jc w:val="center"/>
              <w:rPr>
                <w:rFonts w:ascii="Calibri" w:eastAsia="Calibri" w:hAnsi="Calibri"/>
                <w:sz w:val="22"/>
              </w:rPr>
            </w:pPr>
            <w:r w:rsidRPr="00EA3A35">
              <w:rPr>
                <w:rFonts w:ascii="Calibri" w:eastAsia="Calibri" w:hAnsi="Calibri"/>
                <w:sz w:val="22"/>
              </w:rPr>
              <w:t>3</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Restaurant</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52,40 €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déjeuner de travail</w:t>
            </w:r>
          </w:p>
        </w:tc>
      </w:tr>
      <w:tr w:rsidR="00AC3015" w:rsidRPr="00AC3015" w:rsidTr="00EA3A35">
        <w:trPr>
          <w:trHeight w:val="285"/>
        </w:trPr>
        <w:tc>
          <w:tcPr>
            <w:tcW w:w="844" w:type="dxa"/>
            <w:vMerge/>
            <w:tcBorders>
              <w:top w:val="single" w:sz="4" w:space="0" w:color="auto"/>
              <w:left w:val="single" w:sz="4" w:space="0" w:color="auto"/>
              <w:bottom w:val="single" w:sz="4" w:space="0" w:color="auto"/>
              <w:right w:val="single" w:sz="4" w:space="0" w:color="auto"/>
            </w:tcBorders>
            <w:shd w:val="clear" w:color="auto" w:fill="auto"/>
            <w:hideMark/>
          </w:tcPr>
          <w:p w:rsidR="00AC3015" w:rsidRPr="00EA3A35" w:rsidRDefault="00AC3015" w:rsidP="00EA3A35">
            <w:pPr>
              <w:spacing w:line="240" w:lineRule="auto"/>
              <w:jc w:val="center"/>
              <w:rPr>
                <w:rFonts w:ascii="Calibri" w:eastAsia="Calibri" w:hAnsi="Calibri"/>
                <w:sz w:val="22"/>
              </w:rPr>
            </w:pP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Restaurant</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21,90 €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déjeuner de travail</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121508" w:rsidP="00EA3A35">
            <w:pPr>
              <w:spacing w:line="240" w:lineRule="auto"/>
              <w:jc w:val="center"/>
              <w:rPr>
                <w:rFonts w:ascii="Calibri" w:eastAsia="Calibri" w:hAnsi="Calibri"/>
                <w:sz w:val="22"/>
              </w:rPr>
            </w:pPr>
            <w:r w:rsidRPr="00EA3A35">
              <w:rPr>
                <w:rFonts w:ascii="Calibri" w:eastAsia="Calibri" w:hAnsi="Calibri"/>
                <w:sz w:val="22"/>
              </w:rPr>
              <w:t>14</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Papeterie</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234,90 €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papeterie</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16</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Vins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547,07 €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vins</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r w:rsidRPr="00EA3A35">
              <w:rPr>
                <w:rFonts w:ascii="Calibri" w:eastAsia="Calibri" w:hAnsi="Calibri"/>
                <w:sz w:val="22"/>
              </w:rPr>
              <w:t>1</w:t>
            </w:r>
            <w:r w:rsidR="00FB48DE" w:rsidRPr="00EA3A35">
              <w:rPr>
                <w:rFonts w:ascii="Calibri" w:eastAsia="Calibri" w:hAnsi="Calibri"/>
                <w:sz w:val="22"/>
              </w:rPr>
              <w:t>8</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Fleurs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977,30 €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fleurs</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8</w:t>
            </w:r>
          </w:p>
        </w:tc>
        <w:tc>
          <w:tcPr>
            <w:tcW w:w="1708" w:type="dxa"/>
            <w:tcBorders>
              <w:left w:val="single" w:sz="4" w:space="0" w:color="auto"/>
            </w:tcBorders>
            <w:shd w:val="clear" w:color="auto" w:fill="auto"/>
            <w:noWrap/>
            <w:hideMark/>
          </w:tcPr>
          <w:p w:rsidR="00AC3015" w:rsidRPr="00EA3A35" w:rsidRDefault="00FB48DE" w:rsidP="00EA3A35">
            <w:pPr>
              <w:spacing w:line="240" w:lineRule="auto"/>
              <w:rPr>
                <w:rFonts w:ascii="Calibri" w:eastAsia="Calibri" w:hAnsi="Calibri"/>
                <w:sz w:val="22"/>
              </w:rPr>
            </w:pPr>
            <w:r w:rsidRPr="00EA3A35">
              <w:rPr>
                <w:rFonts w:ascii="Calibri" w:eastAsia="Calibri" w:hAnsi="Calibri"/>
                <w:sz w:val="22"/>
              </w:rPr>
              <w:t>Divers</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501,58 €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remboursement de frais</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lastRenderedPageBreak/>
              <w:t>21</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Pâtisserie</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312,00 €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pâtisserie</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FB48DE" w:rsidP="00EA3A35">
            <w:pPr>
              <w:spacing w:line="240" w:lineRule="auto"/>
              <w:jc w:val="center"/>
              <w:rPr>
                <w:rFonts w:ascii="Calibri" w:eastAsia="Calibri" w:hAnsi="Calibri"/>
                <w:sz w:val="22"/>
              </w:rPr>
            </w:pPr>
            <w:r w:rsidRPr="00EA3A35">
              <w:rPr>
                <w:rFonts w:ascii="Calibri" w:eastAsia="Calibri" w:hAnsi="Calibri"/>
                <w:sz w:val="22"/>
              </w:rPr>
              <w:t>22</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Pâtisserie</w:t>
            </w:r>
          </w:p>
        </w:tc>
        <w:tc>
          <w:tcPr>
            <w:tcW w:w="1276" w:type="dxa"/>
            <w:gridSpan w:val="2"/>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80,00 €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pâtisserie</w:t>
            </w:r>
          </w:p>
        </w:tc>
      </w:tr>
      <w:tr w:rsidR="00AC3015" w:rsidRPr="00AC3015" w:rsidTr="00EA3A35">
        <w:trPr>
          <w:trHeight w:val="285"/>
        </w:trPr>
        <w:tc>
          <w:tcPr>
            <w:tcW w:w="844" w:type="dxa"/>
            <w:tcBorders>
              <w:top w:val="single" w:sz="4" w:space="0" w:color="auto"/>
              <w:left w:val="single" w:sz="4" w:space="0" w:color="auto"/>
              <w:bottom w:val="single" w:sz="4" w:space="0" w:color="auto"/>
              <w:right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r w:rsidRPr="00EA3A35">
              <w:rPr>
                <w:rFonts w:ascii="Calibri" w:eastAsia="Calibri" w:hAnsi="Calibri"/>
                <w:sz w:val="22"/>
              </w:rPr>
              <w:t>2</w:t>
            </w:r>
            <w:r w:rsidR="00FB48DE" w:rsidRPr="00EA3A35">
              <w:rPr>
                <w:rFonts w:ascii="Calibri" w:eastAsia="Calibri" w:hAnsi="Calibri"/>
                <w:sz w:val="22"/>
              </w:rPr>
              <w:t>9</w:t>
            </w:r>
          </w:p>
        </w:tc>
        <w:tc>
          <w:tcPr>
            <w:tcW w:w="1708" w:type="dxa"/>
            <w:tcBorders>
              <w:left w:val="single" w:sz="4" w:space="0" w:color="auto"/>
            </w:tcBorders>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Fleurs</w:t>
            </w:r>
          </w:p>
        </w:tc>
        <w:tc>
          <w:tcPr>
            <w:tcW w:w="1276" w:type="dxa"/>
            <w:gridSpan w:val="2"/>
            <w:tcBorders>
              <w:bottom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sz w:val="22"/>
              </w:rPr>
            </w:pPr>
            <w:r w:rsidRPr="00EA3A35">
              <w:rPr>
                <w:rFonts w:ascii="Calibri" w:eastAsia="Calibri" w:hAnsi="Calibri"/>
                <w:sz w:val="22"/>
              </w:rPr>
              <w:t>45,00 €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r w:rsidRPr="00EA3A35">
              <w:rPr>
                <w:rFonts w:ascii="Calibri" w:eastAsia="Calibri" w:hAnsi="Calibri"/>
                <w:sz w:val="22"/>
              </w:rPr>
              <w:t>fleurs</w:t>
            </w:r>
          </w:p>
        </w:tc>
      </w:tr>
      <w:tr w:rsidR="00AC3015" w:rsidRPr="00AC3015" w:rsidTr="00EA3A35">
        <w:trPr>
          <w:trHeight w:val="300"/>
        </w:trPr>
        <w:tc>
          <w:tcPr>
            <w:tcW w:w="844" w:type="dxa"/>
            <w:tcBorders>
              <w:top w:val="single" w:sz="4" w:space="0" w:color="auto"/>
            </w:tcBorders>
            <w:shd w:val="clear" w:color="auto" w:fill="auto"/>
            <w:noWrap/>
            <w:hideMark/>
          </w:tcPr>
          <w:p w:rsidR="00AC3015" w:rsidRPr="00EA3A35" w:rsidRDefault="00AC3015" w:rsidP="00EA3A35">
            <w:pPr>
              <w:spacing w:line="240" w:lineRule="auto"/>
              <w:jc w:val="center"/>
              <w:rPr>
                <w:rFonts w:ascii="Calibri" w:eastAsia="Calibri" w:hAnsi="Calibri"/>
                <w:sz w:val="22"/>
              </w:rPr>
            </w:pPr>
          </w:p>
        </w:tc>
        <w:tc>
          <w:tcPr>
            <w:tcW w:w="1708" w:type="dxa"/>
            <w:shd w:val="clear" w:color="auto" w:fill="auto"/>
            <w:noWrap/>
            <w:hideMark/>
          </w:tcPr>
          <w:p w:rsidR="00AC3015" w:rsidRPr="00EA3A35" w:rsidRDefault="00AC3015" w:rsidP="00EA3A35">
            <w:pPr>
              <w:spacing w:line="240" w:lineRule="auto"/>
              <w:rPr>
                <w:rFonts w:ascii="Calibri" w:eastAsia="Calibri" w:hAnsi="Calibri"/>
                <w:b/>
                <w:bCs/>
                <w:sz w:val="22"/>
              </w:rPr>
            </w:pPr>
            <w:r w:rsidRPr="00EA3A35">
              <w:rPr>
                <w:rFonts w:ascii="Calibri" w:eastAsia="Calibri" w:hAnsi="Calibri"/>
                <w:b/>
                <w:bCs/>
                <w:sz w:val="22"/>
              </w:rPr>
              <w:t>Sous-total</w:t>
            </w:r>
          </w:p>
        </w:tc>
        <w:tc>
          <w:tcPr>
            <w:tcW w:w="1276" w:type="dxa"/>
            <w:gridSpan w:val="2"/>
            <w:tcBorders>
              <w:top w:val="single" w:sz="4" w:space="0" w:color="auto"/>
              <w:bottom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b/>
                <w:bCs/>
                <w:sz w:val="22"/>
              </w:rPr>
            </w:pPr>
            <w:r w:rsidRPr="00EA3A35">
              <w:rPr>
                <w:rFonts w:ascii="Calibri" w:eastAsia="Calibri" w:hAnsi="Calibri"/>
                <w:b/>
                <w:bCs/>
                <w:sz w:val="22"/>
              </w:rPr>
              <w:t>3 288,75 €</w:t>
            </w:r>
          </w:p>
        </w:tc>
        <w:tc>
          <w:tcPr>
            <w:tcW w:w="1472"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sz w:val="22"/>
              </w:rPr>
            </w:pPr>
          </w:p>
        </w:tc>
      </w:tr>
      <w:tr w:rsidR="00AC3015" w:rsidRPr="00AC3015" w:rsidTr="00EA3A35">
        <w:trPr>
          <w:trHeight w:val="300"/>
        </w:trPr>
        <w:tc>
          <w:tcPr>
            <w:tcW w:w="844" w:type="dxa"/>
            <w:shd w:val="clear" w:color="auto" w:fill="auto"/>
            <w:noWrap/>
            <w:hideMark/>
          </w:tcPr>
          <w:p w:rsidR="00AC3015" w:rsidRPr="00EA3A35" w:rsidRDefault="00AC3015" w:rsidP="00EA3A35">
            <w:pPr>
              <w:spacing w:line="240" w:lineRule="auto"/>
              <w:jc w:val="center"/>
              <w:rPr>
                <w:rFonts w:ascii="Calibri" w:eastAsia="Calibri" w:hAnsi="Calibri"/>
                <w:sz w:val="22"/>
              </w:rPr>
            </w:pPr>
          </w:p>
        </w:tc>
        <w:tc>
          <w:tcPr>
            <w:tcW w:w="1708" w:type="dxa"/>
            <w:shd w:val="clear" w:color="auto" w:fill="auto"/>
            <w:noWrap/>
            <w:hideMark/>
          </w:tcPr>
          <w:p w:rsidR="00AC3015" w:rsidRPr="00EA3A35" w:rsidRDefault="00AC3015" w:rsidP="00EA3A35">
            <w:pPr>
              <w:spacing w:line="240" w:lineRule="auto"/>
              <w:rPr>
                <w:rFonts w:ascii="Calibri" w:eastAsia="Calibri" w:hAnsi="Calibri"/>
                <w:b/>
                <w:sz w:val="22"/>
              </w:rPr>
            </w:pPr>
            <w:r w:rsidRPr="00EA3A35">
              <w:rPr>
                <w:rFonts w:ascii="Calibri" w:eastAsia="Calibri" w:hAnsi="Calibri"/>
                <w:b/>
                <w:sz w:val="22"/>
              </w:rPr>
              <w:t>Total</w:t>
            </w:r>
          </w:p>
        </w:tc>
        <w:tc>
          <w:tcPr>
            <w:tcW w:w="1276" w:type="dxa"/>
            <w:gridSpan w:val="2"/>
            <w:tcBorders>
              <w:top w:val="single" w:sz="4" w:space="0" w:color="auto"/>
            </w:tcBorders>
            <w:shd w:val="clear" w:color="auto" w:fill="auto"/>
            <w:noWrap/>
            <w:hideMark/>
          </w:tcPr>
          <w:p w:rsidR="00AC3015" w:rsidRPr="00EA3A35" w:rsidRDefault="00AC3015" w:rsidP="00EA3A35">
            <w:pPr>
              <w:spacing w:line="240" w:lineRule="auto"/>
              <w:jc w:val="right"/>
              <w:rPr>
                <w:rFonts w:ascii="Calibri" w:eastAsia="Calibri" w:hAnsi="Calibri"/>
                <w:b/>
                <w:bCs/>
                <w:sz w:val="22"/>
              </w:rPr>
            </w:pPr>
            <w:r w:rsidRPr="00EA3A35">
              <w:rPr>
                <w:rFonts w:ascii="Calibri" w:eastAsia="Calibri" w:hAnsi="Calibri"/>
                <w:b/>
                <w:bCs/>
                <w:sz w:val="22"/>
              </w:rPr>
              <w:t>9 851,87 €</w:t>
            </w:r>
          </w:p>
        </w:tc>
        <w:tc>
          <w:tcPr>
            <w:tcW w:w="1472" w:type="dxa"/>
            <w:shd w:val="clear" w:color="auto" w:fill="auto"/>
            <w:noWrap/>
            <w:hideMark/>
          </w:tcPr>
          <w:p w:rsidR="00AC3015" w:rsidRPr="00EA3A35" w:rsidRDefault="00AC3015" w:rsidP="00EA3A35">
            <w:pPr>
              <w:spacing w:line="240" w:lineRule="auto"/>
              <w:rPr>
                <w:rFonts w:ascii="Calibri" w:eastAsia="Calibri" w:hAnsi="Calibri"/>
                <w:b/>
                <w:sz w:val="22"/>
              </w:rPr>
            </w:pPr>
          </w:p>
        </w:tc>
        <w:tc>
          <w:tcPr>
            <w:tcW w:w="1387" w:type="dxa"/>
            <w:shd w:val="clear" w:color="auto" w:fill="auto"/>
            <w:noWrap/>
            <w:hideMark/>
          </w:tcPr>
          <w:p w:rsidR="00AC3015" w:rsidRPr="00EA3A35" w:rsidRDefault="00AC3015" w:rsidP="00EA3A35">
            <w:pPr>
              <w:spacing w:line="240" w:lineRule="auto"/>
              <w:rPr>
                <w:rFonts w:ascii="Calibri" w:eastAsia="Calibri" w:hAnsi="Calibri"/>
                <w:b/>
                <w:sz w:val="22"/>
              </w:rPr>
            </w:pPr>
          </w:p>
        </w:tc>
        <w:tc>
          <w:tcPr>
            <w:tcW w:w="4228" w:type="dxa"/>
            <w:gridSpan w:val="2"/>
            <w:shd w:val="clear" w:color="auto" w:fill="auto"/>
            <w:noWrap/>
            <w:hideMark/>
          </w:tcPr>
          <w:p w:rsidR="00AC3015" w:rsidRPr="00EA3A35" w:rsidRDefault="00AC3015" w:rsidP="00EA3A35">
            <w:pPr>
              <w:spacing w:line="240" w:lineRule="auto"/>
              <w:rPr>
                <w:rFonts w:ascii="Calibri" w:eastAsia="Calibri" w:hAnsi="Calibri"/>
                <w:b/>
                <w:sz w:val="22"/>
              </w:rPr>
            </w:pPr>
          </w:p>
        </w:tc>
      </w:tr>
    </w:tbl>
    <w:p w:rsidR="00AC3015" w:rsidRPr="00C13095" w:rsidRDefault="00AC3015" w:rsidP="00732528"/>
    <w:sectPr w:rsidR="00AC3015" w:rsidRPr="00C13095" w:rsidSect="00726ABD">
      <w:headerReference w:type="default" r:id="rId9"/>
      <w:footerReference w:type="default" r:id="rId10"/>
      <w:headerReference w:type="first" r:id="rId11"/>
      <w:footerReference w:type="first" r:id="rId12"/>
      <w:type w:val="continuous"/>
      <w:pgSz w:w="11906" w:h="16838" w:code="9"/>
      <w:pgMar w:top="1418" w:right="1418" w:bottom="1418"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F13" w:rsidRDefault="00291F13" w:rsidP="00B41656">
      <w:pPr>
        <w:spacing w:line="240" w:lineRule="auto"/>
      </w:pPr>
      <w:r>
        <w:separator/>
      </w:r>
    </w:p>
  </w:endnote>
  <w:endnote w:type="continuationSeparator" w:id="0">
    <w:p w:rsidR="00291F13" w:rsidRDefault="00291F13"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508" w:rsidRDefault="00121508">
    <w:pPr>
      <w:pStyle w:val="Pieddepage"/>
      <w:jc w:val="center"/>
    </w:pPr>
  </w:p>
  <w:p w:rsidR="00121508" w:rsidRPr="00C2756B" w:rsidRDefault="00121508" w:rsidP="00C2756B">
    <w:pPr>
      <w:pStyle w:val="Pieddepage"/>
      <w:jc w:val="center"/>
    </w:pPr>
    <w:r>
      <w:fldChar w:fldCharType="begin"/>
    </w:r>
    <w:r>
      <w:instrText>PAGE   \* MERGEFORMAT</w:instrText>
    </w:r>
    <w:r>
      <w:fldChar w:fldCharType="separate"/>
    </w:r>
    <w:r w:rsidR="00197EE3">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508" w:rsidRDefault="00121508"/>
  <w:tbl>
    <w:tblPr>
      <w:tblW w:w="0" w:type="auto"/>
      <w:jc w:val="center"/>
      <w:tblLook w:val="04A0" w:firstRow="1" w:lastRow="0" w:firstColumn="1" w:lastColumn="0" w:noHBand="0" w:noVBand="1"/>
    </w:tblPr>
    <w:tblGrid>
      <w:gridCol w:w="9212"/>
    </w:tblGrid>
    <w:tr w:rsidR="00121508" w:rsidTr="00EA3A35">
      <w:trPr>
        <w:jc w:val="center"/>
      </w:trPr>
      <w:tc>
        <w:tcPr>
          <w:tcW w:w="9212" w:type="dxa"/>
          <w:shd w:val="clear" w:color="auto" w:fill="auto"/>
        </w:tcPr>
        <w:p w:rsidR="00121508" w:rsidRPr="00EA3A35" w:rsidRDefault="00121508" w:rsidP="00EA3A35">
          <w:pPr>
            <w:pStyle w:val="Pieddepage"/>
            <w:jc w:val="center"/>
            <w:rPr>
              <w:rFonts w:cs="Arial"/>
            </w:rPr>
          </w:pPr>
          <w:r w:rsidRPr="00EA3A35">
            <w:rPr>
              <w:rFonts w:cs="Arial"/>
            </w:rPr>
            <w:t>13 rue Cambon - 75100 PARIS CEDEX 01 - T +33 1 42 98 95 00 - www.ccomptes.fr</w:t>
          </w:r>
        </w:p>
      </w:tc>
    </w:tr>
    <w:tr w:rsidR="00121508" w:rsidTr="00EA3A35">
      <w:trPr>
        <w:jc w:val="center"/>
      </w:trPr>
      <w:tc>
        <w:tcPr>
          <w:tcW w:w="9212" w:type="dxa"/>
          <w:shd w:val="clear" w:color="auto" w:fill="auto"/>
        </w:tcPr>
        <w:p w:rsidR="00121508" w:rsidRPr="00EA3A35" w:rsidRDefault="00121508" w:rsidP="00EA3A35">
          <w:pPr>
            <w:pStyle w:val="Pieddepage"/>
            <w:jc w:val="center"/>
            <w:rPr>
              <w:rFonts w:cs="Arial"/>
            </w:rPr>
          </w:pPr>
          <w:r w:rsidRPr="00EA3A35">
            <w:rPr>
              <w:rFonts w:cs="Arial"/>
            </w:rPr>
            <w:t>.</w:t>
          </w:r>
        </w:p>
      </w:tc>
    </w:tr>
  </w:tbl>
  <w:p w:rsidR="00121508" w:rsidRDefault="00121508" w:rsidP="0057094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F13" w:rsidRDefault="00291F13" w:rsidP="00B41656">
      <w:pPr>
        <w:spacing w:line="240" w:lineRule="auto"/>
      </w:pPr>
      <w:r>
        <w:separator/>
      </w:r>
    </w:p>
  </w:footnote>
  <w:footnote w:type="continuationSeparator" w:id="0">
    <w:p w:rsidR="00291F13" w:rsidRDefault="00291F13"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508" w:rsidRDefault="00121508">
    <w:pPr>
      <w:pStyle w:val="En-tte"/>
    </w:pPr>
  </w:p>
  <w:p w:rsidR="00121508" w:rsidRDefault="00121508">
    <w:pPr>
      <w:pStyle w:val="En-tte"/>
    </w:pPr>
  </w:p>
  <w:p w:rsidR="00121508" w:rsidRDefault="00121508"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508" w:rsidRDefault="006B01C3">
    <w:pPr>
      <w:pStyle w:val="En-tte"/>
    </w:pPr>
    <w:r>
      <w:rPr>
        <w:noProof/>
        <w:lang w:eastAsia="fr-FR"/>
      </w:rPr>
      <w:drawing>
        <wp:anchor distT="0" distB="0" distL="114300" distR="114300" simplePos="0" relativeHeight="25165772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AD307AF"/>
    <w:multiLevelType w:val="hybridMultilevel"/>
    <w:tmpl w:val="E716D96E"/>
    <w:lvl w:ilvl="0" w:tplc="8070251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7"/>
  </w:num>
  <w:num w:numId="4">
    <w:abstractNumId w:val="4"/>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224C5"/>
    <w:rsid w:val="0005326E"/>
    <w:rsid w:val="00057C1C"/>
    <w:rsid w:val="00060466"/>
    <w:rsid w:val="00067EA3"/>
    <w:rsid w:val="0008726B"/>
    <w:rsid w:val="000B02ED"/>
    <w:rsid w:val="000B767E"/>
    <w:rsid w:val="000C1722"/>
    <w:rsid w:val="000D18F1"/>
    <w:rsid w:val="000E1DB4"/>
    <w:rsid w:val="000F1A33"/>
    <w:rsid w:val="000F5299"/>
    <w:rsid w:val="000F53CA"/>
    <w:rsid w:val="00100123"/>
    <w:rsid w:val="00106316"/>
    <w:rsid w:val="00110640"/>
    <w:rsid w:val="00121508"/>
    <w:rsid w:val="001248F5"/>
    <w:rsid w:val="0013115F"/>
    <w:rsid w:val="00131A38"/>
    <w:rsid w:val="00133B3E"/>
    <w:rsid w:val="00140720"/>
    <w:rsid w:val="00141668"/>
    <w:rsid w:val="00141AC5"/>
    <w:rsid w:val="001440E9"/>
    <w:rsid w:val="0014608C"/>
    <w:rsid w:val="00152A5D"/>
    <w:rsid w:val="0015347F"/>
    <w:rsid w:val="00163466"/>
    <w:rsid w:val="0016783F"/>
    <w:rsid w:val="00172592"/>
    <w:rsid w:val="001733C8"/>
    <w:rsid w:val="0017693C"/>
    <w:rsid w:val="00177B90"/>
    <w:rsid w:val="00187007"/>
    <w:rsid w:val="001901C3"/>
    <w:rsid w:val="001912A8"/>
    <w:rsid w:val="00195CB7"/>
    <w:rsid w:val="00197EE3"/>
    <w:rsid w:val="001B48A8"/>
    <w:rsid w:val="001B6812"/>
    <w:rsid w:val="001C6302"/>
    <w:rsid w:val="001D11BE"/>
    <w:rsid w:val="001D6E0D"/>
    <w:rsid w:val="001E3FFC"/>
    <w:rsid w:val="002009BA"/>
    <w:rsid w:val="00201187"/>
    <w:rsid w:val="002040C2"/>
    <w:rsid w:val="00207817"/>
    <w:rsid w:val="00217DFA"/>
    <w:rsid w:val="002304DE"/>
    <w:rsid w:val="00231C67"/>
    <w:rsid w:val="0023276E"/>
    <w:rsid w:val="00240C13"/>
    <w:rsid w:val="00244453"/>
    <w:rsid w:val="0024562B"/>
    <w:rsid w:val="002543FE"/>
    <w:rsid w:val="002624BE"/>
    <w:rsid w:val="00267D12"/>
    <w:rsid w:val="00274E68"/>
    <w:rsid w:val="0028156D"/>
    <w:rsid w:val="00283473"/>
    <w:rsid w:val="002878B1"/>
    <w:rsid w:val="00287D2A"/>
    <w:rsid w:val="00291F13"/>
    <w:rsid w:val="00297263"/>
    <w:rsid w:val="002B74C3"/>
    <w:rsid w:val="002C0B4C"/>
    <w:rsid w:val="002D0DA9"/>
    <w:rsid w:val="002D5CAE"/>
    <w:rsid w:val="002E35EC"/>
    <w:rsid w:val="002E68ED"/>
    <w:rsid w:val="002E75B7"/>
    <w:rsid w:val="002F3420"/>
    <w:rsid w:val="00307BFF"/>
    <w:rsid w:val="0031094F"/>
    <w:rsid w:val="00327D9B"/>
    <w:rsid w:val="00350231"/>
    <w:rsid w:val="00357397"/>
    <w:rsid w:val="0035742E"/>
    <w:rsid w:val="00376FD6"/>
    <w:rsid w:val="00383F7A"/>
    <w:rsid w:val="00394BE2"/>
    <w:rsid w:val="003951F5"/>
    <w:rsid w:val="003A09FE"/>
    <w:rsid w:val="003A3178"/>
    <w:rsid w:val="003A4DF3"/>
    <w:rsid w:val="003B7BA2"/>
    <w:rsid w:val="003C0EB6"/>
    <w:rsid w:val="003C315C"/>
    <w:rsid w:val="003C582D"/>
    <w:rsid w:val="003C729C"/>
    <w:rsid w:val="003D05E2"/>
    <w:rsid w:val="004022CB"/>
    <w:rsid w:val="00405070"/>
    <w:rsid w:val="00407945"/>
    <w:rsid w:val="004507C2"/>
    <w:rsid w:val="004568F0"/>
    <w:rsid w:val="00466852"/>
    <w:rsid w:val="0047092C"/>
    <w:rsid w:val="00477C3D"/>
    <w:rsid w:val="00483865"/>
    <w:rsid w:val="00485DF2"/>
    <w:rsid w:val="00490C10"/>
    <w:rsid w:val="004A1074"/>
    <w:rsid w:val="004A1A11"/>
    <w:rsid w:val="004A49F1"/>
    <w:rsid w:val="004A5698"/>
    <w:rsid w:val="004B3EB9"/>
    <w:rsid w:val="004C73EC"/>
    <w:rsid w:val="004E343B"/>
    <w:rsid w:val="004F09BB"/>
    <w:rsid w:val="00504BAA"/>
    <w:rsid w:val="00507668"/>
    <w:rsid w:val="0051403B"/>
    <w:rsid w:val="0052660E"/>
    <w:rsid w:val="00527CC2"/>
    <w:rsid w:val="00542AC1"/>
    <w:rsid w:val="00542D50"/>
    <w:rsid w:val="00545271"/>
    <w:rsid w:val="0054781F"/>
    <w:rsid w:val="00554E6C"/>
    <w:rsid w:val="005639A7"/>
    <w:rsid w:val="00566DFE"/>
    <w:rsid w:val="00570948"/>
    <w:rsid w:val="005821F9"/>
    <w:rsid w:val="005850ED"/>
    <w:rsid w:val="00594759"/>
    <w:rsid w:val="005A396F"/>
    <w:rsid w:val="005B4CA5"/>
    <w:rsid w:val="005C5994"/>
    <w:rsid w:val="005C63AD"/>
    <w:rsid w:val="005E236D"/>
    <w:rsid w:val="005E79DF"/>
    <w:rsid w:val="005F53DC"/>
    <w:rsid w:val="005F61B5"/>
    <w:rsid w:val="005F73CD"/>
    <w:rsid w:val="005F7FBF"/>
    <w:rsid w:val="00604974"/>
    <w:rsid w:val="00607F71"/>
    <w:rsid w:val="0061665D"/>
    <w:rsid w:val="006344B0"/>
    <w:rsid w:val="006359AC"/>
    <w:rsid w:val="00643287"/>
    <w:rsid w:val="00644216"/>
    <w:rsid w:val="00647807"/>
    <w:rsid w:val="006510FF"/>
    <w:rsid w:val="00653B05"/>
    <w:rsid w:val="00655480"/>
    <w:rsid w:val="00662166"/>
    <w:rsid w:val="00676091"/>
    <w:rsid w:val="006774B5"/>
    <w:rsid w:val="00687F6F"/>
    <w:rsid w:val="006A4EB5"/>
    <w:rsid w:val="006A568B"/>
    <w:rsid w:val="006A7750"/>
    <w:rsid w:val="006B01C3"/>
    <w:rsid w:val="006B1ABC"/>
    <w:rsid w:val="006B3CC9"/>
    <w:rsid w:val="006C72CB"/>
    <w:rsid w:val="006D3FB7"/>
    <w:rsid w:val="006E1283"/>
    <w:rsid w:val="006E170E"/>
    <w:rsid w:val="006E3A7F"/>
    <w:rsid w:val="00704415"/>
    <w:rsid w:val="00707BD1"/>
    <w:rsid w:val="00716973"/>
    <w:rsid w:val="0072137B"/>
    <w:rsid w:val="00724014"/>
    <w:rsid w:val="007252C5"/>
    <w:rsid w:val="007253FA"/>
    <w:rsid w:val="00726ABD"/>
    <w:rsid w:val="00727B59"/>
    <w:rsid w:val="00732528"/>
    <w:rsid w:val="00740F48"/>
    <w:rsid w:val="007410AA"/>
    <w:rsid w:val="0074475D"/>
    <w:rsid w:val="00746293"/>
    <w:rsid w:val="00747800"/>
    <w:rsid w:val="00747E58"/>
    <w:rsid w:val="00764F62"/>
    <w:rsid w:val="00765A21"/>
    <w:rsid w:val="0077703E"/>
    <w:rsid w:val="007835B6"/>
    <w:rsid w:val="00796953"/>
    <w:rsid w:val="007A448C"/>
    <w:rsid w:val="007A7B17"/>
    <w:rsid w:val="007B06F6"/>
    <w:rsid w:val="007B11EB"/>
    <w:rsid w:val="007B1582"/>
    <w:rsid w:val="007E3BBC"/>
    <w:rsid w:val="007F3AA2"/>
    <w:rsid w:val="007F5BC8"/>
    <w:rsid w:val="0081551A"/>
    <w:rsid w:val="00816B1F"/>
    <w:rsid w:val="008237B7"/>
    <w:rsid w:val="00825668"/>
    <w:rsid w:val="008256E2"/>
    <w:rsid w:val="00830169"/>
    <w:rsid w:val="008426BF"/>
    <w:rsid w:val="0085194D"/>
    <w:rsid w:val="0086006E"/>
    <w:rsid w:val="00863D04"/>
    <w:rsid w:val="00866692"/>
    <w:rsid w:val="0086760B"/>
    <w:rsid w:val="00875AE9"/>
    <w:rsid w:val="0088003F"/>
    <w:rsid w:val="008844EF"/>
    <w:rsid w:val="0089057D"/>
    <w:rsid w:val="00891804"/>
    <w:rsid w:val="00892E93"/>
    <w:rsid w:val="0089451F"/>
    <w:rsid w:val="008966DB"/>
    <w:rsid w:val="008A34BF"/>
    <w:rsid w:val="008A5B03"/>
    <w:rsid w:val="008A6ACF"/>
    <w:rsid w:val="008B755D"/>
    <w:rsid w:val="008C0A8E"/>
    <w:rsid w:val="008C244D"/>
    <w:rsid w:val="008C2A00"/>
    <w:rsid w:val="008C54B8"/>
    <w:rsid w:val="008D6FAB"/>
    <w:rsid w:val="008D7D71"/>
    <w:rsid w:val="008E360F"/>
    <w:rsid w:val="008E6349"/>
    <w:rsid w:val="0091042A"/>
    <w:rsid w:val="00936494"/>
    <w:rsid w:val="0094003C"/>
    <w:rsid w:val="009405CE"/>
    <w:rsid w:val="00940FFA"/>
    <w:rsid w:val="009463DA"/>
    <w:rsid w:val="00950441"/>
    <w:rsid w:val="00966697"/>
    <w:rsid w:val="009802E3"/>
    <w:rsid w:val="00984DC7"/>
    <w:rsid w:val="00985714"/>
    <w:rsid w:val="0099255A"/>
    <w:rsid w:val="009A1B73"/>
    <w:rsid w:val="009B22BF"/>
    <w:rsid w:val="009B2C3D"/>
    <w:rsid w:val="009C3AC7"/>
    <w:rsid w:val="009D569A"/>
    <w:rsid w:val="009D64CB"/>
    <w:rsid w:val="009E7C3B"/>
    <w:rsid w:val="009F67A8"/>
    <w:rsid w:val="00A00B9B"/>
    <w:rsid w:val="00A02D30"/>
    <w:rsid w:val="00A06F8A"/>
    <w:rsid w:val="00A11063"/>
    <w:rsid w:val="00A327B6"/>
    <w:rsid w:val="00A32C49"/>
    <w:rsid w:val="00A33FE4"/>
    <w:rsid w:val="00A4059D"/>
    <w:rsid w:val="00A448B4"/>
    <w:rsid w:val="00A45C36"/>
    <w:rsid w:val="00A614E8"/>
    <w:rsid w:val="00A72792"/>
    <w:rsid w:val="00A755A3"/>
    <w:rsid w:val="00A76416"/>
    <w:rsid w:val="00A7743F"/>
    <w:rsid w:val="00A8334C"/>
    <w:rsid w:val="00A83FC9"/>
    <w:rsid w:val="00A969CA"/>
    <w:rsid w:val="00A9735F"/>
    <w:rsid w:val="00AA1E09"/>
    <w:rsid w:val="00AA2461"/>
    <w:rsid w:val="00AB13ED"/>
    <w:rsid w:val="00AC1733"/>
    <w:rsid w:val="00AC3015"/>
    <w:rsid w:val="00AD7F45"/>
    <w:rsid w:val="00AE13CB"/>
    <w:rsid w:val="00AE4B5A"/>
    <w:rsid w:val="00AE774F"/>
    <w:rsid w:val="00AF1E29"/>
    <w:rsid w:val="00B11D9B"/>
    <w:rsid w:val="00B128E3"/>
    <w:rsid w:val="00B24919"/>
    <w:rsid w:val="00B30FA5"/>
    <w:rsid w:val="00B35E2C"/>
    <w:rsid w:val="00B41656"/>
    <w:rsid w:val="00B56DF0"/>
    <w:rsid w:val="00B619FD"/>
    <w:rsid w:val="00B645D1"/>
    <w:rsid w:val="00B80B89"/>
    <w:rsid w:val="00B861CD"/>
    <w:rsid w:val="00B967C8"/>
    <w:rsid w:val="00B9717C"/>
    <w:rsid w:val="00BA60D8"/>
    <w:rsid w:val="00BB2920"/>
    <w:rsid w:val="00BB7176"/>
    <w:rsid w:val="00BC40A5"/>
    <w:rsid w:val="00BC43DC"/>
    <w:rsid w:val="00BD4CE3"/>
    <w:rsid w:val="00BE39F2"/>
    <w:rsid w:val="00C04525"/>
    <w:rsid w:val="00C167D2"/>
    <w:rsid w:val="00C17123"/>
    <w:rsid w:val="00C20BE5"/>
    <w:rsid w:val="00C22187"/>
    <w:rsid w:val="00C23B89"/>
    <w:rsid w:val="00C2756B"/>
    <w:rsid w:val="00C314F4"/>
    <w:rsid w:val="00C32D50"/>
    <w:rsid w:val="00C33A30"/>
    <w:rsid w:val="00C36366"/>
    <w:rsid w:val="00C42194"/>
    <w:rsid w:val="00C470E9"/>
    <w:rsid w:val="00C544A5"/>
    <w:rsid w:val="00C55D29"/>
    <w:rsid w:val="00C72F17"/>
    <w:rsid w:val="00C73C8B"/>
    <w:rsid w:val="00C77CA2"/>
    <w:rsid w:val="00C81662"/>
    <w:rsid w:val="00C8548B"/>
    <w:rsid w:val="00C97C71"/>
    <w:rsid w:val="00CA106B"/>
    <w:rsid w:val="00CA1BD5"/>
    <w:rsid w:val="00CA230F"/>
    <w:rsid w:val="00CA507B"/>
    <w:rsid w:val="00CA6792"/>
    <w:rsid w:val="00CC39B0"/>
    <w:rsid w:val="00CC4CA2"/>
    <w:rsid w:val="00CD1A0E"/>
    <w:rsid w:val="00CE1BD7"/>
    <w:rsid w:val="00CE4404"/>
    <w:rsid w:val="00CE4F79"/>
    <w:rsid w:val="00CE6535"/>
    <w:rsid w:val="00CF6809"/>
    <w:rsid w:val="00D05985"/>
    <w:rsid w:val="00D064CF"/>
    <w:rsid w:val="00D17311"/>
    <w:rsid w:val="00D21CDB"/>
    <w:rsid w:val="00D242C1"/>
    <w:rsid w:val="00D45CD4"/>
    <w:rsid w:val="00D500EF"/>
    <w:rsid w:val="00D51C43"/>
    <w:rsid w:val="00D60DC0"/>
    <w:rsid w:val="00D62649"/>
    <w:rsid w:val="00D65454"/>
    <w:rsid w:val="00D712E8"/>
    <w:rsid w:val="00D817B5"/>
    <w:rsid w:val="00D872A9"/>
    <w:rsid w:val="00D90F9D"/>
    <w:rsid w:val="00DA5A0A"/>
    <w:rsid w:val="00DB02D9"/>
    <w:rsid w:val="00DB184C"/>
    <w:rsid w:val="00DD08A8"/>
    <w:rsid w:val="00DE48AF"/>
    <w:rsid w:val="00DE6999"/>
    <w:rsid w:val="00DF724F"/>
    <w:rsid w:val="00E0348C"/>
    <w:rsid w:val="00E03E5C"/>
    <w:rsid w:val="00E25406"/>
    <w:rsid w:val="00E25CD8"/>
    <w:rsid w:val="00E31B09"/>
    <w:rsid w:val="00E35B8A"/>
    <w:rsid w:val="00E430FB"/>
    <w:rsid w:val="00E477D9"/>
    <w:rsid w:val="00E47C6F"/>
    <w:rsid w:val="00E558EF"/>
    <w:rsid w:val="00E86FB6"/>
    <w:rsid w:val="00E87137"/>
    <w:rsid w:val="00EA3A35"/>
    <w:rsid w:val="00EA3F55"/>
    <w:rsid w:val="00EA4717"/>
    <w:rsid w:val="00EC083A"/>
    <w:rsid w:val="00EC385D"/>
    <w:rsid w:val="00ED1F16"/>
    <w:rsid w:val="00ED20D6"/>
    <w:rsid w:val="00ED3235"/>
    <w:rsid w:val="00ED3BBB"/>
    <w:rsid w:val="00EE3AA4"/>
    <w:rsid w:val="00EE4F42"/>
    <w:rsid w:val="00EE6B30"/>
    <w:rsid w:val="00F02D0A"/>
    <w:rsid w:val="00F0762C"/>
    <w:rsid w:val="00F25D51"/>
    <w:rsid w:val="00F34BAC"/>
    <w:rsid w:val="00F40CE7"/>
    <w:rsid w:val="00F56335"/>
    <w:rsid w:val="00F6132D"/>
    <w:rsid w:val="00F63CE2"/>
    <w:rsid w:val="00F73ABC"/>
    <w:rsid w:val="00F8606B"/>
    <w:rsid w:val="00F86414"/>
    <w:rsid w:val="00F92F85"/>
    <w:rsid w:val="00F93914"/>
    <w:rsid w:val="00F93ED7"/>
    <w:rsid w:val="00FA18AB"/>
    <w:rsid w:val="00FA2EC4"/>
    <w:rsid w:val="00FB48DE"/>
    <w:rsid w:val="00FC30C4"/>
    <w:rsid w:val="00FC3558"/>
    <w:rsid w:val="00FD1CAB"/>
    <w:rsid w:val="00FD31C9"/>
    <w:rsid w:val="00FE118D"/>
    <w:rsid w:val="00FE5F87"/>
    <w:rsid w:val="00FF7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semiHidden="0"/>
    <w:lsdException w:name="footer" w:semiHidden="0"/>
    <w:lsdException w:name="caption" w:uiPriority="35" w:qFormat="1"/>
    <w:lsdException w:name="footnote reference" w:uiPriority="0"/>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861CD"/>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styleId="Lienhypertexte">
    <w:name w:val="Hyperlink"/>
    <w:uiPriority w:val="99"/>
    <w:semiHidden/>
    <w:rsid w:val="0014184B"/>
    <w:rPr>
      <w:color w:val="0000FF"/>
      <w:u w:val="single"/>
    </w:rPr>
  </w:style>
  <w:style w:type="paragraph" w:styleId="Corpsdetexte">
    <w:name w:val="Body Text"/>
    <w:basedOn w:val="Normal"/>
    <w:link w:val="CorpsdetexteCar"/>
    <w:uiPriority w:val="99"/>
    <w:unhideWhenUsed/>
    <w:rsid w:val="00607F71"/>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link w:val="Corpsdetexte"/>
    <w:uiPriority w:val="99"/>
    <w:rsid w:val="00607F71"/>
    <w:rPr>
      <w:rFonts w:ascii="Times New Roman" w:eastAsia="Times New Roman" w:hAnsi="Times New Roman"/>
      <w:sz w:val="24"/>
    </w:rPr>
  </w:style>
  <w:style w:type="table" w:customStyle="1" w:styleId="Grilledutableau1">
    <w:name w:val="Grille du tableau1"/>
    <w:basedOn w:val="TableauNormal"/>
    <w:next w:val="Grilledutableau"/>
    <w:uiPriority w:val="59"/>
    <w:rsid w:val="00AC301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72"/>
    <w:rsid w:val="00121508"/>
    <w:pPr>
      <w:ind w:left="720"/>
      <w:contextualSpacing/>
    </w:pPr>
  </w:style>
  <w:style w:type="character" w:styleId="Marquedecommentaire">
    <w:name w:val="annotation reference"/>
    <w:uiPriority w:val="99"/>
    <w:semiHidden/>
    <w:rsid w:val="006B3CC9"/>
    <w:rPr>
      <w:sz w:val="16"/>
      <w:szCs w:val="16"/>
    </w:rPr>
  </w:style>
  <w:style w:type="paragraph" w:styleId="Commentaire">
    <w:name w:val="annotation text"/>
    <w:basedOn w:val="Normal"/>
    <w:link w:val="CommentaireCar"/>
    <w:uiPriority w:val="99"/>
    <w:semiHidden/>
    <w:rsid w:val="006B3CC9"/>
    <w:pPr>
      <w:spacing w:line="240" w:lineRule="auto"/>
    </w:pPr>
    <w:rPr>
      <w:sz w:val="20"/>
      <w:szCs w:val="20"/>
    </w:rPr>
  </w:style>
  <w:style w:type="character" w:customStyle="1" w:styleId="CommentaireCar">
    <w:name w:val="Commentaire Car"/>
    <w:link w:val="Commentaire"/>
    <w:uiPriority w:val="99"/>
    <w:semiHidden/>
    <w:rsid w:val="006B3CC9"/>
    <w:rPr>
      <w:lang w:eastAsia="en-US"/>
    </w:rPr>
  </w:style>
  <w:style w:type="paragraph" w:styleId="Objetducommentaire">
    <w:name w:val="annotation subject"/>
    <w:basedOn w:val="Commentaire"/>
    <w:next w:val="Commentaire"/>
    <w:link w:val="ObjetducommentaireCar"/>
    <w:uiPriority w:val="99"/>
    <w:semiHidden/>
    <w:rsid w:val="006B3CC9"/>
    <w:rPr>
      <w:b/>
      <w:bCs/>
    </w:rPr>
  </w:style>
  <w:style w:type="character" w:customStyle="1" w:styleId="ObjetducommentaireCar">
    <w:name w:val="Objet du commentaire Car"/>
    <w:link w:val="Objetducommentaire"/>
    <w:uiPriority w:val="99"/>
    <w:semiHidden/>
    <w:rsid w:val="006B3CC9"/>
    <w:rPr>
      <w:b/>
      <w:bCs/>
      <w:lang w:eastAsia="en-US"/>
    </w:rPr>
  </w:style>
  <w:style w:type="paragraph" w:styleId="Rvision">
    <w:name w:val="Revision"/>
    <w:hidden/>
    <w:uiPriority w:val="71"/>
    <w:rsid w:val="00F25D51"/>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semiHidden="0"/>
    <w:lsdException w:name="footer" w:semiHidden="0"/>
    <w:lsdException w:name="caption" w:uiPriority="35" w:qFormat="1"/>
    <w:lsdException w:name="footnote reference" w:uiPriority="0"/>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861CD"/>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uiPriority w:val="99"/>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styleId="Lienhypertexte">
    <w:name w:val="Hyperlink"/>
    <w:uiPriority w:val="99"/>
    <w:semiHidden/>
    <w:rsid w:val="0014184B"/>
    <w:rPr>
      <w:color w:val="0000FF"/>
      <w:u w:val="single"/>
    </w:rPr>
  </w:style>
  <w:style w:type="paragraph" w:styleId="Corpsdetexte">
    <w:name w:val="Body Text"/>
    <w:basedOn w:val="Normal"/>
    <w:link w:val="CorpsdetexteCar"/>
    <w:uiPriority w:val="99"/>
    <w:unhideWhenUsed/>
    <w:rsid w:val="00607F71"/>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link w:val="Corpsdetexte"/>
    <w:uiPriority w:val="99"/>
    <w:rsid w:val="00607F71"/>
    <w:rPr>
      <w:rFonts w:ascii="Times New Roman" w:eastAsia="Times New Roman" w:hAnsi="Times New Roman"/>
      <w:sz w:val="24"/>
    </w:rPr>
  </w:style>
  <w:style w:type="table" w:customStyle="1" w:styleId="Grilledutableau1">
    <w:name w:val="Grille du tableau1"/>
    <w:basedOn w:val="TableauNormal"/>
    <w:next w:val="Grilledutableau"/>
    <w:uiPriority w:val="59"/>
    <w:rsid w:val="00AC3015"/>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72"/>
    <w:rsid w:val="00121508"/>
    <w:pPr>
      <w:ind w:left="720"/>
      <w:contextualSpacing/>
    </w:pPr>
  </w:style>
  <w:style w:type="character" w:styleId="Marquedecommentaire">
    <w:name w:val="annotation reference"/>
    <w:uiPriority w:val="99"/>
    <w:semiHidden/>
    <w:rsid w:val="006B3CC9"/>
    <w:rPr>
      <w:sz w:val="16"/>
      <w:szCs w:val="16"/>
    </w:rPr>
  </w:style>
  <w:style w:type="paragraph" w:styleId="Commentaire">
    <w:name w:val="annotation text"/>
    <w:basedOn w:val="Normal"/>
    <w:link w:val="CommentaireCar"/>
    <w:uiPriority w:val="99"/>
    <w:semiHidden/>
    <w:rsid w:val="006B3CC9"/>
    <w:pPr>
      <w:spacing w:line="240" w:lineRule="auto"/>
    </w:pPr>
    <w:rPr>
      <w:sz w:val="20"/>
      <w:szCs w:val="20"/>
    </w:rPr>
  </w:style>
  <w:style w:type="character" w:customStyle="1" w:styleId="CommentaireCar">
    <w:name w:val="Commentaire Car"/>
    <w:link w:val="Commentaire"/>
    <w:uiPriority w:val="99"/>
    <w:semiHidden/>
    <w:rsid w:val="006B3CC9"/>
    <w:rPr>
      <w:lang w:eastAsia="en-US"/>
    </w:rPr>
  </w:style>
  <w:style w:type="paragraph" w:styleId="Objetducommentaire">
    <w:name w:val="annotation subject"/>
    <w:basedOn w:val="Commentaire"/>
    <w:next w:val="Commentaire"/>
    <w:link w:val="ObjetducommentaireCar"/>
    <w:uiPriority w:val="99"/>
    <w:semiHidden/>
    <w:rsid w:val="006B3CC9"/>
    <w:rPr>
      <w:b/>
      <w:bCs/>
    </w:rPr>
  </w:style>
  <w:style w:type="character" w:customStyle="1" w:styleId="ObjetducommentaireCar">
    <w:name w:val="Objet du commentaire Car"/>
    <w:link w:val="Objetducommentaire"/>
    <w:uiPriority w:val="99"/>
    <w:semiHidden/>
    <w:rsid w:val="006B3CC9"/>
    <w:rPr>
      <w:b/>
      <w:bCs/>
      <w:lang w:eastAsia="en-US"/>
    </w:rPr>
  </w:style>
  <w:style w:type="paragraph" w:styleId="Rvision">
    <w:name w:val="Revision"/>
    <w:hidden/>
    <w:uiPriority w:val="71"/>
    <w:rsid w:val="00F25D51"/>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476042">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013D4-7D06-4DA5-B193-77C126AD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6092</Words>
  <Characters>33506</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39519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Floret, Nathalie</cp:lastModifiedBy>
  <cp:revision>5</cp:revision>
  <cp:lastPrinted>2015-01-13T15:46:00Z</cp:lastPrinted>
  <dcterms:created xsi:type="dcterms:W3CDTF">2015-02-19T15:02:00Z</dcterms:created>
  <dcterms:modified xsi:type="dcterms:W3CDTF">2015-04-28T09:48:00Z</dcterms:modified>
</cp:coreProperties>
</file>