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14E2" w:rsidRPr="004A1A11" w:rsidRDefault="00BE14E2" w:rsidP="00BE14E2"/>
    <w:tbl>
      <w:tblPr>
        <w:tblW w:w="9464" w:type="dxa"/>
        <w:tblLook w:val="00A0" w:firstRow="1" w:lastRow="0" w:firstColumn="1" w:lastColumn="0" w:noHBand="0" w:noVBand="0"/>
      </w:tblPr>
      <w:tblGrid>
        <w:gridCol w:w="4928"/>
        <w:gridCol w:w="4536"/>
      </w:tblGrid>
      <w:tr w:rsidR="00BE14E2" w:rsidRPr="00C13095" w:rsidTr="00464AF8">
        <w:tc>
          <w:tcPr>
            <w:tcW w:w="4928" w:type="dxa"/>
          </w:tcPr>
          <w:p w:rsidR="00BE14E2" w:rsidRPr="00C13095" w:rsidRDefault="00BE14E2" w:rsidP="00306A1F">
            <w:pPr>
              <w:spacing w:line="240" w:lineRule="auto"/>
              <w:ind w:right="601" w:firstLine="34"/>
              <w:jc w:val="center"/>
              <w:rPr>
                <w:rFonts w:eastAsia="Times New Roman" w:cs="Arial"/>
                <w:sz w:val="22"/>
                <w:lang w:eastAsia="fr-FR"/>
              </w:rPr>
            </w:pPr>
            <w:r>
              <w:rPr>
                <w:rFonts w:eastAsia="Times New Roman" w:cs="Arial"/>
                <w:sz w:val="22"/>
                <w:lang w:eastAsia="fr-FR"/>
              </w:rPr>
              <w:t xml:space="preserve">TROISIЀME </w:t>
            </w:r>
            <w:r w:rsidRPr="00C13095">
              <w:rPr>
                <w:rFonts w:eastAsia="Times New Roman" w:cs="Arial"/>
                <w:sz w:val="22"/>
                <w:lang w:eastAsia="fr-FR"/>
              </w:rPr>
              <w:t>CHAMBRE</w:t>
            </w:r>
          </w:p>
          <w:p w:rsidR="00BE14E2" w:rsidRPr="00C13095" w:rsidRDefault="00BD5A21" w:rsidP="00306A1F">
            <w:pPr>
              <w:spacing w:line="240" w:lineRule="auto"/>
              <w:ind w:right="601" w:firstLine="34"/>
              <w:jc w:val="center"/>
              <w:rPr>
                <w:rFonts w:eastAsia="Times New Roman" w:cs="Arial"/>
                <w:b/>
                <w:sz w:val="22"/>
                <w:lang w:eastAsia="fr-FR"/>
              </w:rPr>
            </w:pPr>
            <w:r>
              <w:rPr>
                <w:rFonts w:eastAsia="Times New Roman" w:cs="Arial"/>
                <w:b/>
                <w:sz w:val="22"/>
                <w:lang w:eastAsia="fr-FR"/>
              </w:rPr>
              <w:t> </w:t>
            </w:r>
            <w:r w:rsidR="00BE14E2" w:rsidRPr="00C13095">
              <w:rPr>
                <w:rFonts w:eastAsia="Times New Roman" w:cs="Arial"/>
                <w:b/>
                <w:sz w:val="22"/>
                <w:lang w:eastAsia="fr-FR"/>
              </w:rPr>
              <w:t>-------</w:t>
            </w:r>
          </w:p>
          <w:p w:rsidR="00BE14E2" w:rsidRPr="00C13095" w:rsidRDefault="00BE14E2" w:rsidP="00306A1F">
            <w:pPr>
              <w:tabs>
                <w:tab w:val="center" w:pos="4819"/>
                <w:tab w:val="right" w:pos="9071"/>
              </w:tabs>
              <w:spacing w:line="240" w:lineRule="auto"/>
              <w:ind w:left="142" w:right="601" w:firstLine="34"/>
              <w:jc w:val="center"/>
              <w:rPr>
                <w:rFonts w:eastAsia="Times New Roman" w:cs="Arial"/>
                <w:sz w:val="22"/>
                <w:lang w:eastAsia="fr-FR"/>
              </w:rPr>
            </w:pPr>
            <w:r>
              <w:rPr>
                <w:rFonts w:eastAsia="Times New Roman" w:cs="Arial"/>
                <w:sz w:val="22"/>
                <w:lang w:eastAsia="fr-FR"/>
              </w:rPr>
              <w:t>4ème</w:t>
            </w:r>
            <w:r w:rsidRPr="00C13095">
              <w:rPr>
                <w:rFonts w:eastAsia="Times New Roman" w:cs="Arial"/>
                <w:sz w:val="22"/>
                <w:lang w:eastAsia="fr-FR"/>
              </w:rPr>
              <w:t xml:space="preserve"> section</w:t>
            </w:r>
          </w:p>
          <w:p w:rsidR="00BE14E2" w:rsidRPr="00C13095" w:rsidRDefault="00BE14E2" w:rsidP="00306A1F">
            <w:pPr>
              <w:tabs>
                <w:tab w:val="center" w:pos="4819"/>
                <w:tab w:val="right" w:pos="9071"/>
              </w:tabs>
              <w:spacing w:line="240" w:lineRule="auto"/>
              <w:ind w:left="142" w:right="601" w:firstLine="34"/>
              <w:jc w:val="center"/>
              <w:rPr>
                <w:rFonts w:eastAsia="Times New Roman" w:cs="Arial"/>
                <w:b/>
                <w:sz w:val="22"/>
                <w:lang w:eastAsia="fr-FR"/>
              </w:rPr>
            </w:pPr>
            <w:r w:rsidRPr="00C13095">
              <w:rPr>
                <w:rFonts w:eastAsia="Times New Roman" w:cs="Arial"/>
                <w:b/>
                <w:sz w:val="22"/>
                <w:lang w:eastAsia="fr-FR"/>
              </w:rPr>
              <w:t>-------</w:t>
            </w:r>
          </w:p>
          <w:p w:rsidR="00BE14E2" w:rsidRPr="00367D68" w:rsidRDefault="00BE14E2" w:rsidP="00306A1F">
            <w:pPr>
              <w:tabs>
                <w:tab w:val="center" w:pos="4819"/>
                <w:tab w:val="right" w:pos="9071"/>
              </w:tabs>
              <w:spacing w:line="240" w:lineRule="auto"/>
              <w:ind w:left="142" w:right="601" w:firstLine="34"/>
              <w:jc w:val="center"/>
              <w:rPr>
                <w:rFonts w:eastAsia="Times New Roman" w:cs="Arial"/>
                <w:sz w:val="22"/>
                <w:lang w:eastAsia="fr-FR"/>
              </w:rPr>
            </w:pPr>
            <w:r w:rsidRPr="00C13095">
              <w:rPr>
                <w:rFonts w:eastAsia="Times New Roman" w:cs="Arial"/>
                <w:sz w:val="22"/>
                <w:lang w:eastAsia="fr-FR"/>
              </w:rPr>
              <w:t>Arrêt n°</w:t>
            </w:r>
            <w:r w:rsidRPr="00367D68">
              <w:rPr>
                <w:rFonts w:eastAsia="Times New Roman" w:cs="Arial"/>
                <w:sz w:val="22"/>
                <w:lang w:eastAsia="fr-FR"/>
              </w:rPr>
              <w:t xml:space="preserve"> 71646</w:t>
            </w:r>
          </w:p>
          <w:p w:rsidR="00BE14E2" w:rsidRPr="00C13095" w:rsidRDefault="00BE14E2" w:rsidP="00306A1F">
            <w:pPr>
              <w:tabs>
                <w:tab w:val="center" w:pos="4819"/>
                <w:tab w:val="right" w:pos="9071"/>
              </w:tabs>
              <w:spacing w:line="240" w:lineRule="auto"/>
              <w:ind w:left="142" w:right="601" w:firstLine="34"/>
              <w:jc w:val="center"/>
              <w:rPr>
                <w:rFonts w:eastAsia="Times New Roman" w:cs="Arial"/>
                <w:sz w:val="22"/>
                <w:lang w:eastAsia="fr-FR"/>
              </w:rPr>
            </w:pPr>
          </w:p>
          <w:p w:rsidR="00BE14E2" w:rsidRDefault="00BE14E2" w:rsidP="00306A1F">
            <w:pPr>
              <w:spacing w:line="240" w:lineRule="auto"/>
              <w:ind w:right="601"/>
              <w:jc w:val="center"/>
              <w:rPr>
                <w:rFonts w:eastAsia="Times New Roman" w:cs="Arial"/>
                <w:sz w:val="22"/>
                <w:lang w:eastAsia="fr-FR"/>
              </w:rPr>
            </w:pPr>
            <w:r w:rsidRPr="00C13095">
              <w:rPr>
                <w:rFonts w:eastAsia="Times New Roman" w:cs="Arial"/>
                <w:sz w:val="22"/>
                <w:lang w:eastAsia="fr-FR"/>
              </w:rPr>
              <w:t>Audience publique</w:t>
            </w:r>
            <w:r>
              <w:rPr>
                <w:rFonts w:eastAsia="Times New Roman" w:cs="Arial"/>
                <w:sz w:val="22"/>
                <w:lang w:eastAsia="fr-FR"/>
              </w:rPr>
              <w:t xml:space="preserve"> du 28 novembre 2014</w:t>
            </w:r>
          </w:p>
          <w:p w:rsidR="000213FB" w:rsidRDefault="000213FB" w:rsidP="00464AF8">
            <w:pPr>
              <w:spacing w:line="240" w:lineRule="auto"/>
              <w:jc w:val="center"/>
              <w:rPr>
                <w:rFonts w:eastAsia="Times New Roman" w:cs="Arial"/>
                <w:sz w:val="22"/>
                <w:lang w:eastAsia="fr-FR"/>
              </w:rPr>
            </w:pPr>
          </w:p>
          <w:p w:rsidR="00BE14E2" w:rsidRPr="00C13095" w:rsidRDefault="00BE14E2" w:rsidP="00306A1F">
            <w:pPr>
              <w:spacing w:line="240" w:lineRule="auto"/>
              <w:ind w:right="601"/>
              <w:jc w:val="center"/>
              <w:rPr>
                <w:rFonts w:eastAsia="Times New Roman" w:cs="Arial"/>
                <w:sz w:val="22"/>
                <w:lang w:eastAsia="fr-FR"/>
              </w:rPr>
            </w:pPr>
            <w:r>
              <w:rPr>
                <w:rFonts w:eastAsia="Times New Roman" w:cs="Arial"/>
                <w:sz w:val="22"/>
                <w:lang w:eastAsia="fr-FR"/>
              </w:rPr>
              <w:t xml:space="preserve">Lecture publique du </w:t>
            </w:r>
            <w:r w:rsidR="000213FB">
              <w:rPr>
                <w:rFonts w:eastAsia="Times New Roman" w:cs="Arial"/>
                <w:sz w:val="22"/>
                <w:lang w:eastAsia="fr-FR"/>
              </w:rPr>
              <w:t>10 avril 2015</w:t>
            </w:r>
          </w:p>
          <w:p w:rsidR="00BE14E2" w:rsidRPr="00C13095" w:rsidRDefault="00BE14E2" w:rsidP="00464AF8">
            <w:pPr>
              <w:spacing w:line="240" w:lineRule="auto"/>
              <w:ind w:left="5670" w:hanging="4245"/>
              <w:jc w:val="center"/>
              <w:rPr>
                <w:rFonts w:eastAsia="Times New Roman" w:cs="Arial"/>
                <w:sz w:val="22"/>
                <w:lang w:eastAsia="fr-FR"/>
              </w:rPr>
            </w:pPr>
          </w:p>
          <w:p w:rsidR="00BE14E2" w:rsidRPr="00C13095" w:rsidRDefault="00BE14E2" w:rsidP="00464AF8">
            <w:pPr>
              <w:spacing w:line="240" w:lineRule="auto"/>
              <w:jc w:val="center"/>
              <w:rPr>
                <w:rFonts w:eastAsia="Times New Roman" w:cs="Arial"/>
                <w:sz w:val="22"/>
                <w:lang w:eastAsia="fr-FR"/>
              </w:rPr>
            </w:pPr>
          </w:p>
        </w:tc>
        <w:tc>
          <w:tcPr>
            <w:tcW w:w="4536" w:type="dxa"/>
          </w:tcPr>
          <w:p w:rsidR="00BE14E2" w:rsidRDefault="00BE14E2" w:rsidP="004019B1">
            <w:pPr>
              <w:spacing w:line="240" w:lineRule="auto"/>
              <w:rPr>
                <w:rFonts w:eastAsia="Times New Roman" w:cs="Arial"/>
                <w:sz w:val="22"/>
                <w:lang w:eastAsia="fr-FR"/>
              </w:rPr>
            </w:pPr>
            <w:r>
              <w:rPr>
                <w:rFonts w:eastAsia="Times New Roman" w:cs="Arial"/>
                <w:sz w:val="22"/>
                <w:lang w:eastAsia="fr-FR"/>
              </w:rPr>
              <w:t>CENTRE NATIONAL DES ŒUVRES UNIVERSITAIRES ET SCOLAIRES</w:t>
            </w:r>
            <w:r w:rsidR="004019B1">
              <w:rPr>
                <w:rFonts w:eastAsia="Times New Roman" w:cs="Arial"/>
                <w:sz w:val="22"/>
                <w:lang w:eastAsia="fr-FR"/>
              </w:rPr>
              <w:t xml:space="preserve"> (CNOUS)</w:t>
            </w:r>
          </w:p>
          <w:p w:rsidR="00BE14E2" w:rsidRDefault="00BE14E2" w:rsidP="00464AF8">
            <w:pPr>
              <w:spacing w:line="240" w:lineRule="auto"/>
              <w:jc w:val="center"/>
              <w:rPr>
                <w:rFonts w:eastAsia="Times New Roman" w:cs="Arial"/>
                <w:sz w:val="22"/>
                <w:lang w:eastAsia="fr-FR"/>
              </w:rPr>
            </w:pPr>
          </w:p>
          <w:p w:rsidR="000213FB" w:rsidRDefault="000213FB" w:rsidP="00464AF8">
            <w:pPr>
              <w:spacing w:line="240" w:lineRule="auto"/>
              <w:jc w:val="center"/>
              <w:rPr>
                <w:rFonts w:eastAsia="Times New Roman" w:cs="Arial"/>
                <w:sz w:val="22"/>
                <w:lang w:eastAsia="fr-FR"/>
              </w:rPr>
            </w:pPr>
          </w:p>
          <w:p w:rsidR="00BE14E2" w:rsidRDefault="00BE14E2" w:rsidP="004019B1">
            <w:pPr>
              <w:spacing w:line="240" w:lineRule="auto"/>
              <w:rPr>
                <w:rFonts w:eastAsia="Times New Roman" w:cs="Arial"/>
                <w:sz w:val="22"/>
                <w:lang w:eastAsia="fr-FR"/>
              </w:rPr>
            </w:pPr>
            <w:r w:rsidRPr="00C13095">
              <w:rPr>
                <w:rFonts w:eastAsia="Times New Roman" w:cs="Arial"/>
                <w:sz w:val="22"/>
                <w:lang w:eastAsia="fr-FR"/>
              </w:rPr>
              <w:t xml:space="preserve">Exercices </w:t>
            </w:r>
            <w:r>
              <w:rPr>
                <w:rFonts w:eastAsia="Times New Roman" w:cs="Arial"/>
                <w:sz w:val="22"/>
                <w:lang w:eastAsia="fr-FR"/>
              </w:rPr>
              <w:t>2008</w:t>
            </w:r>
            <w:r w:rsidRPr="00C13095">
              <w:rPr>
                <w:rFonts w:eastAsia="Times New Roman" w:cs="Arial"/>
                <w:sz w:val="22"/>
                <w:lang w:eastAsia="fr-FR"/>
              </w:rPr>
              <w:t xml:space="preserve"> </w:t>
            </w:r>
            <w:r>
              <w:rPr>
                <w:rFonts w:eastAsia="Times New Roman" w:cs="Arial"/>
                <w:sz w:val="22"/>
                <w:lang w:eastAsia="fr-FR"/>
              </w:rPr>
              <w:t>à 2011</w:t>
            </w:r>
          </w:p>
          <w:p w:rsidR="004019B1" w:rsidRDefault="004019B1" w:rsidP="004019B1">
            <w:pPr>
              <w:spacing w:line="240" w:lineRule="auto"/>
              <w:rPr>
                <w:rFonts w:eastAsia="Times New Roman" w:cs="Arial"/>
                <w:sz w:val="22"/>
                <w:lang w:eastAsia="fr-FR"/>
              </w:rPr>
            </w:pPr>
          </w:p>
          <w:p w:rsidR="004019B1" w:rsidRDefault="004019B1" w:rsidP="004019B1">
            <w:pPr>
              <w:spacing w:line="240" w:lineRule="auto"/>
              <w:rPr>
                <w:rFonts w:eastAsia="Times New Roman" w:cs="Arial"/>
                <w:sz w:val="22"/>
                <w:lang w:eastAsia="fr-FR"/>
              </w:rPr>
            </w:pPr>
          </w:p>
          <w:p w:rsidR="004019B1" w:rsidRPr="00C13095" w:rsidRDefault="004019B1" w:rsidP="004019B1">
            <w:pPr>
              <w:spacing w:line="240" w:lineRule="auto"/>
              <w:rPr>
                <w:rFonts w:eastAsia="Times New Roman" w:cs="Arial"/>
                <w:i/>
                <w:noProof/>
                <w:color w:val="000000"/>
                <w:sz w:val="22"/>
                <w:lang w:eastAsia="fr-FR"/>
              </w:rPr>
            </w:pPr>
            <w:r w:rsidRPr="00C13095">
              <w:rPr>
                <w:rFonts w:eastAsia="Times New Roman" w:cs="Arial"/>
                <w:noProof/>
                <w:color w:val="000000"/>
                <w:sz w:val="22"/>
                <w:lang w:eastAsia="fr-FR"/>
              </w:rPr>
              <w:t xml:space="preserve">Rapport n° </w:t>
            </w:r>
            <w:r>
              <w:rPr>
                <w:rFonts w:eastAsia="Times New Roman" w:cs="Arial"/>
                <w:noProof/>
                <w:color w:val="000000"/>
                <w:sz w:val="22"/>
                <w:lang w:eastAsia="fr-FR"/>
              </w:rPr>
              <w:t>2014-723-0</w:t>
            </w:r>
          </w:p>
          <w:p w:rsidR="00BE14E2" w:rsidRDefault="00BE14E2" w:rsidP="004019B1">
            <w:pPr>
              <w:spacing w:line="240" w:lineRule="auto"/>
              <w:ind w:hanging="283"/>
              <w:jc w:val="center"/>
              <w:rPr>
                <w:rFonts w:eastAsia="Times New Roman" w:cs="Arial"/>
                <w:noProof/>
                <w:color w:val="000000"/>
                <w:sz w:val="22"/>
                <w:lang w:eastAsia="fr-FR"/>
              </w:rPr>
            </w:pPr>
          </w:p>
          <w:p w:rsidR="00BE14E2" w:rsidRPr="00C13095" w:rsidRDefault="00BE14E2" w:rsidP="00464AF8">
            <w:pPr>
              <w:spacing w:line="240" w:lineRule="auto"/>
              <w:rPr>
                <w:rFonts w:eastAsia="Times New Roman" w:cs="Arial"/>
                <w:sz w:val="22"/>
                <w:lang w:eastAsia="fr-FR"/>
              </w:rPr>
            </w:pPr>
          </w:p>
        </w:tc>
      </w:tr>
      <w:tr w:rsidR="00BE14E2" w:rsidRPr="00C13095" w:rsidTr="00464AF8">
        <w:tc>
          <w:tcPr>
            <w:tcW w:w="4928" w:type="dxa"/>
          </w:tcPr>
          <w:p w:rsidR="00BE14E2" w:rsidRDefault="00BE14E2" w:rsidP="00464AF8">
            <w:pPr>
              <w:spacing w:line="240" w:lineRule="auto"/>
              <w:ind w:firstLine="34"/>
              <w:jc w:val="center"/>
              <w:rPr>
                <w:rFonts w:eastAsia="Times New Roman" w:cs="Arial"/>
                <w:sz w:val="22"/>
                <w:lang w:eastAsia="fr-FR"/>
              </w:rPr>
            </w:pPr>
          </w:p>
        </w:tc>
        <w:tc>
          <w:tcPr>
            <w:tcW w:w="4536" w:type="dxa"/>
          </w:tcPr>
          <w:p w:rsidR="00BE14E2" w:rsidRDefault="00BE14E2" w:rsidP="00464AF8">
            <w:pPr>
              <w:spacing w:line="240" w:lineRule="auto"/>
              <w:jc w:val="center"/>
              <w:rPr>
                <w:rFonts w:eastAsia="Times New Roman" w:cs="Arial"/>
                <w:sz w:val="22"/>
                <w:lang w:eastAsia="fr-FR"/>
              </w:rPr>
            </w:pPr>
          </w:p>
        </w:tc>
      </w:tr>
    </w:tbl>
    <w:p w:rsidR="00BE14E2" w:rsidRPr="00C13095" w:rsidRDefault="00BE14E2" w:rsidP="00BE14E2">
      <w:pPr>
        <w:spacing w:line="240" w:lineRule="auto"/>
        <w:ind w:left="5670"/>
        <w:rPr>
          <w:rFonts w:eastAsia="Times New Roman" w:cs="Arial"/>
          <w:sz w:val="22"/>
          <w:lang w:eastAsia="fr-FR"/>
        </w:rPr>
      </w:pPr>
    </w:p>
    <w:p w:rsidR="00BE14E2" w:rsidRPr="00C13095" w:rsidRDefault="00BE14E2" w:rsidP="000213FB">
      <w:pPr>
        <w:tabs>
          <w:tab w:val="center" w:pos="9072"/>
        </w:tabs>
        <w:spacing w:after="120" w:line="240" w:lineRule="auto"/>
        <w:jc w:val="center"/>
        <w:rPr>
          <w:rFonts w:eastAsia="Times New Roman" w:cs="Arial"/>
          <w:sz w:val="22"/>
          <w:lang w:eastAsia="fr-FR"/>
        </w:rPr>
      </w:pPr>
      <w:r w:rsidRPr="00C13095">
        <w:rPr>
          <w:rFonts w:eastAsia="Times New Roman" w:cs="Arial"/>
          <w:sz w:val="22"/>
          <w:lang w:eastAsia="fr-FR"/>
        </w:rPr>
        <w:t>République Française,</w:t>
      </w:r>
    </w:p>
    <w:p w:rsidR="00BE14E2" w:rsidRPr="00C13095" w:rsidRDefault="00BE14E2" w:rsidP="00BE14E2">
      <w:pPr>
        <w:tabs>
          <w:tab w:val="center" w:pos="9072"/>
        </w:tabs>
        <w:spacing w:line="240" w:lineRule="auto"/>
        <w:jc w:val="center"/>
        <w:rPr>
          <w:rFonts w:eastAsia="Times New Roman" w:cs="Arial"/>
          <w:sz w:val="22"/>
          <w:lang w:eastAsia="fr-FR"/>
        </w:rPr>
      </w:pPr>
      <w:r w:rsidRPr="00C13095">
        <w:rPr>
          <w:rFonts w:eastAsia="Times New Roman" w:cs="Arial"/>
          <w:sz w:val="22"/>
          <w:lang w:eastAsia="fr-FR"/>
        </w:rPr>
        <w:t>Au nom du peuple français,</w:t>
      </w:r>
    </w:p>
    <w:p w:rsidR="00BE14E2" w:rsidRPr="00C13095" w:rsidRDefault="00BE14E2" w:rsidP="00BE14E2">
      <w:pPr>
        <w:tabs>
          <w:tab w:val="center" w:pos="9072"/>
        </w:tabs>
        <w:spacing w:line="240" w:lineRule="auto"/>
        <w:jc w:val="center"/>
        <w:rPr>
          <w:rFonts w:eastAsia="Times New Roman" w:cs="Arial"/>
          <w:sz w:val="22"/>
          <w:lang w:eastAsia="fr-FR"/>
        </w:rPr>
      </w:pPr>
    </w:p>
    <w:p w:rsidR="00BE14E2" w:rsidRPr="00C13095" w:rsidRDefault="00BE14E2" w:rsidP="00BE14E2">
      <w:pPr>
        <w:tabs>
          <w:tab w:val="center" w:pos="9072"/>
        </w:tabs>
        <w:spacing w:line="240" w:lineRule="auto"/>
        <w:jc w:val="center"/>
        <w:rPr>
          <w:rFonts w:eastAsia="Times New Roman" w:cs="Arial"/>
          <w:sz w:val="22"/>
          <w:lang w:eastAsia="fr-FR"/>
        </w:rPr>
      </w:pPr>
      <w:r w:rsidRPr="00C13095">
        <w:rPr>
          <w:rFonts w:eastAsia="Times New Roman" w:cs="Arial"/>
          <w:sz w:val="22"/>
          <w:lang w:eastAsia="fr-FR"/>
        </w:rPr>
        <w:t>La Cour,</w:t>
      </w:r>
    </w:p>
    <w:p w:rsidR="00BE14E2" w:rsidRDefault="00BE14E2" w:rsidP="00BE14E2">
      <w:pPr>
        <w:tabs>
          <w:tab w:val="center" w:pos="4536"/>
          <w:tab w:val="right" w:pos="9072"/>
        </w:tabs>
        <w:spacing w:line="240" w:lineRule="auto"/>
        <w:ind w:left="-567"/>
        <w:jc w:val="both"/>
        <w:rPr>
          <w:rFonts w:eastAsia="Times New Roman" w:cs="Arial"/>
          <w:sz w:val="22"/>
          <w:lang w:eastAsia="fr-FR"/>
        </w:rPr>
      </w:pPr>
    </w:p>
    <w:p w:rsidR="00BE14E2" w:rsidRPr="00C13095" w:rsidRDefault="00BE14E2" w:rsidP="00BE14E2">
      <w:pPr>
        <w:tabs>
          <w:tab w:val="center" w:pos="4536"/>
          <w:tab w:val="right" w:pos="9072"/>
        </w:tabs>
        <w:spacing w:line="240" w:lineRule="auto"/>
        <w:ind w:left="-567"/>
        <w:jc w:val="both"/>
        <w:rPr>
          <w:rFonts w:eastAsia="Times New Roman" w:cs="Arial"/>
          <w:sz w:val="22"/>
          <w:lang w:eastAsia="fr-FR"/>
        </w:rPr>
      </w:pPr>
    </w:p>
    <w:p w:rsidR="00BE14E2" w:rsidRPr="00C13095" w:rsidRDefault="00BE14E2" w:rsidP="00BE14E2">
      <w:pPr>
        <w:tabs>
          <w:tab w:val="center" w:pos="4536"/>
          <w:tab w:val="right" w:pos="9072"/>
        </w:tabs>
        <w:spacing w:line="240" w:lineRule="auto"/>
        <w:jc w:val="both"/>
        <w:rPr>
          <w:rFonts w:eastAsia="Times New Roman" w:cs="Arial"/>
          <w:sz w:val="22"/>
          <w:lang w:eastAsia="fr-FR"/>
        </w:rPr>
      </w:pPr>
      <w:r w:rsidRPr="00C13095">
        <w:rPr>
          <w:rFonts w:eastAsia="Times New Roman" w:cs="Arial"/>
          <w:sz w:val="22"/>
          <w:lang w:eastAsia="fr-FR"/>
        </w:rPr>
        <w:t>V</w:t>
      </w:r>
      <w:r>
        <w:rPr>
          <w:rFonts w:eastAsia="Times New Roman" w:cs="Arial"/>
          <w:sz w:val="22"/>
          <w:lang w:eastAsia="fr-FR"/>
        </w:rPr>
        <w:t>u</w:t>
      </w:r>
      <w:r w:rsidRPr="00C13095">
        <w:rPr>
          <w:rFonts w:eastAsia="Times New Roman" w:cs="Arial"/>
          <w:sz w:val="22"/>
          <w:lang w:eastAsia="fr-FR"/>
        </w:rPr>
        <w:t xml:space="preserve"> le réquisitoire en date </w:t>
      </w:r>
      <w:r>
        <w:rPr>
          <w:rFonts w:eastAsia="Times New Roman" w:cs="Arial"/>
          <w:sz w:val="22"/>
          <w:lang w:eastAsia="fr-FR"/>
        </w:rPr>
        <w:t xml:space="preserve">24 février 2014 </w:t>
      </w:r>
      <w:r w:rsidRPr="00C13095">
        <w:rPr>
          <w:rFonts w:eastAsia="Times New Roman" w:cs="Arial"/>
          <w:sz w:val="22"/>
          <w:lang w:eastAsia="fr-FR"/>
        </w:rPr>
        <w:t xml:space="preserve">par lequel le Procureur général de la République a saisi la </w:t>
      </w:r>
      <w:r>
        <w:rPr>
          <w:rFonts w:eastAsia="Times New Roman" w:cs="Arial"/>
          <w:sz w:val="22"/>
          <w:lang w:eastAsia="fr-FR"/>
        </w:rPr>
        <w:t xml:space="preserve">troisième chambre </w:t>
      </w:r>
      <w:r w:rsidRPr="00C13095">
        <w:rPr>
          <w:rFonts w:eastAsia="Times New Roman" w:cs="Arial"/>
          <w:sz w:val="22"/>
          <w:lang w:eastAsia="fr-FR"/>
        </w:rPr>
        <w:t>de la Cour des comptes de présomptions de charges, en vue de la mise en jeu de la responsabilité personnelle et pécuniaire de</w:t>
      </w:r>
      <w:r>
        <w:rPr>
          <w:rFonts w:eastAsia="Times New Roman" w:cs="Arial"/>
          <w:sz w:val="22"/>
          <w:lang w:eastAsia="fr-FR"/>
        </w:rPr>
        <w:t xml:space="preserve"> M.</w:t>
      </w:r>
      <w:r w:rsidR="000F4801">
        <w:rPr>
          <w:rFonts w:eastAsia="Times New Roman" w:cs="Arial"/>
          <w:sz w:val="22"/>
          <w:lang w:eastAsia="fr-FR"/>
        </w:rPr>
        <w:t> </w:t>
      </w:r>
      <w:r w:rsidR="00815B99">
        <w:rPr>
          <w:rFonts w:eastAsia="Times New Roman" w:cs="Arial"/>
          <w:sz w:val="22"/>
          <w:lang w:eastAsia="fr-FR"/>
        </w:rPr>
        <w:t>X</w:t>
      </w:r>
      <w:r>
        <w:rPr>
          <w:rFonts w:eastAsia="Times New Roman" w:cs="Arial"/>
          <w:sz w:val="22"/>
          <w:lang w:eastAsia="fr-FR"/>
        </w:rPr>
        <w:t>,</w:t>
      </w:r>
      <w:r w:rsidRPr="00C13095">
        <w:rPr>
          <w:rFonts w:eastAsia="Times New Roman" w:cs="Arial"/>
          <w:sz w:val="22"/>
          <w:lang w:eastAsia="fr-FR"/>
        </w:rPr>
        <w:t xml:space="preserve"> comptable d</w:t>
      </w:r>
      <w:r>
        <w:rPr>
          <w:rFonts w:eastAsia="Times New Roman" w:cs="Arial"/>
          <w:sz w:val="22"/>
          <w:lang w:eastAsia="fr-FR"/>
        </w:rPr>
        <w:t>u Centre national des œuvres universitaires et scolaires (CNOUS)</w:t>
      </w:r>
      <w:r w:rsidRPr="00C13095">
        <w:rPr>
          <w:rFonts w:eastAsia="Times New Roman" w:cs="Arial"/>
          <w:sz w:val="22"/>
          <w:lang w:eastAsia="fr-FR"/>
        </w:rPr>
        <w:t>, au titre d’opérations relatives aux exercices</w:t>
      </w:r>
      <w:r>
        <w:rPr>
          <w:rFonts w:eastAsia="Times New Roman" w:cs="Arial"/>
          <w:sz w:val="22"/>
          <w:lang w:eastAsia="fr-FR"/>
        </w:rPr>
        <w:t xml:space="preserve"> 2008 à 2011,</w:t>
      </w:r>
      <w:r w:rsidRPr="00C13095">
        <w:rPr>
          <w:rFonts w:eastAsia="Times New Roman" w:cs="Arial"/>
          <w:sz w:val="22"/>
          <w:lang w:eastAsia="fr-FR"/>
        </w:rPr>
        <w:t xml:space="preserve"> notifié </w:t>
      </w:r>
      <w:r>
        <w:rPr>
          <w:rFonts w:eastAsia="Times New Roman" w:cs="Arial"/>
          <w:sz w:val="22"/>
          <w:lang w:eastAsia="fr-FR"/>
        </w:rPr>
        <w:t>le 10 mars 2014</w:t>
      </w:r>
      <w:r w:rsidRPr="00C13095">
        <w:rPr>
          <w:rFonts w:eastAsia="Times New Roman" w:cs="Arial"/>
          <w:sz w:val="22"/>
          <w:lang w:eastAsia="fr-FR"/>
        </w:rPr>
        <w:t> ;</w:t>
      </w:r>
    </w:p>
    <w:p w:rsidR="00BE14E2" w:rsidRPr="00C13095" w:rsidRDefault="00BE14E2" w:rsidP="00BE14E2">
      <w:pPr>
        <w:tabs>
          <w:tab w:val="center" w:pos="4536"/>
          <w:tab w:val="right" w:pos="9072"/>
        </w:tabs>
        <w:spacing w:line="240" w:lineRule="auto"/>
        <w:jc w:val="both"/>
        <w:rPr>
          <w:rFonts w:eastAsia="Times New Roman" w:cs="Arial"/>
          <w:sz w:val="22"/>
          <w:lang w:eastAsia="fr-FR"/>
        </w:rPr>
      </w:pPr>
    </w:p>
    <w:p w:rsidR="00BE14E2" w:rsidRPr="00C13095" w:rsidRDefault="00BE14E2" w:rsidP="00BE14E2">
      <w:pPr>
        <w:spacing w:line="240" w:lineRule="auto"/>
        <w:ind w:right="141"/>
        <w:jc w:val="both"/>
        <w:rPr>
          <w:rFonts w:eastAsia="Times New Roman" w:cs="Arial"/>
          <w:sz w:val="22"/>
          <w:lang w:eastAsia="fr-FR"/>
        </w:rPr>
      </w:pPr>
      <w:r w:rsidRPr="00C13095">
        <w:rPr>
          <w:rFonts w:eastAsia="Times New Roman" w:cs="Arial"/>
          <w:sz w:val="22"/>
          <w:lang w:eastAsia="fr-FR"/>
        </w:rPr>
        <w:t>V</w:t>
      </w:r>
      <w:r>
        <w:rPr>
          <w:rFonts w:eastAsia="Times New Roman" w:cs="Arial"/>
          <w:sz w:val="22"/>
          <w:lang w:eastAsia="fr-FR"/>
        </w:rPr>
        <w:t>u</w:t>
      </w:r>
      <w:r w:rsidRPr="00C13095">
        <w:rPr>
          <w:rFonts w:eastAsia="Times New Roman" w:cs="Arial"/>
          <w:sz w:val="22"/>
          <w:lang w:eastAsia="fr-FR"/>
        </w:rPr>
        <w:t xml:space="preserve"> les comptes rendus en qualité de comptable d</w:t>
      </w:r>
      <w:r>
        <w:rPr>
          <w:rFonts w:eastAsia="Times New Roman" w:cs="Arial"/>
          <w:sz w:val="22"/>
          <w:lang w:eastAsia="fr-FR"/>
        </w:rPr>
        <w:t>u CNOUS</w:t>
      </w:r>
      <w:r w:rsidRPr="00C13095">
        <w:rPr>
          <w:rFonts w:eastAsia="Times New Roman" w:cs="Arial"/>
          <w:sz w:val="22"/>
          <w:lang w:eastAsia="fr-FR"/>
        </w:rPr>
        <w:t xml:space="preserve">, par </w:t>
      </w:r>
      <w:r>
        <w:rPr>
          <w:rFonts w:eastAsia="Times New Roman" w:cs="Arial"/>
          <w:sz w:val="22"/>
          <w:lang w:eastAsia="fr-FR"/>
        </w:rPr>
        <w:t>M.</w:t>
      </w:r>
      <w:r w:rsidR="00500276">
        <w:rPr>
          <w:rFonts w:eastAsia="Times New Roman" w:cs="Arial"/>
          <w:sz w:val="22"/>
          <w:lang w:eastAsia="fr-FR"/>
        </w:rPr>
        <w:t> </w:t>
      </w:r>
      <w:r w:rsidR="00815B99">
        <w:rPr>
          <w:rFonts w:eastAsia="Times New Roman" w:cs="Arial"/>
          <w:sz w:val="22"/>
          <w:lang w:eastAsia="fr-FR"/>
        </w:rPr>
        <w:t>X</w:t>
      </w:r>
      <w:r>
        <w:rPr>
          <w:rFonts w:eastAsia="Times New Roman" w:cs="Arial"/>
          <w:sz w:val="22"/>
          <w:lang w:eastAsia="fr-FR"/>
        </w:rPr>
        <w:t>, en fonction du 1</w:t>
      </w:r>
      <w:r w:rsidRPr="00687E3E">
        <w:rPr>
          <w:rFonts w:eastAsia="Times New Roman" w:cs="Arial"/>
          <w:sz w:val="22"/>
          <w:vertAlign w:val="superscript"/>
          <w:lang w:eastAsia="fr-FR"/>
        </w:rPr>
        <w:t>er</w:t>
      </w:r>
      <w:r>
        <w:rPr>
          <w:rFonts w:eastAsia="Times New Roman" w:cs="Arial"/>
          <w:sz w:val="22"/>
          <w:lang w:eastAsia="fr-FR"/>
        </w:rPr>
        <w:t xml:space="preserve"> février 2006 </w:t>
      </w:r>
      <w:r w:rsidRPr="00C13095">
        <w:rPr>
          <w:rFonts w:eastAsia="Times New Roman" w:cs="Arial"/>
          <w:sz w:val="22"/>
          <w:lang w:eastAsia="fr-FR"/>
        </w:rPr>
        <w:t xml:space="preserve">au </w:t>
      </w:r>
      <w:r>
        <w:rPr>
          <w:rFonts w:eastAsia="Times New Roman" w:cs="Arial"/>
          <w:sz w:val="22"/>
          <w:lang w:eastAsia="fr-FR"/>
        </w:rPr>
        <w:t>5 septembre 2013</w:t>
      </w:r>
      <w:r w:rsidR="00306A1F">
        <w:rPr>
          <w:rFonts w:eastAsia="Times New Roman" w:cs="Arial"/>
          <w:sz w:val="22"/>
          <w:lang w:eastAsia="fr-FR"/>
        </w:rPr>
        <w:t> ;</w:t>
      </w:r>
    </w:p>
    <w:p w:rsidR="00BE14E2" w:rsidRPr="00C13095" w:rsidRDefault="00BE14E2" w:rsidP="00BE14E2">
      <w:pPr>
        <w:spacing w:line="240" w:lineRule="auto"/>
        <w:ind w:right="141"/>
        <w:jc w:val="both"/>
        <w:rPr>
          <w:rFonts w:eastAsia="Times New Roman" w:cs="Arial"/>
          <w:sz w:val="22"/>
          <w:lang w:eastAsia="fr-FR"/>
        </w:rPr>
      </w:pPr>
    </w:p>
    <w:p w:rsidR="00BE14E2" w:rsidRPr="00C13095" w:rsidRDefault="00BE14E2" w:rsidP="00BE14E2">
      <w:pPr>
        <w:spacing w:line="240" w:lineRule="auto"/>
        <w:ind w:right="141"/>
        <w:jc w:val="both"/>
        <w:rPr>
          <w:rFonts w:eastAsia="Times New Roman" w:cs="Arial"/>
          <w:sz w:val="22"/>
          <w:lang w:eastAsia="fr-FR"/>
        </w:rPr>
      </w:pPr>
      <w:r w:rsidRPr="00C13095">
        <w:rPr>
          <w:rFonts w:eastAsia="Times New Roman" w:cs="Arial"/>
          <w:sz w:val="22"/>
          <w:lang w:eastAsia="fr-FR"/>
        </w:rPr>
        <w:t>V</w:t>
      </w:r>
      <w:r>
        <w:rPr>
          <w:rFonts w:eastAsia="Times New Roman" w:cs="Arial"/>
          <w:sz w:val="22"/>
          <w:lang w:eastAsia="fr-FR"/>
        </w:rPr>
        <w:t>u</w:t>
      </w:r>
      <w:r w:rsidRPr="00C13095">
        <w:rPr>
          <w:rFonts w:eastAsia="Times New Roman" w:cs="Arial"/>
          <w:sz w:val="22"/>
          <w:lang w:eastAsia="fr-FR"/>
        </w:rPr>
        <w:t xml:space="preserve"> les justifications produites au soutien</w:t>
      </w:r>
      <w:r>
        <w:rPr>
          <w:rFonts w:eastAsia="Times New Roman" w:cs="Arial"/>
          <w:sz w:val="22"/>
          <w:lang w:eastAsia="fr-FR"/>
        </w:rPr>
        <w:t xml:space="preserve"> des comptes</w:t>
      </w:r>
      <w:r w:rsidRPr="00C13095">
        <w:rPr>
          <w:rFonts w:eastAsia="Times New Roman" w:cs="Arial"/>
          <w:sz w:val="22"/>
          <w:lang w:eastAsia="fr-FR"/>
        </w:rPr>
        <w:t xml:space="preserve"> en jugement</w:t>
      </w:r>
      <w:r w:rsidR="00306A1F">
        <w:rPr>
          <w:rFonts w:eastAsia="Times New Roman" w:cs="Arial"/>
          <w:sz w:val="22"/>
          <w:lang w:eastAsia="fr-FR"/>
        </w:rPr>
        <w:t> ;</w:t>
      </w:r>
    </w:p>
    <w:p w:rsidR="00BE14E2" w:rsidRPr="00C13095" w:rsidRDefault="00BE14E2" w:rsidP="00BE14E2">
      <w:pPr>
        <w:spacing w:line="240" w:lineRule="auto"/>
        <w:ind w:right="141"/>
        <w:jc w:val="both"/>
        <w:rPr>
          <w:rFonts w:eastAsia="Times New Roman" w:cs="Arial"/>
          <w:sz w:val="22"/>
          <w:lang w:eastAsia="fr-FR"/>
        </w:rPr>
      </w:pPr>
    </w:p>
    <w:p w:rsidR="00BE14E2" w:rsidRPr="00C13095" w:rsidRDefault="00BE14E2" w:rsidP="00BE14E2">
      <w:pPr>
        <w:spacing w:after="240" w:line="240" w:lineRule="auto"/>
        <w:ind w:right="141"/>
        <w:jc w:val="both"/>
        <w:rPr>
          <w:rFonts w:eastAsia="Times New Roman" w:cs="Arial"/>
          <w:sz w:val="22"/>
          <w:lang w:eastAsia="fr-FR"/>
        </w:rPr>
      </w:pPr>
      <w:r w:rsidRPr="00C13095">
        <w:rPr>
          <w:rFonts w:eastAsia="Times New Roman" w:cs="Arial"/>
          <w:sz w:val="22"/>
          <w:lang w:eastAsia="fr-FR"/>
        </w:rPr>
        <w:t>V</w:t>
      </w:r>
      <w:r>
        <w:rPr>
          <w:rFonts w:eastAsia="Times New Roman" w:cs="Arial"/>
          <w:sz w:val="22"/>
          <w:lang w:eastAsia="fr-FR"/>
        </w:rPr>
        <w:t>u</w:t>
      </w:r>
      <w:r w:rsidR="00B4276A">
        <w:rPr>
          <w:rFonts w:eastAsia="Times New Roman" w:cs="Arial"/>
          <w:sz w:val="22"/>
          <w:lang w:eastAsia="fr-FR"/>
        </w:rPr>
        <w:t xml:space="preserve"> l’article 60</w:t>
      </w:r>
      <w:r>
        <w:rPr>
          <w:rFonts w:eastAsia="Times New Roman" w:cs="Arial"/>
          <w:sz w:val="22"/>
          <w:lang w:eastAsia="fr-FR"/>
        </w:rPr>
        <w:t xml:space="preserve"> </w:t>
      </w:r>
      <w:r w:rsidRPr="00C13095">
        <w:rPr>
          <w:rFonts w:eastAsia="Times New Roman" w:cs="Arial"/>
          <w:sz w:val="22"/>
          <w:lang w:eastAsia="fr-FR"/>
        </w:rPr>
        <w:t>de la loi de finances n°</w:t>
      </w:r>
      <w:r w:rsidR="00670BA5">
        <w:rPr>
          <w:rFonts w:eastAsia="Times New Roman" w:cs="Arial"/>
          <w:sz w:val="22"/>
          <w:lang w:eastAsia="fr-FR"/>
        </w:rPr>
        <w:t> </w:t>
      </w:r>
      <w:r w:rsidRPr="00C13095">
        <w:rPr>
          <w:rFonts w:eastAsia="Times New Roman" w:cs="Arial"/>
          <w:sz w:val="22"/>
          <w:lang w:eastAsia="fr-FR"/>
        </w:rPr>
        <w:t>63-156 du 23 février 1963 ;</w:t>
      </w:r>
    </w:p>
    <w:p w:rsidR="00BE14E2" w:rsidRPr="00C13095" w:rsidRDefault="00BE14E2" w:rsidP="00BE14E2">
      <w:pPr>
        <w:spacing w:after="240" w:line="240" w:lineRule="auto"/>
        <w:ind w:right="141"/>
        <w:jc w:val="both"/>
        <w:rPr>
          <w:rFonts w:eastAsia="Times New Roman" w:cs="Arial"/>
          <w:sz w:val="22"/>
          <w:lang w:eastAsia="fr-FR"/>
        </w:rPr>
      </w:pPr>
      <w:r w:rsidRPr="00C13095">
        <w:rPr>
          <w:rFonts w:eastAsia="Times New Roman" w:cs="Arial"/>
          <w:sz w:val="22"/>
          <w:lang w:eastAsia="fr-FR"/>
        </w:rPr>
        <w:t>V</w:t>
      </w:r>
      <w:r>
        <w:rPr>
          <w:rFonts w:eastAsia="Times New Roman" w:cs="Arial"/>
          <w:sz w:val="22"/>
          <w:lang w:eastAsia="fr-FR"/>
        </w:rPr>
        <w:t>u</w:t>
      </w:r>
      <w:r w:rsidRPr="00C13095">
        <w:rPr>
          <w:rFonts w:eastAsia="Times New Roman" w:cs="Arial"/>
          <w:sz w:val="22"/>
          <w:lang w:eastAsia="fr-FR"/>
        </w:rPr>
        <w:t xml:space="preserve"> le code des juridictions financières</w:t>
      </w:r>
      <w:r w:rsidR="00306A1F">
        <w:rPr>
          <w:rFonts w:eastAsia="Times New Roman" w:cs="Arial"/>
          <w:sz w:val="22"/>
          <w:lang w:eastAsia="fr-FR"/>
        </w:rPr>
        <w:t> ;</w:t>
      </w:r>
    </w:p>
    <w:p w:rsidR="00BE14E2" w:rsidRPr="00C13095" w:rsidRDefault="00BE14E2" w:rsidP="00BE14E2">
      <w:pPr>
        <w:spacing w:before="120" w:after="240" w:line="240" w:lineRule="auto"/>
        <w:ind w:right="141"/>
        <w:jc w:val="both"/>
        <w:rPr>
          <w:rFonts w:eastAsia="Times New Roman" w:cs="Arial"/>
          <w:sz w:val="22"/>
          <w:lang w:eastAsia="fr-FR"/>
        </w:rPr>
      </w:pPr>
      <w:r w:rsidRPr="00C13095">
        <w:rPr>
          <w:rFonts w:eastAsia="Times New Roman" w:cs="Arial"/>
          <w:bCs/>
          <w:sz w:val="22"/>
          <w:lang w:eastAsia="fr-FR"/>
        </w:rPr>
        <w:t>V</w:t>
      </w:r>
      <w:r>
        <w:rPr>
          <w:rFonts w:eastAsia="Times New Roman" w:cs="Arial"/>
          <w:bCs/>
          <w:sz w:val="22"/>
          <w:lang w:eastAsia="fr-FR"/>
        </w:rPr>
        <w:t>u</w:t>
      </w:r>
      <w:r w:rsidRPr="00C13095">
        <w:rPr>
          <w:rFonts w:eastAsia="Times New Roman" w:cs="Arial"/>
          <w:bCs/>
          <w:sz w:val="22"/>
          <w:lang w:eastAsia="fr-FR"/>
        </w:rPr>
        <w:t xml:space="preserve"> les lois et règlements applicables</w:t>
      </w:r>
      <w:r>
        <w:rPr>
          <w:rFonts w:eastAsia="Times New Roman" w:cs="Arial"/>
          <w:bCs/>
          <w:sz w:val="22"/>
          <w:lang w:eastAsia="fr-FR"/>
        </w:rPr>
        <w:t xml:space="preserve"> aux établissements publics nationaux à caractère administratif ;</w:t>
      </w:r>
    </w:p>
    <w:p w:rsidR="00BE14E2" w:rsidRPr="00C13095" w:rsidRDefault="00BE14E2" w:rsidP="00BE14E2">
      <w:pPr>
        <w:spacing w:before="120" w:after="360" w:line="240" w:lineRule="auto"/>
        <w:ind w:right="141"/>
        <w:jc w:val="both"/>
        <w:rPr>
          <w:rFonts w:eastAsia="Times New Roman" w:cs="Arial"/>
          <w:sz w:val="22"/>
          <w:lang w:eastAsia="fr-FR"/>
        </w:rPr>
      </w:pPr>
      <w:r w:rsidRPr="00C13095">
        <w:rPr>
          <w:rFonts w:eastAsia="Times New Roman" w:cs="Arial"/>
          <w:sz w:val="22"/>
          <w:lang w:eastAsia="fr-FR"/>
        </w:rPr>
        <w:t>V</w:t>
      </w:r>
      <w:r>
        <w:rPr>
          <w:rFonts w:eastAsia="Times New Roman" w:cs="Arial"/>
          <w:sz w:val="22"/>
          <w:lang w:eastAsia="fr-FR"/>
        </w:rPr>
        <w:t>u</w:t>
      </w:r>
      <w:r w:rsidRPr="00C13095">
        <w:rPr>
          <w:rFonts w:eastAsia="Times New Roman" w:cs="Arial"/>
          <w:sz w:val="22"/>
          <w:lang w:eastAsia="fr-FR"/>
        </w:rPr>
        <w:t xml:space="preserve"> le décret n°</w:t>
      </w:r>
      <w:r w:rsidR="000F4801">
        <w:rPr>
          <w:rFonts w:eastAsia="Times New Roman" w:cs="Arial"/>
          <w:sz w:val="22"/>
          <w:lang w:eastAsia="fr-FR"/>
        </w:rPr>
        <w:t> </w:t>
      </w:r>
      <w:r w:rsidRPr="00C13095">
        <w:rPr>
          <w:rFonts w:eastAsia="Times New Roman" w:cs="Arial"/>
          <w:sz w:val="22"/>
          <w:lang w:eastAsia="fr-FR"/>
        </w:rPr>
        <w:t>62-1587 du 29 décembre 1962 portant règlement général sur la comptabilité publique alors en vigueur</w:t>
      </w:r>
      <w:r>
        <w:rPr>
          <w:rFonts w:eastAsia="Times New Roman" w:cs="Arial"/>
          <w:sz w:val="22"/>
          <w:lang w:eastAsia="fr-FR"/>
        </w:rPr>
        <w:t> ;</w:t>
      </w:r>
    </w:p>
    <w:p w:rsidR="00BE14E2" w:rsidRPr="00C13095" w:rsidRDefault="00BE14E2" w:rsidP="00BE14E2">
      <w:pPr>
        <w:spacing w:before="120" w:after="240" w:line="240" w:lineRule="auto"/>
        <w:ind w:right="141"/>
        <w:jc w:val="both"/>
        <w:rPr>
          <w:rFonts w:eastAsia="Times New Roman" w:cs="Arial"/>
          <w:sz w:val="22"/>
          <w:lang w:eastAsia="fr-FR"/>
        </w:rPr>
      </w:pPr>
      <w:r w:rsidRPr="00C13095">
        <w:rPr>
          <w:rFonts w:eastAsia="Times New Roman" w:cs="Arial"/>
          <w:sz w:val="22"/>
          <w:lang w:eastAsia="fr-FR"/>
        </w:rPr>
        <w:t>V</w:t>
      </w:r>
      <w:r>
        <w:rPr>
          <w:rFonts w:eastAsia="Times New Roman" w:cs="Arial"/>
          <w:sz w:val="22"/>
          <w:lang w:eastAsia="fr-FR"/>
        </w:rPr>
        <w:t>u</w:t>
      </w:r>
      <w:r w:rsidRPr="00C13095">
        <w:rPr>
          <w:rFonts w:eastAsia="Times New Roman" w:cs="Arial"/>
          <w:sz w:val="22"/>
          <w:lang w:eastAsia="fr-FR"/>
        </w:rPr>
        <w:t xml:space="preserve"> le décret n°</w:t>
      </w:r>
      <w:r w:rsidR="00670BA5">
        <w:rPr>
          <w:rFonts w:eastAsia="Times New Roman" w:cs="Arial"/>
          <w:sz w:val="22"/>
          <w:lang w:eastAsia="fr-FR"/>
        </w:rPr>
        <w:t> </w:t>
      </w:r>
      <w:r w:rsidRPr="00C13095">
        <w:rPr>
          <w:rFonts w:eastAsia="Times New Roman" w:cs="Arial"/>
          <w:sz w:val="22"/>
          <w:lang w:eastAsia="fr-FR"/>
        </w:rPr>
        <w:t>2012-1386 du 10 décembre 2012 portant application du deuxième alinéa du</w:t>
      </w:r>
      <w:r w:rsidR="00306A1F">
        <w:rPr>
          <w:rFonts w:eastAsia="Times New Roman" w:cs="Arial"/>
          <w:sz w:val="22"/>
          <w:lang w:eastAsia="fr-FR"/>
        </w:rPr>
        <w:t xml:space="preserve"> </w:t>
      </w:r>
      <w:r w:rsidRPr="00C13095">
        <w:rPr>
          <w:rFonts w:eastAsia="Times New Roman" w:cs="Arial"/>
          <w:sz w:val="22"/>
          <w:lang w:eastAsia="fr-FR"/>
        </w:rPr>
        <w:t xml:space="preserve">VI de l’article 60 de la loi de finances </w:t>
      </w:r>
      <w:r w:rsidR="00306A1F">
        <w:rPr>
          <w:rFonts w:eastAsia="Times New Roman" w:cs="Arial"/>
          <w:sz w:val="22"/>
          <w:lang w:eastAsia="fr-FR"/>
        </w:rPr>
        <w:t>pour</w:t>
      </w:r>
      <w:r w:rsidRPr="00C13095">
        <w:rPr>
          <w:rFonts w:eastAsia="Times New Roman" w:cs="Arial"/>
          <w:sz w:val="22"/>
          <w:lang w:eastAsia="fr-FR"/>
        </w:rPr>
        <w:t xml:space="preserve"> 1963 modifiée dans sa rédaction issue de l’article</w:t>
      </w:r>
      <w:r w:rsidR="00306A1F">
        <w:rPr>
          <w:rFonts w:eastAsia="Times New Roman" w:cs="Arial"/>
          <w:sz w:val="22"/>
          <w:lang w:eastAsia="fr-FR"/>
        </w:rPr>
        <w:t xml:space="preserve"> </w:t>
      </w:r>
      <w:r w:rsidRPr="00C13095">
        <w:rPr>
          <w:rFonts w:eastAsia="Times New Roman" w:cs="Arial"/>
          <w:sz w:val="22"/>
          <w:lang w:eastAsia="fr-FR"/>
        </w:rPr>
        <w:t>90 de la loi n°</w:t>
      </w:r>
      <w:r w:rsidR="00670BA5">
        <w:rPr>
          <w:rFonts w:eastAsia="Times New Roman" w:cs="Arial"/>
          <w:sz w:val="22"/>
          <w:lang w:eastAsia="fr-FR"/>
        </w:rPr>
        <w:t> </w:t>
      </w:r>
      <w:r w:rsidRPr="00C13095">
        <w:rPr>
          <w:rFonts w:eastAsia="Times New Roman" w:cs="Arial"/>
          <w:sz w:val="22"/>
          <w:lang w:eastAsia="fr-FR"/>
        </w:rPr>
        <w:t>2011-1978 du 28 décembre 2011 de finances rectificatives pour</w:t>
      </w:r>
      <w:r w:rsidR="00306A1F">
        <w:rPr>
          <w:rFonts w:eastAsia="Times New Roman" w:cs="Arial"/>
          <w:sz w:val="22"/>
          <w:lang w:eastAsia="fr-FR"/>
        </w:rPr>
        <w:t xml:space="preserve"> </w:t>
      </w:r>
      <w:r w:rsidRPr="00C13095">
        <w:rPr>
          <w:rFonts w:eastAsia="Times New Roman" w:cs="Arial"/>
          <w:sz w:val="22"/>
          <w:lang w:eastAsia="fr-FR"/>
        </w:rPr>
        <w:t>2011 ;</w:t>
      </w:r>
    </w:p>
    <w:p w:rsidR="00BE14E2" w:rsidRPr="00C13095" w:rsidRDefault="00BE14E2" w:rsidP="00BE14E2">
      <w:pPr>
        <w:spacing w:before="120" w:after="240" w:line="240" w:lineRule="auto"/>
        <w:ind w:right="141"/>
        <w:jc w:val="both"/>
        <w:rPr>
          <w:rFonts w:eastAsia="Times New Roman" w:cs="Arial"/>
          <w:sz w:val="22"/>
          <w:lang w:eastAsia="fr-FR"/>
        </w:rPr>
      </w:pPr>
      <w:r w:rsidRPr="00C13095">
        <w:rPr>
          <w:rFonts w:eastAsia="Times New Roman" w:cs="Arial"/>
          <w:sz w:val="22"/>
          <w:lang w:eastAsia="fr-FR"/>
        </w:rPr>
        <w:t>V</w:t>
      </w:r>
      <w:r>
        <w:rPr>
          <w:rFonts w:eastAsia="Times New Roman" w:cs="Arial"/>
          <w:sz w:val="22"/>
          <w:lang w:eastAsia="fr-FR"/>
        </w:rPr>
        <w:t>u</w:t>
      </w:r>
      <w:r w:rsidRPr="00C13095">
        <w:rPr>
          <w:rFonts w:eastAsia="Times New Roman" w:cs="Arial"/>
          <w:sz w:val="22"/>
          <w:lang w:eastAsia="fr-FR"/>
        </w:rPr>
        <w:t xml:space="preserve"> le rapport de</w:t>
      </w:r>
      <w:r>
        <w:rPr>
          <w:rFonts w:eastAsia="Times New Roman" w:cs="Arial"/>
          <w:sz w:val="22"/>
          <w:lang w:eastAsia="fr-FR"/>
        </w:rPr>
        <w:t xml:space="preserve"> M.</w:t>
      </w:r>
      <w:r w:rsidR="00670BA5">
        <w:rPr>
          <w:rFonts w:eastAsia="Times New Roman" w:cs="Arial"/>
          <w:sz w:val="22"/>
          <w:lang w:eastAsia="fr-FR"/>
        </w:rPr>
        <w:t> </w:t>
      </w:r>
      <w:r>
        <w:rPr>
          <w:rFonts w:eastAsia="Times New Roman" w:cs="Arial"/>
          <w:sz w:val="22"/>
          <w:lang w:eastAsia="fr-FR"/>
        </w:rPr>
        <w:t>Christian Sabbe, conseiller ma</w:t>
      </w:r>
      <w:r w:rsidR="006B6AA2">
        <w:rPr>
          <w:rFonts w:eastAsia="Times New Roman" w:cs="Arial"/>
          <w:sz w:val="22"/>
          <w:lang w:eastAsia="fr-FR"/>
        </w:rPr>
        <w:t>î</w:t>
      </w:r>
      <w:r>
        <w:rPr>
          <w:rFonts w:eastAsia="Times New Roman" w:cs="Arial"/>
          <w:sz w:val="22"/>
          <w:lang w:eastAsia="fr-FR"/>
        </w:rPr>
        <w:t>tre, magistrat</w:t>
      </w:r>
      <w:r w:rsidRPr="00C13095">
        <w:rPr>
          <w:rFonts w:eastAsia="Times New Roman" w:cs="Arial"/>
          <w:sz w:val="22"/>
          <w:lang w:eastAsia="fr-FR"/>
        </w:rPr>
        <w:t xml:space="preserve"> chargé de l’instruction ;</w:t>
      </w:r>
    </w:p>
    <w:p w:rsidR="00BE14E2" w:rsidRPr="00C13095" w:rsidRDefault="00BE14E2" w:rsidP="00BE14E2">
      <w:pPr>
        <w:spacing w:before="120" w:after="240" w:line="240" w:lineRule="auto"/>
        <w:ind w:right="141"/>
        <w:jc w:val="both"/>
        <w:rPr>
          <w:rFonts w:eastAsia="Times New Roman" w:cs="Arial"/>
          <w:sz w:val="22"/>
          <w:lang w:eastAsia="fr-FR"/>
        </w:rPr>
      </w:pPr>
      <w:r w:rsidRPr="00C13095">
        <w:rPr>
          <w:rFonts w:eastAsia="Times New Roman" w:cs="Arial"/>
          <w:sz w:val="22"/>
          <w:lang w:eastAsia="fr-FR"/>
        </w:rPr>
        <w:t>V</w:t>
      </w:r>
      <w:r>
        <w:rPr>
          <w:rFonts w:eastAsia="Times New Roman" w:cs="Arial"/>
          <w:sz w:val="22"/>
          <w:lang w:eastAsia="fr-FR"/>
        </w:rPr>
        <w:t>u</w:t>
      </w:r>
      <w:r w:rsidRPr="00C13095">
        <w:rPr>
          <w:rFonts w:eastAsia="Times New Roman" w:cs="Arial"/>
          <w:sz w:val="22"/>
          <w:lang w:eastAsia="fr-FR"/>
        </w:rPr>
        <w:t xml:space="preserve"> les conclusions</w:t>
      </w:r>
      <w:r>
        <w:rPr>
          <w:rFonts w:eastAsia="Times New Roman" w:cs="Arial"/>
          <w:sz w:val="22"/>
          <w:lang w:eastAsia="fr-FR"/>
        </w:rPr>
        <w:t xml:space="preserve"> n°</w:t>
      </w:r>
      <w:r w:rsidR="000213FB">
        <w:rPr>
          <w:rFonts w:eastAsia="Times New Roman" w:cs="Arial"/>
          <w:sz w:val="22"/>
          <w:lang w:eastAsia="fr-FR"/>
        </w:rPr>
        <w:t> </w:t>
      </w:r>
      <w:r>
        <w:rPr>
          <w:rFonts w:eastAsia="Times New Roman" w:cs="Arial"/>
          <w:sz w:val="22"/>
          <w:lang w:eastAsia="fr-FR"/>
        </w:rPr>
        <w:t xml:space="preserve">757 du 25 novembre 2014 </w:t>
      </w:r>
      <w:r w:rsidRPr="00C13095">
        <w:rPr>
          <w:rFonts w:eastAsia="Times New Roman" w:cs="Arial"/>
          <w:sz w:val="22"/>
          <w:lang w:eastAsia="fr-FR"/>
        </w:rPr>
        <w:t>du Procureur général de la République</w:t>
      </w:r>
      <w:r w:rsidR="00306A1F">
        <w:rPr>
          <w:rFonts w:eastAsia="Times New Roman" w:cs="Arial"/>
          <w:sz w:val="22"/>
          <w:lang w:eastAsia="fr-FR"/>
        </w:rPr>
        <w:t> ;</w:t>
      </w:r>
    </w:p>
    <w:p w:rsidR="00BE14E2" w:rsidRDefault="00BE14E2" w:rsidP="00BE14E2">
      <w:pPr>
        <w:spacing w:before="120" w:after="240" w:line="240" w:lineRule="auto"/>
        <w:ind w:right="141"/>
        <w:jc w:val="both"/>
        <w:rPr>
          <w:rFonts w:eastAsia="Times New Roman" w:cs="Arial"/>
          <w:sz w:val="22"/>
          <w:lang w:eastAsia="fr-FR"/>
        </w:rPr>
      </w:pPr>
      <w:r w:rsidRPr="00C13095">
        <w:rPr>
          <w:rFonts w:eastAsia="Times New Roman" w:cs="Arial"/>
          <w:sz w:val="22"/>
          <w:lang w:eastAsia="fr-FR"/>
        </w:rPr>
        <w:t>V</w:t>
      </w:r>
      <w:r>
        <w:rPr>
          <w:rFonts w:eastAsia="Times New Roman" w:cs="Arial"/>
          <w:sz w:val="22"/>
          <w:lang w:eastAsia="fr-FR"/>
        </w:rPr>
        <w:t>u</w:t>
      </w:r>
      <w:r w:rsidRPr="00C13095">
        <w:rPr>
          <w:rFonts w:eastAsia="Times New Roman" w:cs="Arial"/>
          <w:sz w:val="22"/>
          <w:lang w:eastAsia="fr-FR"/>
        </w:rPr>
        <w:t xml:space="preserve"> les pièces du dossier</w:t>
      </w:r>
      <w:r w:rsidR="00306A1F">
        <w:rPr>
          <w:rFonts w:eastAsia="Times New Roman" w:cs="Arial"/>
          <w:sz w:val="22"/>
          <w:lang w:eastAsia="fr-FR"/>
        </w:rPr>
        <w:t> ;</w:t>
      </w:r>
    </w:p>
    <w:p w:rsidR="00BE14E2" w:rsidRDefault="00043D4C" w:rsidP="00BE14E2">
      <w:pPr>
        <w:spacing w:before="120" w:after="240" w:line="240" w:lineRule="auto"/>
        <w:ind w:right="141"/>
        <w:jc w:val="both"/>
        <w:rPr>
          <w:rFonts w:eastAsia="Times New Roman" w:cs="Arial"/>
          <w:sz w:val="22"/>
          <w:lang w:eastAsia="fr-FR"/>
        </w:rPr>
      </w:pPr>
      <w:r>
        <w:rPr>
          <w:rFonts w:eastAsia="Times New Roman" w:cs="Arial"/>
          <w:sz w:val="22"/>
          <w:lang w:eastAsia="fr-FR"/>
        </w:rPr>
        <w:lastRenderedPageBreak/>
        <w:t>Vu les lois</w:t>
      </w:r>
      <w:r w:rsidR="005B4809">
        <w:rPr>
          <w:rFonts w:eastAsia="Times New Roman" w:cs="Arial"/>
          <w:sz w:val="22"/>
          <w:lang w:eastAsia="fr-FR"/>
        </w:rPr>
        <w:t>, décrets</w:t>
      </w:r>
      <w:r>
        <w:rPr>
          <w:rFonts w:eastAsia="Times New Roman" w:cs="Arial"/>
          <w:sz w:val="22"/>
          <w:lang w:eastAsia="fr-FR"/>
        </w:rPr>
        <w:t xml:space="preserve"> et règlements </w:t>
      </w:r>
      <w:r w:rsidR="005B4809">
        <w:rPr>
          <w:rFonts w:eastAsia="Times New Roman" w:cs="Arial"/>
          <w:sz w:val="22"/>
          <w:lang w:eastAsia="fr-FR"/>
        </w:rPr>
        <w:t>sur la comptabilité des</w:t>
      </w:r>
      <w:r>
        <w:rPr>
          <w:rFonts w:eastAsia="Times New Roman" w:cs="Arial"/>
          <w:sz w:val="22"/>
          <w:lang w:eastAsia="fr-FR"/>
        </w:rPr>
        <w:t xml:space="preserve"> établissements nationaux à caractère administratif ;</w:t>
      </w:r>
    </w:p>
    <w:p w:rsidR="00BE14E2" w:rsidRPr="00C13095" w:rsidRDefault="00BE14E2" w:rsidP="00BE14E2">
      <w:pPr>
        <w:spacing w:before="120" w:after="240" w:line="240" w:lineRule="auto"/>
        <w:ind w:right="141"/>
        <w:jc w:val="both"/>
        <w:rPr>
          <w:rFonts w:eastAsia="Times New Roman" w:cs="Arial"/>
          <w:sz w:val="22"/>
          <w:lang w:eastAsia="fr-FR"/>
        </w:rPr>
      </w:pPr>
      <w:r>
        <w:rPr>
          <w:rFonts w:eastAsia="Times New Roman" w:cs="Arial"/>
          <w:sz w:val="22"/>
          <w:lang w:eastAsia="fr-FR"/>
        </w:rPr>
        <w:t>Vu la lettre de M.</w:t>
      </w:r>
      <w:r w:rsidR="000213FB">
        <w:rPr>
          <w:rFonts w:eastAsia="Times New Roman" w:cs="Arial"/>
          <w:sz w:val="22"/>
          <w:lang w:eastAsia="fr-FR"/>
        </w:rPr>
        <w:t> </w:t>
      </w:r>
      <w:r w:rsidR="00815B99">
        <w:rPr>
          <w:rFonts w:eastAsia="Times New Roman" w:cs="Arial"/>
          <w:sz w:val="22"/>
          <w:lang w:eastAsia="fr-FR"/>
        </w:rPr>
        <w:t>X</w:t>
      </w:r>
      <w:r>
        <w:rPr>
          <w:rFonts w:eastAsia="Times New Roman" w:cs="Arial"/>
          <w:sz w:val="22"/>
          <w:lang w:eastAsia="fr-FR"/>
        </w:rPr>
        <w:t xml:space="preserve"> en date du 19 novembre 2014, adressée au greffe contentieux de la Cour</w:t>
      </w:r>
      <w:r w:rsidR="00306A1F">
        <w:rPr>
          <w:rFonts w:eastAsia="Times New Roman" w:cs="Arial"/>
          <w:sz w:val="22"/>
          <w:lang w:eastAsia="fr-FR"/>
        </w:rPr>
        <w:t> ;</w:t>
      </w:r>
    </w:p>
    <w:p w:rsidR="00BE14E2" w:rsidRDefault="00BE14E2" w:rsidP="00BE14E2">
      <w:pPr>
        <w:spacing w:before="120" w:after="240" w:line="240" w:lineRule="auto"/>
        <w:ind w:right="141"/>
        <w:jc w:val="both"/>
        <w:rPr>
          <w:rFonts w:eastAsia="Times New Roman" w:cs="Arial"/>
          <w:sz w:val="22"/>
          <w:lang w:eastAsia="fr-FR"/>
        </w:rPr>
      </w:pPr>
      <w:r w:rsidRPr="002478DF">
        <w:rPr>
          <w:rFonts w:eastAsia="Times New Roman" w:cs="Arial"/>
          <w:sz w:val="22"/>
          <w:lang w:eastAsia="fr-FR"/>
        </w:rPr>
        <w:t>E</w:t>
      </w:r>
      <w:r>
        <w:rPr>
          <w:rFonts w:eastAsia="Times New Roman" w:cs="Arial"/>
          <w:sz w:val="22"/>
          <w:lang w:eastAsia="fr-FR"/>
        </w:rPr>
        <w:t>ntendu</w:t>
      </w:r>
      <w:r w:rsidRPr="002478DF">
        <w:rPr>
          <w:rFonts w:eastAsia="Times New Roman" w:cs="Arial"/>
          <w:sz w:val="22"/>
          <w:lang w:eastAsia="fr-FR"/>
        </w:rPr>
        <w:t xml:space="preserve"> lors de l’audience publique du</w:t>
      </w:r>
      <w:r>
        <w:rPr>
          <w:rFonts w:eastAsia="Times New Roman" w:cs="Arial"/>
          <w:sz w:val="22"/>
          <w:lang w:eastAsia="fr-FR"/>
        </w:rPr>
        <w:t xml:space="preserve"> 28 novembre 2014, M.</w:t>
      </w:r>
      <w:r w:rsidR="000213FB">
        <w:rPr>
          <w:rFonts w:eastAsia="Times New Roman" w:cs="Arial"/>
          <w:sz w:val="22"/>
          <w:lang w:eastAsia="fr-FR"/>
        </w:rPr>
        <w:t> </w:t>
      </w:r>
      <w:r>
        <w:rPr>
          <w:rFonts w:eastAsia="Times New Roman" w:cs="Arial"/>
          <w:sz w:val="22"/>
          <w:lang w:eastAsia="fr-FR"/>
        </w:rPr>
        <w:t xml:space="preserve">Sabbe, </w:t>
      </w:r>
      <w:r w:rsidRPr="002478DF">
        <w:rPr>
          <w:rFonts w:eastAsia="Times New Roman" w:cs="Arial"/>
          <w:sz w:val="22"/>
          <w:lang w:eastAsia="fr-FR"/>
        </w:rPr>
        <w:t xml:space="preserve">en son rapport, </w:t>
      </w:r>
      <w:r>
        <w:rPr>
          <w:rFonts w:eastAsia="Times New Roman" w:cs="Arial"/>
          <w:sz w:val="22"/>
          <w:lang w:eastAsia="fr-FR"/>
        </w:rPr>
        <w:br/>
      </w:r>
      <w:r w:rsidRPr="002478DF">
        <w:rPr>
          <w:rFonts w:eastAsia="Times New Roman" w:cs="Arial"/>
          <w:sz w:val="22"/>
          <w:lang w:eastAsia="fr-FR"/>
        </w:rPr>
        <w:t>M.</w:t>
      </w:r>
      <w:r w:rsidR="000213FB">
        <w:rPr>
          <w:rFonts w:eastAsia="Times New Roman" w:cs="Arial"/>
          <w:sz w:val="22"/>
          <w:lang w:eastAsia="fr-FR"/>
        </w:rPr>
        <w:t xml:space="preserve">  </w:t>
      </w:r>
      <w:r>
        <w:rPr>
          <w:rFonts w:eastAsia="Times New Roman" w:cs="Arial"/>
          <w:sz w:val="22"/>
          <w:lang w:eastAsia="fr-FR"/>
        </w:rPr>
        <w:t xml:space="preserve">Gilles Miller, </w:t>
      </w:r>
      <w:r w:rsidRPr="002478DF">
        <w:rPr>
          <w:rFonts w:eastAsia="Times New Roman" w:cs="Arial"/>
          <w:sz w:val="22"/>
          <w:lang w:eastAsia="fr-FR"/>
        </w:rPr>
        <w:t>avocat généra</w:t>
      </w:r>
      <w:r>
        <w:rPr>
          <w:rFonts w:eastAsia="Times New Roman" w:cs="Arial"/>
          <w:sz w:val="22"/>
          <w:lang w:eastAsia="fr-FR"/>
        </w:rPr>
        <w:t>l</w:t>
      </w:r>
      <w:r w:rsidRPr="002478DF">
        <w:rPr>
          <w:rFonts w:eastAsia="Times New Roman" w:cs="Arial"/>
          <w:sz w:val="22"/>
          <w:lang w:eastAsia="fr-FR"/>
        </w:rPr>
        <w:t xml:space="preserve">, en ses conclusions, et </w:t>
      </w:r>
      <w:r>
        <w:rPr>
          <w:rFonts w:eastAsia="Times New Roman" w:cs="Arial"/>
          <w:sz w:val="22"/>
          <w:lang w:eastAsia="fr-FR"/>
        </w:rPr>
        <w:t>M.</w:t>
      </w:r>
      <w:r w:rsidR="00500276">
        <w:rPr>
          <w:rFonts w:eastAsia="Times New Roman" w:cs="Arial"/>
          <w:sz w:val="22"/>
          <w:lang w:eastAsia="fr-FR"/>
        </w:rPr>
        <w:t> </w:t>
      </w:r>
      <w:r w:rsidR="00815B99">
        <w:rPr>
          <w:rFonts w:eastAsia="Times New Roman" w:cs="Arial"/>
          <w:sz w:val="22"/>
          <w:lang w:eastAsia="fr-FR"/>
        </w:rPr>
        <w:t>X</w:t>
      </w:r>
      <w:r>
        <w:rPr>
          <w:rFonts w:eastAsia="Times New Roman" w:cs="Arial"/>
          <w:sz w:val="22"/>
          <w:lang w:eastAsia="fr-FR"/>
        </w:rPr>
        <w:t xml:space="preserve">, comptable </w:t>
      </w:r>
      <w:r w:rsidRPr="002478DF">
        <w:rPr>
          <w:rFonts w:eastAsia="Times New Roman" w:cs="Arial"/>
          <w:sz w:val="22"/>
          <w:lang w:eastAsia="fr-FR"/>
        </w:rPr>
        <w:t>;</w:t>
      </w:r>
    </w:p>
    <w:p w:rsidR="00BE14E2" w:rsidRDefault="00BE14E2" w:rsidP="00BE14E2">
      <w:pPr>
        <w:spacing w:line="240" w:lineRule="auto"/>
        <w:ind w:right="141"/>
        <w:jc w:val="both"/>
        <w:rPr>
          <w:rFonts w:eastAsia="Times New Roman" w:cs="Arial"/>
          <w:sz w:val="22"/>
          <w:lang w:eastAsia="fr-FR"/>
        </w:rPr>
      </w:pPr>
      <w:r w:rsidRPr="00E570A1">
        <w:rPr>
          <w:rFonts w:eastAsia="Times New Roman" w:cs="Arial"/>
          <w:sz w:val="22"/>
          <w:lang w:eastAsia="fr-FR"/>
        </w:rPr>
        <w:t>E</w:t>
      </w:r>
      <w:r>
        <w:rPr>
          <w:rFonts w:eastAsia="Times New Roman" w:cs="Arial"/>
          <w:sz w:val="22"/>
          <w:lang w:eastAsia="fr-FR"/>
        </w:rPr>
        <w:t>ntendu</w:t>
      </w:r>
      <w:r w:rsidRPr="00E570A1">
        <w:rPr>
          <w:rFonts w:eastAsia="Times New Roman" w:cs="Arial"/>
          <w:sz w:val="22"/>
          <w:lang w:eastAsia="fr-FR"/>
        </w:rPr>
        <w:t xml:space="preserve"> en délibéré M</w:t>
      </w:r>
      <w:r w:rsidRPr="00306A1F">
        <w:rPr>
          <w:rFonts w:eastAsia="Times New Roman" w:cs="Arial"/>
          <w:sz w:val="22"/>
          <w:vertAlign w:val="superscript"/>
          <w:lang w:eastAsia="fr-FR"/>
        </w:rPr>
        <w:t>me</w:t>
      </w:r>
      <w:r>
        <w:rPr>
          <w:rFonts w:eastAsia="Times New Roman" w:cs="Arial"/>
          <w:sz w:val="22"/>
          <w:lang w:eastAsia="fr-FR"/>
        </w:rPr>
        <w:t xml:space="preserve"> Sophie Moati, conseillère ma</w:t>
      </w:r>
      <w:r w:rsidR="006B6AA2">
        <w:rPr>
          <w:rFonts w:eastAsia="Times New Roman" w:cs="Arial"/>
          <w:sz w:val="22"/>
          <w:lang w:eastAsia="fr-FR"/>
        </w:rPr>
        <w:t>î</w:t>
      </w:r>
      <w:r>
        <w:rPr>
          <w:rFonts w:eastAsia="Times New Roman" w:cs="Arial"/>
          <w:sz w:val="22"/>
          <w:lang w:eastAsia="fr-FR"/>
        </w:rPr>
        <w:t>tre, réviseur, en ses observations ;</w:t>
      </w:r>
      <w:r w:rsidRPr="00E570A1">
        <w:rPr>
          <w:rFonts w:eastAsia="Times New Roman" w:cs="Arial"/>
          <w:sz w:val="22"/>
          <w:lang w:eastAsia="fr-FR"/>
        </w:rPr>
        <w:t xml:space="preserve"> </w:t>
      </w:r>
    </w:p>
    <w:p w:rsidR="00BE14E2" w:rsidRDefault="00BE14E2" w:rsidP="00BE14E2">
      <w:pPr>
        <w:spacing w:line="240" w:lineRule="auto"/>
        <w:ind w:right="141"/>
        <w:jc w:val="both"/>
        <w:rPr>
          <w:rFonts w:eastAsia="Times New Roman" w:cs="Arial"/>
          <w:sz w:val="22"/>
          <w:lang w:eastAsia="fr-FR"/>
        </w:rPr>
      </w:pPr>
    </w:p>
    <w:p w:rsidR="00BE14E2" w:rsidRDefault="00BE14E2" w:rsidP="00BE14E2">
      <w:pPr>
        <w:spacing w:line="240" w:lineRule="auto"/>
        <w:ind w:right="141"/>
        <w:jc w:val="both"/>
        <w:rPr>
          <w:rFonts w:eastAsia="Times New Roman" w:cs="Arial"/>
          <w:sz w:val="22"/>
          <w:lang w:eastAsia="fr-FR"/>
        </w:rPr>
      </w:pPr>
      <w:r>
        <w:rPr>
          <w:rFonts w:eastAsia="Times New Roman" w:cs="Arial"/>
          <w:sz w:val="22"/>
          <w:lang w:eastAsia="fr-FR"/>
        </w:rPr>
        <w:t>Attendu que M.</w:t>
      </w:r>
      <w:r w:rsidR="000F4801">
        <w:rPr>
          <w:rFonts w:eastAsia="Times New Roman" w:cs="Arial"/>
          <w:sz w:val="22"/>
          <w:lang w:eastAsia="fr-FR"/>
        </w:rPr>
        <w:t> </w:t>
      </w:r>
      <w:r w:rsidR="00815B99">
        <w:rPr>
          <w:rFonts w:eastAsia="Times New Roman" w:cs="Arial"/>
          <w:sz w:val="22"/>
          <w:lang w:eastAsia="fr-FR"/>
        </w:rPr>
        <w:t>X</w:t>
      </w:r>
      <w:r>
        <w:rPr>
          <w:rFonts w:eastAsia="Times New Roman" w:cs="Arial"/>
          <w:sz w:val="22"/>
          <w:lang w:eastAsia="fr-FR"/>
        </w:rPr>
        <w:t xml:space="preserve"> confirme avoir donné par avance, à sa sortie de fonction, procuration à son successeur pour répondre à l’examen par la Cour de sa responsabilité personnelle et pécuniaire à raison des comptes produits devant elle ; qu’il indique toutefois ne pas avoir reçu le réquisitoire du 24 février 2014 à la suite de sa notification au CNOUS selon les procédures observées par la Cour ; que la Cour relève des échanges entre le rapporteur et M.</w:t>
      </w:r>
      <w:r w:rsidR="000213FB">
        <w:rPr>
          <w:rFonts w:eastAsia="Times New Roman" w:cs="Arial"/>
          <w:sz w:val="22"/>
          <w:lang w:eastAsia="fr-FR"/>
        </w:rPr>
        <w:t> </w:t>
      </w:r>
      <w:r w:rsidR="00815B99">
        <w:rPr>
          <w:rFonts w:eastAsia="Times New Roman" w:cs="Arial"/>
          <w:sz w:val="22"/>
          <w:lang w:eastAsia="fr-FR"/>
        </w:rPr>
        <w:t>X</w:t>
      </w:r>
      <w:r>
        <w:rPr>
          <w:rFonts w:eastAsia="Times New Roman" w:cs="Arial"/>
          <w:sz w:val="22"/>
          <w:lang w:eastAsia="fr-FR"/>
        </w:rPr>
        <w:t>; qu’ils attestent de la connaissance qu’avait M.</w:t>
      </w:r>
      <w:r w:rsidR="000213FB">
        <w:rPr>
          <w:rFonts w:eastAsia="Times New Roman" w:cs="Arial"/>
          <w:sz w:val="22"/>
          <w:lang w:eastAsia="fr-FR"/>
        </w:rPr>
        <w:t> </w:t>
      </w:r>
      <w:r w:rsidR="00815B99">
        <w:rPr>
          <w:rFonts w:eastAsia="Times New Roman" w:cs="Arial"/>
          <w:sz w:val="22"/>
          <w:lang w:eastAsia="fr-FR"/>
        </w:rPr>
        <w:t>X</w:t>
      </w:r>
      <w:r>
        <w:rPr>
          <w:rFonts w:eastAsia="Times New Roman" w:cs="Arial"/>
          <w:sz w:val="22"/>
          <w:lang w:eastAsia="fr-FR"/>
        </w:rPr>
        <w:t xml:space="preserve"> à tout le moins de l’exi</w:t>
      </w:r>
      <w:r w:rsidR="004F4E17">
        <w:rPr>
          <w:rFonts w:eastAsia="Times New Roman" w:cs="Arial"/>
          <w:sz w:val="22"/>
          <w:lang w:eastAsia="fr-FR"/>
        </w:rPr>
        <w:t>stence de ce réquisitoire ; qu’</w:t>
      </w:r>
      <w:r>
        <w:rPr>
          <w:rFonts w:eastAsia="Times New Roman" w:cs="Arial"/>
          <w:sz w:val="22"/>
          <w:lang w:eastAsia="fr-FR"/>
        </w:rPr>
        <w:t>en l’espèce la Cour retient comme date probante et incontestable de la notification au comptable en cause le 19</w:t>
      </w:r>
      <w:r w:rsidR="00306A1F">
        <w:rPr>
          <w:rFonts w:eastAsia="Times New Roman" w:cs="Arial"/>
          <w:sz w:val="22"/>
          <w:lang w:eastAsia="fr-FR"/>
        </w:rPr>
        <w:t xml:space="preserve"> </w:t>
      </w:r>
      <w:r>
        <w:rPr>
          <w:rFonts w:eastAsia="Times New Roman" w:cs="Arial"/>
          <w:sz w:val="22"/>
          <w:lang w:eastAsia="fr-FR"/>
        </w:rPr>
        <w:t>novembre</w:t>
      </w:r>
      <w:r w:rsidR="00306A1F">
        <w:rPr>
          <w:rFonts w:eastAsia="Times New Roman" w:cs="Arial"/>
          <w:sz w:val="22"/>
          <w:lang w:eastAsia="fr-FR"/>
        </w:rPr>
        <w:t xml:space="preserve"> </w:t>
      </w:r>
      <w:r>
        <w:rPr>
          <w:rFonts w:eastAsia="Times New Roman" w:cs="Arial"/>
          <w:sz w:val="22"/>
          <w:lang w:eastAsia="fr-FR"/>
        </w:rPr>
        <w:t xml:space="preserve">2014, date de sa lettre à la Cour en réponse aux présomptions de charges du réquisitoire, pour l’application </w:t>
      </w:r>
      <w:r w:rsidRPr="002478DF">
        <w:rPr>
          <w:rFonts w:eastAsia="Times New Roman" w:cs="Arial"/>
          <w:sz w:val="22"/>
          <w:lang w:eastAsia="fr-FR"/>
        </w:rPr>
        <w:t>du paragraphe VIII de l’article 60</w:t>
      </w:r>
      <w:r>
        <w:rPr>
          <w:rFonts w:eastAsia="Times New Roman" w:cs="Arial"/>
          <w:sz w:val="22"/>
          <w:lang w:eastAsia="fr-FR"/>
        </w:rPr>
        <w:t xml:space="preserve"> modifié</w:t>
      </w:r>
      <w:r w:rsidRPr="002478DF">
        <w:rPr>
          <w:rFonts w:eastAsia="Times New Roman" w:cs="Arial"/>
          <w:sz w:val="22"/>
          <w:lang w:eastAsia="fr-FR"/>
        </w:rPr>
        <w:t xml:space="preserve"> de la loi du 23 février 1963</w:t>
      </w:r>
      <w:r>
        <w:rPr>
          <w:rFonts w:eastAsia="Times New Roman" w:cs="Arial"/>
          <w:sz w:val="22"/>
          <w:lang w:eastAsia="fr-FR"/>
        </w:rPr>
        <w:t> ;</w:t>
      </w:r>
    </w:p>
    <w:p w:rsidR="00BE14E2" w:rsidRDefault="00BE14E2" w:rsidP="00BE14E2">
      <w:pPr>
        <w:spacing w:line="240" w:lineRule="auto"/>
        <w:ind w:right="141"/>
        <w:jc w:val="both"/>
        <w:rPr>
          <w:rFonts w:eastAsia="Times New Roman" w:cs="Arial"/>
          <w:sz w:val="22"/>
          <w:lang w:eastAsia="fr-FR"/>
        </w:rPr>
      </w:pPr>
    </w:p>
    <w:p w:rsidR="00BE14E2" w:rsidRDefault="00BE14E2" w:rsidP="00BE14E2">
      <w:pPr>
        <w:spacing w:line="240" w:lineRule="auto"/>
        <w:ind w:right="141"/>
        <w:jc w:val="both"/>
        <w:rPr>
          <w:rFonts w:eastAsia="Times New Roman" w:cs="Arial"/>
          <w:sz w:val="22"/>
          <w:lang w:eastAsia="fr-FR"/>
        </w:rPr>
      </w:pPr>
      <w:r>
        <w:rPr>
          <w:rFonts w:eastAsia="Times New Roman" w:cs="Arial"/>
          <w:sz w:val="22"/>
          <w:lang w:eastAsia="fr-FR"/>
        </w:rPr>
        <w:t>Attendu qu’aucune circonstance constitutive d’un cas de force majeure de nature à exonérer le comptable de sa responsabilité personnelle et pécuniaire n’est établie ni même alléguée par le comptable en cause ;</w:t>
      </w:r>
    </w:p>
    <w:p w:rsidR="00BE14E2" w:rsidRPr="00E570A1" w:rsidRDefault="00BE14E2" w:rsidP="00BE14E2">
      <w:pPr>
        <w:spacing w:line="240" w:lineRule="auto"/>
        <w:ind w:right="141"/>
        <w:jc w:val="both"/>
        <w:rPr>
          <w:rFonts w:ascii="Times New Roman" w:eastAsia="Times New Roman" w:hAnsi="Times New Roman"/>
          <w:sz w:val="24"/>
          <w:szCs w:val="20"/>
          <w:lang w:eastAsia="fr-FR"/>
        </w:rPr>
      </w:pPr>
    </w:p>
    <w:p w:rsidR="00BE14E2" w:rsidRPr="00E570A1" w:rsidRDefault="00BE14E2" w:rsidP="00BE14E2">
      <w:pPr>
        <w:tabs>
          <w:tab w:val="center" w:pos="4536"/>
          <w:tab w:val="right" w:pos="9072"/>
        </w:tabs>
        <w:spacing w:line="240" w:lineRule="auto"/>
        <w:jc w:val="both"/>
        <w:rPr>
          <w:rFonts w:eastAsia="Times New Roman" w:cs="Arial"/>
          <w:b/>
          <w:i/>
          <w:sz w:val="22"/>
          <w:lang w:eastAsia="fr-FR"/>
        </w:rPr>
      </w:pPr>
      <w:r w:rsidRPr="00E570A1">
        <w:rPr>
          <w:rFonts w:eastAsia="Times New Roman" w:cs="Arial"/>
          <w:b/>
          <w:i/>
          <w:sz w:val="22"/>
          <w:lang w:eastAsia="fr-FR"/>
        </w:rPr>
        <w:t>Sur l</w:t>
      </w:r>
      <w:r>
        <w:rPr>
          <w:rFonts w:eastAsia="Times New Roman" w:cs="Arial"/>
          <w:b/>
          <w:i/>
          <w:sz w:val="22"/>
          <w:lang w:eastAsia="fr-FR"/>
        </w:rPr>
        <w:t>es</w:t>
      </w:r>
      <w:r w:rsidRPr="00E570A1">
        <w:rPr>
          <w:rFonts w:eastAsia="Times New Roman" w:cs="Arial"/>
          <w:b/>
          <w:i/>
          <w:sz w:val="22"/>
          <w:lang w:eastAsia="fr-FR"/>
        </w:rPr>
        <w:t xml:space="preserve"> présomption</w:t>
      </w:r>
      <w:r>
        <w:rPr>
          <w:rFonts w:eastAsia="Times New Roman" w:cs="Arial"/>
          <w:b/>
          <w:i/>
          <w:sz w:val="22"/>
          <w:lang w:eastAsia="fr-FR"/>
        </w:rPr>
        <w:t>s</w:t>
      </w:r>
      <w:r w:rsidRPr="00E570A1">
        <w:rPr>
          <w:rFonts w:eastAsia="Times New Roman" w:cs="Arial"/>
          <w:b/>
          <w:i/>
          <w:sz w:val="22"/>
          <w:lang w:eastAsia="fr-FR"/>
        </w:rPr>
        <w:t xml:space="preserve"> de charge</w:t>
      </w:r>
      <w:r>
        <w:rPr>
          <w:rFonts w:eastAsia="Times New Roman" w:cs="Arial"/>
          <w:b/>
          <w:i/>
          <w:sz w:val="22"/>
          <w:lang w:eastAsia="fr-FR"/>
        </w:rPr>
        <w:t>s</w:t>
      </w:r>
      <w:r w:rsidRPr="00E570A1">
        <w:rPr>
          <w:rFonts w:eastAsia="Times New Roman" w:cs="Arial"/>
          <w:b/>
          <w:i/>
          <w:sz w:val="22"/>
          <w:lang w:eastAsia="fr-FR"/>
        </w:rPr>
        <w:t xml:space="preserve"> n° 1,</w:t>
      </w:r>
      <w:r>
        <w:rPr>
          <w:rFonts w:eastAsia="Times New Roman" w:cs="Arial"/>
          <w:b/>
          <w:i/>
          <w:sz w:val="22"/>
          <w:lang w:eastAsia="fr-FR"/>
        </w:rPr>
        <w:t xml:space="preserve"> 2 et 3</w:t>
      </w:r>
      <w:r w:rsidRPr="00E570A1">
        <w:rPr>
          <w:rFonts w:eastAsia="Times New Roman" w:cs="Arial"/>
          <w:b/>
          <w:i/>
          <w:sz w:val="22"/>
          <w:lang w:eastAsia="fr-FR"/>
        </w:rPr>
        <w:t xml:space="preserve"> soulevée</w:t>
      </w:r>
      <w:r>
        <w:rPr>
          <w:rFonts w:eastAsia="Times New Roman" w:cs="Arial"/>
          <w:b/>
          <w:i/>
          <w:sz w:val="22"/>
          <w:lang w:eastAsia="fr-FR"/>
        </w:rPr>
        <w:t>s</w:t>
      </w:r>
      <w:r w:rsidRPr="00E570A1">
        <w:rPr>
          <w:rFonts w:eastAsia="Times New Roman" w:cs="Arial"/>
          <w:b/>
          <w:i/>
          <w:sz w:val="22"/>
          <w:lang w:eastAsia="fr-FR"/>
        </w:rPr>
        <w:t xml:space="preserve"> à l’encontre de M.</w:t>
      </w:r>
      <w:r w:rsidR="00BD5A21">
        <w:rPr>
          <w:rFonts w:eastAsia="Times New Roman" w:cs="Arial"/>
          <w:b/>
          <w:i/>
          <w:sz w:val="22"/>
          <w:lang w:eastAsia="fr-FR"/>
        </w:rPr>
        <w:t> </w:t>
      </w:r>
      <w:r w:rsidR="00815B99">
        <w:rPr>
          <w:rFonts w:eastAsia="Times New Roman" w:cs="Arial"/>
          <w:b/>
          <w:i/>
          <w:sz w:val="22"/>
          <w:lang w:eastAsia="fr-FR"/>
        </w:rPr>
        <w:t>X</w:t>
      </w:r>
      <w:r>
        <w:rPr>
          <w:rFonts w:eastAsia="Times New Roman" w:cs="Arial"/>
          <w:b/>
          <w:i/>
          <w:sz w:val="22"/>
          <w:lang w:eastAsia="fr-FR"/>
        </w:rPr>
        <w:t xml:space="preserve"> </w:t>
      </w:r>
      <w:r w:rsidRPr="00E570A1">
        <w:rPr>
          <w:rFonts w:eastAsia="Times New Roman" w:cs="Arial"/>
          <w:b/>
          <w:i/>
          <w:sz w:val="22"/>
          <w:lang w:eastAsia="fr-FR"/>
        </w:rPr>
        <w:t>au titre de</w:t>
      </w:r>
      <w:r>
        <w:rPr>
          <w:rFonts w:eastAsia="Times New Roman" w:cs="Arial"/>
          <w:b/>
          <w:i/>
          <w:sz w:val="22"/>
          <w:lang w:eastAsia="fr-FR"/>
        </w:rPr>
        <w:t>s</w:t>
      </w:r>
      <w:r w:rsidRPr="00E570A1">
        <w:rPr>
          <w:rFonts w:eastAsia="Times New Roman" w:cs="Arial"/>
          <w:b/>
          <w:i/>
          <w:sz w:val="22"/>
          <w:lang w:eastAsia="fr-FR"/>
        </w:rPr>
        <w:t xml:space="preserve"> exercice</w:t>
      </w:r>
      <w:r>
        <w:rPr>
          <w:rFonts w:eastAsia="Times New Roman" w:cs="Arial"/>
          <w:b/>
          <w:i/>
          <w:sz w:val="22"/>
          <w:lang w:eastAsia="fr-FR"/>
        </w:rPr>
        <w:t>s 2008, 2009, 2010 et 2011</w:t>
      </w:r>
      <w:r w:rsidR="00BD5A21">
        <w:rPr>
          <w:rFonts w:eastAsia="Times New Roman" w:cs="Arial"/>
          <w:b/>
          <w:i/>
          <w:sz w:val="22"/>
          <w:lang w:eastAsia="fr-FR"/>
        </w:rPr>
        <w:t xml:space="preserve"> </w:t>
      </w:r>
      <w:r w:rsidRPr="00E570A1">
        <w:rPr>
          <w:rFonts w:eastAsia="Times New Roman" w:cs="Arial"/>
          <w:b/>
          <w:i/>
          <w:sz w:val="22"/>
          <w:lang w:eastAsia="fr-FR"/>
        </w:rPr>
        <w:t>:</w:t>
      </w:r>
    </w:p>
    <w:p w:rsidR="00BE14E2" w:rsidRPr="002478DF" w:rsidRDefault="00BE14E2" w:rsidP="00BE14E2">
      <w:pPr>
        <w:tabs>
          <w:tab w:val="center" w:pos="4536"/>
          <w:tab w:val="right" w:pos="9072"/>
        </w:tabs>
        <w:spacing w:line="240" w:lineRule="auto"/>
        <w:jc w:val="both"/>
        <w:rPr>
          <w:rFonts w:eastAsia="Times New Roman" w:cs="Arial"/>
          <w:sz w:val="22"/>
          <w:lang w:eastAsia="fr-FR"/>
        </w:rPr>
      </w:pPr>
    </w:p>
    <w:p w:rsidR="00BE14E2" w:rsidRDefault="00BE14E2" w:rsidP="00BE14E2">
      <w:pPr>
        <w:tabs>
          <w:tab w:val="center" w:pos="4536"/>
          <w:tab w:val="right" w:pos="9072"/>
        </w:tabs>
        <w:spacing w:line="240" w:lineRule="auto"/>
        <w:jc w:val="both"/>
        <w:rPr>
          <w:rFonts w:eastAsia="Times New Roman" w:cs="Arial"/>
          <w:sz w:val="22"/>
          <w:lang w:eastAsia="fr-FR"/>
        </w:rPr>
      </w:pPr>
      <w:r w:rsidRPr="00DA18C5">
        <w:rPr>
          <w:rFonts w:eastAsia="Times New Roman" w:cs="Arial"/>
          <w:sz w:val="22"/>
          <w:lang w:eastAsia="fr-FR"/>
        </w:rPr>
        <w:t xml:space="preserve">Attendu </w:t>
      </w:r>
      <w:r w:rsidRPr="002478DF">
        <w:rPr>
          <w:rFonts w:eastAsia="Times New Roman" w:cs="Arial"/>
          <w:sz w:val="22"/>
          <w:lang w:eastAsia="fr-FR"/>
        </w:rPr>
        <w:t>que, par le réquisitoire susvisé, le Procureur général de la République a saisi</w:t>
      </w:r>
      <w:r w:rsidR="00BD5A21">
        <w:rPr>
          <w:rFonts w:eastAsia="Times New Roman" w:cs="Arial"/>
          <w:sz w:val="22"/>
          <w:lang w:eastAsia="fr-FR"/>
        </w:rPr>
        <w:t xml:space="preserve"> </w:t>
      </w:r>
      <w:r w:rsidRPr="002478DF">
        <w:rPr>
          <w:rFonts w:eastAsia="Times New Roman" w:cs="Arial"/>
          <w:sz w:val="22"/>
          <w:lang w:eastAsia="fr-FR"/>
        </w:rPr>
        <w:t>la</w:t>
      </w:r>
      <w:r>
        <w:rPr>
          <w:rFonts w:eastAsia="Times New Roman" w:cs="Arial"/>
          <w:sz w:val="22"/>
          <w:lang w:eastAsia="fr-FR"/>
        </w:rPr>
        <w:t xml:space="preserve"> troisième</w:t>
      </w:r>
      <w:r w:rsidRPr="002478DF">
        <w:rPr>
          <w:rFonts w:eastAsia="Times New Roman" w:cs="Arial"/>
          <w:sz w:val="22"/>
          <w:lang w:eastAsia="fr-FR"/>
        </w:rPr>
        <w:t xml:space="preserve"> chambre de la Cour des comptes de la responsabilité encourue par M.</w:t>
      </w:r>
      <w:r w:rsidR="00830301">
        <w:rPr>
          <w:rFonts w:eastAsia="Times New Roman" w:cs="Arial"/>
          <w:sz w:val="22"/>
          <w:lang w:eastAsia="fr-FR"/>
        </w:rPr>
        <w:t> </w:t>
      </w:r>
      <w:r w:rsidR="00815B99">
        <w:rPr>
          <w:rFonts w:eastAsia="Times New Roman" w:cs="Arial"/>
          <w:sz w:val="22"/>
          <w:lang w:eastAsia="fr-FR"/>
        </w:rPr>
        <w:t>X</w:t>
      </w:r>
      <w:r w:rsidRPr="002478DF">
        <w:rPr>
          <w:rFonts w:eastAsia="Times New Roman" w:cs="Arial"/>
          <w:sz w:val="22"/>
          <w:lang w:eastAsia="fr-FR"/>
        </w:rPr>
        <w:t xml:space="preserve"> </w:t>
      </w:r>
      <w:r>
        <w:rPr>
          <w:rFonts w:eastAsia="Times New Roman" w:cs="Arial"/>
          <w:sz w:val="22"/>
          <w:lang w:eastAsia="fr-FR"/>
        </w:rPr>
        <w:t>pour avoir imputé au compte de la section d’investissement n°</w:t>
      </w:r>
      <w:r w:rsidR="00D218CF">
        <w:rPr>
          <w:rFonts w:eastAsia="Times New Roman" w:cs="Arial"/>
          <w:sz w:val="22"/>
          <w:lang w:eastAsia="fr-FR"/>
        </w:rPr>
        <w:t> </w:t>
      </w:r>
      <w:r>
        <w:rPr>
          <w:rFonts w:eastAsia="Times New Roman" w:cs="Arial"/>
          <w:sz w:val="22"/>
          <w:lang w:eastAsia="fr-FR"/>
        </w:rPr>
        <w:t xml:space="preserve">20531, relatif à l’acquisition ou à la sous-traitance de logiciels informatiques, des dépenses de formation, d’assistance et d’entretien qui, ne correspondant pas par leur nature et leur objet à des opérations susceptibles d’être immobilisées en actifs incorporels, auraient dû être comptabilisées en charges de fonctionnement au compte de résultat, </w:t>
      </w:r>
      <w:r w:rsidRPr="002478DF">
        <w:rPr>
          <w:rFonts w:eastAsia="Times New Roman" w:cs="Arial"/>
          <w:sz w:val="22"/>
          <w:lang w:eastAsia="fr-FR"/>
        </w:rPr>
        <w:t>à raison de</w:t>
      </w:r>
      <w:r>
        <w:rPr>
          <w:rFonts w:eastAsia="Times New Roman" w:cs="Arial"/>
          <w:sz w:val="22"/>
          <w:lang w:eastAsia="fr-FR"/>
        </w:rPr>
        <w:t> :</w:t>
      </w:r>
      <w:r w:rsidRPr="002478DF">
        <w:rPr>
          <w:rFonts w:eastAsia="Times New Roman" w:cs="Arial"/>
          <w:sz w:val="22"/>
          <w:lang w:eastAsia="fr-FR"/>
        </w:rPr>
        <w:t xml:space="preserve"> </w:t>
      </w:r>
    </w:p>
    <w:p w:rsidR="00BE14E2" w:rsidRDefault="00BE14E2" w:rsidP="00BE14E2">
      <w:pPr>
        <w:tabs>
          <w:tab w:val="center" w:pos="4536"/>
          <w:tab w:val="right" w:pos="9072"/>
        </w:tabs>
        <w:spacing w:line="240" w:lineRule="auto"/>
        <w:jc w:val="both"/>
        <w:rPr>
          <w:rFonts w:eastAsia="Times New Roman" w:cs="Arial"/>
          <w:sz w:val="22"/>
          <w:lang w:eastAsia="fr-FR"/>
        </w:rPr>
      </w:pPr>
    </w:p>
    <w:p w:rsidR="00BE14E2" w:rsidRDefault="00BE14E2" w:rsidP="00BE14E2">
      <w:pPr>
        <w:pStyle w:val="Paragraphedeliste"/>
        <w:numPr>
          <w:ilvl w:val="0"/>
          <w:numId w:val="9"/>
        </w:numPr>
        <w:tabs>
          <w:tab w:val="center" w:pos="4536"/>
          <w:tab w:val="right" w:pos="9072"/>
        </w:tabs>
        <w:spacing w:line="240" w:lineRule="auto"/>
        <w:jc w:val="both"/>
        <w:rPr>
          <w:rFonts w:eastAsia="Times New Roman" w:cs="Arial"/>
          <w:sz w:val="22"/>
          <w:lang w:eastAsia="fr-FR"/>
        </w:rPr>
      </w:pPr>
      <w:r w:rsidRPr="003978E3">
        <w:rPr>
          <w:rFonts w:eastAsia="Times New Roman" w:cs="Arial"/>
          <w:sz w:val="22"/>
          <w:lang w:eastAsia="fr-FR"/>
        </w:rPr>
        <w:t>466 625,79</w:t>
      </w:r>
      <w:r w:rsidR="00830301">
        <w:rPr>
          <w:rFonts w:eastAsia="Times New Roman" w:cs="Arial"/>
          <w:sz w:val="22"/>
          <w:lang w:eastAsia="fr-FR"/>
        </w:rPr>
        <w:t> </w:t>
      </w:r>
      <w:r w:rsidRPr="003978E3">
        <w:rPr>
          <w:rFonts w:eastAsia="Times New Roman" w:cs="Arial"/>
          <w:sz w:val="22"/>
          <w:lang w:eastAsia="fr-FR"/>
        </w:rPr>
        <w:t>€ pour la 1</w:t>
      </w:r>
      <w:r w:rsidRPr="001F6B8E">
        <w:rPr>
          <w:rFonts w:eastAsia="Times New Roman" w:cs="Arial"/>
          <w:sz w:val="22"/>
          <w:vertAlign w:val="superscript"/>
          <w:lang w:eastAsia="fr-FR"/>
        </w:rPr>
        <w:t>ére</w:t>
      </w:r>
      <w:r w:rsidR="00BD5A21" w:rsidRPr="00306A1F">
        <w:rPr>
          <w:rFonts w:eastAsia="Times New Roman" w:cs="Arial"/>
          <w:sz w:val="22"/>
          <w:lang w:eastAsia="fr-FR"/>
        </w:rPr>
        <w:t> </w:t>
      </w:r>
      <w:r>
        <w:rPr>
          <w:rFonts w:eastAsia="Times New Roman" w:cs="Arial"/>
          <w:sz w:val="22"/>
          <w:lang w:eastAsia="fr-FR"/>
        </w:rPr>
        <w:t xml:space="preserve">présomption de </w:t>
      </w:r>
      <w:r w:rsidRPr="003978E3">
        <w:rPr>
          <w:rFonts w:eastAsia="Times New Roman" w:cs="Arial"/>
          <w:sz w:val="22"/>
          <w:lang w:eastAsia="fr-FR"/>
        </w:rPr>
        <w:t>charge, résultant de 61</w:t>
      </w:r>
      <w:r w:rsidR="00306A1F">
        <w:rPr>
          <w:rFonts w:eastAsia="Times New Roman" w:cs="Arial"/>
          <w:sz w:val="22"/>
          <w:lang w:eastAsia="fr-FR"/>
        </w:rPr>
        <w:t xml:space="preserve"> </w:t>
      </w:r>
      <w:r w:rsidRPr="003978E3">
        <w:rPr>
          <w:rFonts w:eastAsia="Times New Roman" w:cs="Arial"/>
          <w:sz w:val="22"/>
          <w:lang w:eastAsia="fr-FR"/>
        </w:rPr>
        <w:t xml:space="preserve">mandats </w:t>
      </w:r>
      <w:r>
        <w:rPr>
          <w:rFonts w:eastAsia="Times New Roman" w:cs="Arial"/>
          <w:sz w:val="22"/>
          <w:lang w:eastAsia="fr-FR"/>
        </w:rPr>
        <w:t xml:space="preserve">comptabilisés </w:t>
      </w:r>
      <w:r w:rsidRPr="003978E3">
        <w:rPr>
          <w:rFonts w:eastAsia="Times New Roman" w:cs="Arial"/>
          <w:sz w:val="22"/>
          <w:lang w:eastAsia="fr-FR"/>
        </w:rPr>
        <w:t>au cours des exercices</w:t>
      </w:r>
      <w:r w:rsidR="00306A1F">
        <w:rPr>
          <w:rFonts w:eastAsia="Times New Roman" w:cs="Arial"/>
          <w:sz w:val="22"/>
          <w:lang w:eastAsia="fr-FR"/>
        </w:rPr>
        <w:t xml:space="preserve"> </w:t>
      </w:r>
      <w:r w:rsidRPr="003978E3">
        <w:rPr>
          <w:rFonts w:eastAsia="Times New Roman" w:cs="Arial"/>
          <w:sz w:val="22"/>
          <w:lang w:eastAsia="fr-FR"/>
        </w:rPr>
        <w:t>2008, 2009, 2010 et 2011,</w:t>
      </w:r>
      <w:r>
        <w:rPr>
          <w:rFonts w:eastAsia="Times New Roman" w:cs="Arial"/>
          <w:sz w:val="22"/>
          <w:lang w:eastAsia="fr-FR"/>
        </w:rPr>
        <w:t xml:space="preserve"> </w:t>
      </w:r>
      <w:r w:rsidRPr="003978E3">
        <w:rPr>
          <w:rFonts w:eastAsia="Times New Roman" w:cs="Arial"/>
          <w:sz w:val="22"/>
          <w:lang w:eastAsia="fr-FR"/>
        </w:rPr>
        <w:t>au titre de lots spécifiques inclus dans cinq marchés globaux relatifs à des logiciels et prestations informatiques</w:t>
      </w:r>
      <w:r>
        <w:rPr>
          <w:rFonts w:eastAsia="Times New Roman" w:cs="Arial"/>
          <w:sz w:val="22"/>
          <w:lang w:eastAsia="fr-FR"/>
        </w:rPr>
        <w:t xml:space="preserve"> nouvellement acquis</w:t>
      </w:r>
      <w:r w:rsidRPr="003978E3">
        <w:rPr>
          <w:rFonts w:eastAsia="Times New Roman" w:cs="Arial"/>
          <w:sz w:val="22"/>
          <w:lang w:eastAsia="fr-FR"/>
        </w:rPr>
        <w:t xml:space="preserve">, </w:t>
      </w:r>
      <w:r w:rsidR="00513301">
        <w:rPr>
          <w:rFonts w:eastAsia="Times New Roman" w:cs="Arial"/>
          <w:sz w:val="22"/>
          <w:lang w:eastAsia="fr-FR"/>
        </w:rPr>
        <w:t xml:space="preserve">et attribués aux  sociétés </w:t>
      </w:r>
      <w:proofErr w:type="spellStart"/>
      <w:r w:rsidR="00513301">
        <w:rPr>
          <w:rFonts w:eastAsia="Times New Roman" w:cs="Arial"/>
          <w:sz w:val="22"/>
          <w:lang w:eastAsia="fr-FR"/>
        </w:rPr>
        <w:t>Dimo</w:t>
      </w:r>
      <w:proofErr w:type="spellEnd"/>
      <w:r w:rsidR="00513301">
        <w:rPr>
          <w:rFonts w:eastAsia="Times New Roman" w:cs="Arial"/>
          <w:sz w:val="22"/>
          <w:lang w:eastAsia="fr-FR"/>
        </w:rPr>
        <w:t xml:space="preserve"> </w:t>
      </w:r>
      <w:r w:rsidRPr="003978E3">
        <w:rPr>
          <w:rFonts w:eastAsia="Times New Roman" w:cs="Arial"/>
          <w:sz w:val="22"/>
          <w:lang w:eastAsia="fr-FR"/>
        </w:rPr>
        <w:t>Gestion (lot n°</w:t>
      </w:r>
      <w:r w:rsidR="00830301">
        <w:rPr>
          <w:rFonts w:eastAsia="Times New Roman" w:cs="Arial"/>
          <w:sz w:val="22"/>
          <w:lang w:eastAsia="fr-FR"/>
        </w:rPr>
        <w:t> </w:t>
      </w:r>
      <w:r w:rsidRPr="003978E3">
        <w:rPr>
          <w:rFonts w:eastAsia="Times New Roman" w:cs="Arial"/>
          <w:sz w:val="22"/>
          <w:lang w:eastAsia="fr-FR"/>
        </w:rPr>
        <w:t>3 « déploiement, formations et documentation » du marché n°</w:t>
      </w:r>
      <w:r w:rsidR="00BD5A21">
        <w:rPr>
          <w:rFonts w:eastAsia="Times New Roman" w:cs="Arial"/>
          <w:sz w:val="22"/>
          <w:lang w:eastAsia="fr-FR"/>
        </w:rPr>
        <w:t> </w:t>
      </w:r>
      <w:r w:rsidRPr="003978E3">
        <w:rPr>
          <w:rFonts w:eastAsia="Times New Roman" w:cs="Arial"/>
          <w:sz w:val="22"/>
          <w:lang w:eastAsia="fr-FR"/>
        </w:rPr>
        <w:t>27-0007, lot n°</w:t>
      </w:r>
      <w:r w:rsidR="00830301">
        <w:rPr>
          <w:rFonts w:eastAsia="Times New Roman" w:cs="Arial"/>
          <w:sz w:val="22"/>
          <w:lang w:eastAsia="fr-FR"/>
        </w:rPr>
        <w:t> </w:t>
      </w:r>
      <w:r w:rsidRPr="003978E3">
        <w:rPr>
          <w:rFonts w:eastAsia="Times New Roman" w:cs="Arial"/>
          <w:sz w:val="22"/>
          <w:lang w:eastAsia="fr-FR"/>
        </w:rPr>
        <w:t xml:space="preserve">2 du marché « formation » </w:t>
      </w:r>
      <w:r>
        <w:rPr>
          <w:rFonts w:eastAsia="Times New Roman" w:cs="Arial"/>
          <w:sz w:val="22"/>
          <w:lang w:eastAsia="fr-FR"/>
        </w:rPr>
        <w:t>n</w:t>
      </w:r>
      <w:r w:rsidRPr="003978E3">
        <w:rPr>
          <w:rFonts w:eastAsia="Times New Roman" w:cs="Arial"/>
          <w:sz w:val="22"/>
          <w:lang w:eastAsia="fr-FR"/>
        </w:rPr>
        <w:t>°</w:t>
      </w:r>
      <w:r w:rsidR="00830301">
        <w:rPr>
          <w:rFonts w:eastAsia="Times New Roman" w:cs="Arial"/>
          <w:sz w:val="22"/>
          <w:lang w:eastAsia="fr-FR"/>
        </w:rPr>
        <w:t> </w:t>
      </w:r>
      <w:r w:rsidRPr="003978E3">
        <w:rPr>
          <w:rFonts w:eastAsia="Times New Roman" w:cs="Arial"/>
          <w:sz w:val="22"/>
          <w:lang w:eastAsia="fr-FR"/>
        </w:rPr>
        <w:t xml:space="preserve">290002), </w:t>
      </w:r>
      <w:proofErr w:type="spellStart"/>
      <w:r w:rsidRPr="003978E3">
        <w:rPr>
          <w:rFonts w:eastAsia="Times New Roman" w:cs="Arial"/>
          <w:sz w:val="22"/>
          <w:lang w:eastAsia="fr-FR"/>
        </w:rPr>
        <w:t>Olo</w:t>
      </w:r>
      <w:proofErr w:type="spellEnd"/>
      <w:r w:rsidRPr="003978E3">
        <w:rPr>
          <w:rFonts w:eastAsia="Times New Roman" w:cs="Arial"/>
          <w:sz w:val="22"/>
          <w:lang w:eastAsia="fr-FR"/>
        </w:rPr>
        <w:t xml:space="preserve">-One (« mission 12 Formation » du marché </w:t>
      </w:r>
      <w:r w:rsidR="00CC50E7">
        <w:rPr>
          <w:rFonts w:eastAsia="Times New Roman" w:cs="Arial"/>
          <w:sz w:val="22"/>
          <w:lang w:eastAsia="fr-FR"/>
        </w:rPr>
        <w:t>n </w:t>
      </w:r>
      <w:r w:rsidR="00830301">
        <w:rPr>
          <w:rFonts w:eastAsia="Times New Roman" w:cs="Arial"/>
          <w:sz w:val="22"/>
          <w:lang w:eastAsia="fr-FR"/>
        </w:rPr>
        <w:t> </w:t>
      </w:r>
      <w:r w:rsidR="00CC50E7">
        <w:rPr>
          <w:rFonts w:eastAsia="Times New Roman" w:cs="Arial"/>
          <w:sz w:val="22"/>
          <w:lang w:eastAsia="fr-FR"/>
        </w:rPr>
        <w:t>10001</w:t>
      </w:r>
      <w:r w:rsidRPr="003978E3">
        <w:rPr>
          <w:rFonts w:eastAsia="Times New Roman" w:cs="Arial"/>
          <w:sz w:val="22"/>
          <w:lang w:eastAsia="fr-FR"/>
        </w:rPr>
        <w:t xml:space="preserve">), </w:t>
      </w:r>
      <w:proofErr w:type="spellStart"/>
      <w:r w:rsidRPr="003978E3">
        <w:rPr>
          <w:rFonts w:eastAsia="Times New Roman" w:cs="Arial"/>
          <w:sz w:val="22"/>
          <w:lang w:eastAsia="fr-FR"/>
        </w:rPr>
        <w:t>Sopra</w:t>
      </w:r>
      <w:proofErr w:type="spellEnd"/>
      <w:r w:rsidRPr="003978E3">
        <w:rPr>
          <w:rFonts w:eastAsia="Times New Roman" w:cs="Arial"/>
          <w:sz w:val="22"/>
          <w:lang w:eastAsia="fr-FR"/>
        </w:rPr>
        <w:t xml:space="preserve"> group (lot n°</w:t>
      </w:r>
      <w:r w:rsidR="00830301">
        <w:rPr>
          <w:rFonts w:eastAsia="Times New Roman" w:cs="Arial"/>
          <w:sz w:val="22"/>
          <w:lang w:eastAsia="fr-FR"/>
        </w:rPr>
        <w:t> </w:t>
      </w:r>
      <w:r w:rsidRPr="003978E3">
        <w:rPr>
          <w:rFonts w:eastAsia="Times New Roman" w:cs="Arial"/>
          <w:sz w:val="22"/>
          <w:lang w:eastAsia="fr-FR"/>
        </w:rPr>
        <w:t xml:space="preserve">3 </w:t>
      </w:r>
      <w:r>
        <w:rPr>
          <w:rFonts w:eastAsia="Times New Roman" w:cs="Arial"/>
          <w:sz w:val="22"/>
          <w:lang w:eastAsia="fr-FR"/>
        </w:rPr>
        <w:t>« </w:t>
      </w:r>
      <w:r w:rsidRPr="003978E3">
        <w:rPr>
          <w:rFonts w:eastAsia="Times New Roman" w:cs="Arial"/>
          <w:sz w:val="22"/>
          <w:lang w:eastAsia="fr-FR"/>
        </w:rPr>
        <w:t>Formation</w:t>
      </w:r>
      <w:r>
        <w:rPr>
          <w:rFonts w:eastAsia="Times New Roman" w:cs="Arial"/>
          <w:sz w:val="22"/>
          <w:lang w:eastAsia="fr-FR"/>
        </w:rPr>
        <w:t> »</w:t>
      </w:r>
      <w:r w:rsidRPr="003978E3">
        <w:rPr>
          <w:rFonts w:eastAsia="Times New Roman" w:cs="Arial"/>
          <w:sz w:val="22"/>
          <w:lang w:eastAsia="fr-FR"/>
        </w:rPr>
        <w:t xml:space="preserve"> du marché n°</w:t>
      </w:r>
      <w:r w:rsidR="00830301">
        <w:rPr>
          <w:rFonts w:eastAsia="Times New Roman" w:cs="Arial"/>
          <w:sz w:val="22"/>
          <w:lang w:eastAsia="fr-FR"/>
        </w:rPr>
        <w:t> </w:t>
      </w:r>
      <w:r w:rsidRPr="003978E3">
        <w:rPr>
          <w:rFonts w:eastAsia="Times New Roman" w:cs="Arial"/>
          <w:sz w:val="22"/>
          <w:lang w:eastAsia="fr-FR"/>
        </w:rPr>
        <w:t>28-0002), Futur system (</w:t>
      </w:r>
      <w:r>
        <w:rPr>
          <w:rFonts w:eastAsia="Times New Roman" w:cs="Arial"/>
          <w:sz w:val="22"/>
          <w:lang w:eastAsia="fr-FR"/>
        </w:rPr>
        <w:t>« Formations », prestations liées au marché « maintenance et évolution du logiciel Atlas ») ;</w:t>
      </w:r>
    </w:p>
    <w:p w:rsidR="00BE14E2" w:rsidRPr="001F6B8E" w:rsidRDefault="00BE14E2" w:rsidP="00BE14E2">
      <w:pPr>
        <w:tabs>
          <w:tab w:val="center" w:pos="4536"/>
          <w:tab w:val="right" w:pos="9072"/>
        </w:tabs>
        <w:spacing w:line="240" w:lineRule="auto"/>
        <w:ind w:left="360"/>
        <w:jc w:val="both"/>
        <w:rPr>
          <w:rFonts w:eastAsia="Times New Roman" w:cs="Arial"/>
          <w:sz w:val="22"/>
          <w:lang w:eastAsia="fr-FR"/>
        </w:rPr>
      </w:pPr>
    </w:p>
    <w:p w:rsidR="00BE14E2" w:rsidRDefault="00BE14E2" w:rsidP="00BE14E2">
      <w:pPr>
        <w:pStyle w:val="Paragraphedeliste"/>
        <w:numPr>
          <w:ilvl w:val="0"/>
          <w:numId w:val="9"/>
        </w:numPr>
        <w:tabs>
          <w:tab w:val="center" w:pos="4536"/>
          <w:tab w:val="right" w:pos="9072"/>
        </w:tabs>
        <w:spacing w:line="240" w:lineRule="auto"/>
        <w:jc w:val="both"/>
        <w:rPr>
          <w:rFonts w:eastAsia="Times New Roman" w:cs="Arial"/>
          <w:sz w:val="22"/>
          <w:lang w:eastAsia="fr-FR"/>
        </w:rPr>
      </w:pPr>
      <w:r w:rsidRPr="003978E3">
        <w:rPr>
          <w:rFonts w:eastAsia="Times New Roman" w:cs="Arial"/>
          <w:sz w:val="22"/>
          <w:lang w:eastAsia="fr-FR"/>
        </w:rPr>
        <w:t>657 213,52</w:t>
      </w:r>
      <w:r w:rsidR="00830301">
        <w:rPr>
          <w:rFonts w:eastAsia="Times New Roman" w:cs="Arial"/>
          <w:sz w:val="22"/>
          <w:lang w:eastAsia="fr-FR"/>
        </w:rPr>
        <w:t> </w:t>
      </w:r>
      <w:r w:rsidRPr="003978E3">
        <w:rPr>
          <w:rFonts w:eastAsia="Times New Roman" w:cs="Arial"/>
          <w:sz w:val="22"/>
          <w:lang w:eastAsia="fr-FR"/>
        </w:rPr>
        <w:t>€</w:t>
      </w:r>
      <w:r>
        <w:rPr>
          <w:rFonts w:eastAsia="Times New Roman" w:cs="Arial"/>
          <w:sz w:val="22"/>
          <w:lang w:eastAsia="fr-FR"/>
        </w:rPr>
        <w:t xml:space="preserve"> pour la deuxième présomption de charge, </w:t>
      </w:r>
      <w:r w:rsidRPr="003978E3">
        <w:rPr>
          <w:rFonts w:eastAsia="Times New Roman" w:cs="Arial"/>
          <w:sz w:val="22"/>
          <w:lang w:eastAsia="fr-FR"/>
        </w:rPr>
        <w:t xml:space="preserve">résultant de </w:t>
      </w:r>
      <w:r w:rsidR="00306A1F">
        <w:rPr>
          <w:rFonts w:eastAsia="Times New Roman" w:cs="Arial"/>
          <w:sz w:val="22"/>
          <w:lang w:eastAsia="fr-FR"/>
        </w:rPr>
        <w:t xml:space="preserve">huit </w:t>
      </w:r>
      <w:r w:rsidRPr="003978E3">
        <w:rPr>
          <w:rFonts w:eastAsia="Times New Roman" w:cs="Arial"/>
          <w:sz w:val="22"/>
          <w:lang w:eastAsia="fr-FR"/>
        </w:rPr>
        <w:t xml:space="preserve">mandats </w:t>
      </w:r>
      <w:r>
        <w:rPr>
          <w:rFonts w:eastAsia="Times New Roman" w:cs="Arial"/>
          <w:sz w:val="22"/>
          <w:lang w:eastAsia="fr-FR"/>
        </w:rPr>
        <w:t xml:space="preserve">comptabilisés </w:t>
      </w:r>
      <w:r w:rsidRPr="003978E3">
        <w:rPr>
          <w:rFonts w:eastAsia="Times New Roman" w:cs="Arial"/>
          <w:sz w:val="22"/>
          <w:lang w:eastAsia="fr-FR"/>
        </w:rPr>
        <w:t>en 2010 et 2011 au titre du marché n°</w:t>
      </w:r>
      <w:r w:rsidR="00830301">
        <w:rPr>
          <w:rFonts w:eastAsia="Times New Roman" w:cs="Arial"/>
          <w:sz w:val="22"/>
          <w:lang w:eastAsia="fr-FR"/>
        </w:rPr>
        <w:t> </w:t>
      </w:r>
      <w:r w:rsidRPr="003978E3">
        <w:rPr>
          <w:rFonts w:eastAsia="Times New Roman" w:cs="Arial"/>
          <w:sz w:val="22"/>
          <w:lang w:eastAsia="fr-FR"/>
        </w:rPr>
        <w:t xml:space="preserve">29 0002 </w:t>
      </w:r>
      <w:proofErr w:type="gramStart"/>
      <w:r w:rsidRPr="003978E3">
        <w:rPr>
          <w:rFonts w:eastAsia="Times New Roman" w:cs="Arial"/>
          <w:sz w:val="22"/>
          <w:lang w:eastAsia="fr-FR"/>
        </w:rPr>
        <w:t>relatif</w:t>
      </w:r>
      <w:proofErr w:type="gramEnd"/>
      <w:r w:rsidRPr="003978E3">
        <w:rPr>
          <w:rFonts w:eastAsia="Times New Roman" w:cs="Arial"/>
          <w:sz w:val="22"/>
          <w:lang w:eastAsia="fr-FR"/>
        </w:rPr>
        <w:t xml:space="preserve"> à « des prestations d’assistance au fonctionnement de l’application IRI</w:t>
      </w:r>
      <w:r>
        <w:rPr>
          <w:rFonts w:eastAsia="Times New Roman" w:cs="Arial"/>
          <w:sz w:val="22"/>
          <w:lang w:eastAsia="fr-FR"/>
        </w:rPr>
        <w:t xml:space="preserve">S » conclu avec la société </w:t>
      </w:r>
      <w:proofErr w:type="spellStart"/>
      <w:r>
        <w:rPr>
          <w:rFonts w:eastAsia="Times New Roman" w:cs="Arial"/>
          <w:sz w:val="22"/>
          <w:lang w:eastAsia="fr-FR"/>
        </w:rPr>
        <w:t>Dimo</w:t>
      </w:r>
      <w:proofErr w:type="spellEnd"/>
      <w:r w:rsidR="007D73AC">
        <w:rPr>
          <w:rFonts w:eastAsia="Times New Roman" w:cs="Arial"/>
          <w:sz w:val="22"/>
          <w:lang w:eastAsia="fr-FR"/>
        </w:rPr>
        <w:t xml:space="preserve"> </w:t>
      </w:r>
      <w:r w:rsidRPr="003978E3">
        <w:rPr>
          <w:rFonts w:eastAsia="Times New Roman" w:cs="Arial"/>
          <w:sz w:val="22"/>
          <w:lang w:eastAsia="fr-FR"/>
        </w:rPr>
        <w:t>Gestion ;</w:t>
      </w:r>
    </w:p>
    <w:p w:rsidR="00BE14E2" w:rsidRPr="001F6B8E" w:rsidRDefault="00BE14E2" w:rsidP="00BE14E2">
      <w:pPr>
        <w:pStyle w:val="Paragraphedeliste"/>
        <w:rPr>
          <w:rFonts w:eastAsia="Times New Roman" w:cs="Arial"/>
          <w:sz w:val="22"/>
          <w:lang w:eastAsia="fr-FR"/>
        </w:rPr>
      </w:pPr>
    </w:p>
    <w:p w:rsidR="00BE14E2" w:rsidRDefault="00BE14E2" w:rsidP="00BE14E2">
      <w:pPr>
        <w:pStyle w:val="Paragraphedeliste"/>
        <w:numPr>
          <w:ilvl w:val="0"/>
          <w:numId w:val="9"/>
        </w:numPr>
        <w:tabs>
          <w:tab w:val="center" w:pos="4536"/>
          <w:tab w:val="right" w:pos="9072"/>
        </w:tabs>
        <w:spacing w:line="240" w:lineRule="auto"/>
        <w:jc w:val="both"/>
        <w:rPr>
          <w:rFonts w:eastAsia="Times New Roman" w:cs="Arial"/>
          <w:sz w:val="22"/>
          <w:lang w:eastAsia="fr-FR"/>
        </w:rPr>
      </w:pPr>
      <w:r>
        <w:rPr>
          <w:rFonts w:eastAsia="Times New Roman" w:cs="Arial"/>
          <w:sz w:val="22"/>
          <w:lang w:eastAsia="fr-FR"/>
        </w:rPr>
        <w:t>50 553,60</w:t>
      </w:r>
      <w:r w:rsidR="00830301">
        <w:rPr>
          <w:rFonts w:eastAsia="Times New Roman" w:cs="Arial"/>
          <w:sz w:val="22"/>
          <w:lang w:eastAsia="fr-FR"/>
        </w:rPr>
        <w:t> </w:t>
      </w:r>
      <w:r>
        <w:rPr>
          <w:rFonts w:eastAsia="Times New Roman" w:cs="Arial"/>
          <w:sz w:val="22"/>
          <w:lang w:eastAsia="fr-FR"/>
        </w:rPr>
        <w:t xml:space="preserve">€ pour la troisième présomption de charge, résultant de </w:t>
      </w:r>
      <w:r w:rsidR="00306A1F">
        <w:rPr>
          <w:rFonts w:eastAsia="Times New Roman" w:cs="Arial"/>
          <w:sz w:val="22"/>
          <w:lang w:eastAsia="fr-FR"/>
        </w:rPr>
        <w:t xml:space="preserve">dix </w:t>
      </w:r>
      <w:r>
        <w:rPr>
          <w:rFonts w:eastAsia="Times New Roman" w:cs="Arial"/>
          <w:sz w:val="22"/>
          <w:lang w:eastAsia="fr-FR"/>
        </w:rPr>
        <w:t>mandats comptabilisés e</w:t>
      </w:r>
      <w:r w:rsidR="007D73AC">
        <w:rPr>
          <w:rFonts w:eastAsia="Times New Roman" w:cs="Arial"/>
          <w:sz w:val="22"/>
          <w:lang w:eastAsia="fr-FR"/>
        </w:rPr>
        <w:t>n 2011 au titre du marché n°</w:t>
      </w:r>
      <w:r w:rsidR="00830301">
        <w:rPr>
          <w:rFonts w:eastAsia="Times New Roman" w:cs="Arial"/>
          <w:sz w:val="22"/>
          <w:lang w:eastAsia="fr-FR"/>
        </w:rPr>
        <w:t> </w:t>
      </w:r>
      <w:r w:rsidR="007D73AC">
        <w:rPr>
          <w:rFonts w:eastAsia="Times New Roman" w:cs="Arial"/>
          <w:sz w:val="22"/>
          <w:lang w:eastAsia="fr-FR"/>
        </w:rPr>
        <w:t>10-</w:t>
      </w:r>
      <w:r>
        <w:rPr>
          <w:rFonts w:eastAsia="Times New Roman" w:cs="Arial"/>
          <w:sz w:val="22"/>
          <w:lang w:eastAsia="fr-FR"/>
        </w:rPr>
        <w:t>0001 relatif à la « poursuite et évolution du projet infocentre du réseau des œuvres universitaires et scolaires » conclu avec la société « </w:t>
      </w:r>
      <w:proofErr w:type="spellStart"/>
      <w:r>
        <w:rPr>
          <w:rFonts w:eastAsia="Times New Roman" w:cs="Arial"/>
          <w:sz w:val="22"/>
          <w:lang w:eastAsia="fr-FR"/>
        </w:rPr>
        <w:t>Olo</w:t>
      </w:r>
      <w:proofErr w:type="spellEnd"/>
      <w:r>
        <w:rPr>
          <w:rFonts w:eastAsia="Times New Roman" w:cs="Arial"/>
          <w:sz w:val="22"/>
          <w:lang w:eastAsia="fr-FR"/>
        </w:rPr>
        <w:t>-One »</w:t>
      </w:r>
      <w:r w:rsidR="00306A1F">
        <w:rPr>
          <w:rFonts w:eastAsia="Times New Roman" w:cs="Arial"/>
          <w:sz w:val="22"/>
          <w:lang w:eastAsia="fr-FR"/>
        </w:rPr>
        <w:t> ;</w:t>
      </w:r>
    </w:p>
    <w:p w:rsidR="00BE14E2" w:rsidRPr="00C13095" w:rsidRDefault="00BE14E2" w:rsidP="00BE14E2">
      <w:pPr>
        <w:tabs>
          <w:tab w:val="center" w:pos="4536"/>
          <w:tab w:val="right" w:pos="9072"/>
        </w:tabs>
        <w:spacing w:line="240" w:lineRule="auto"/>
        <w:jc w:val="both"/>
        <w:rPr>
          <w:rFonts w:eastAsia="Times New Roman" w:cs="Arial"/>
          <w:sz w:val="22"/>
          <w:lang w:eastAsia="fr-FR"/>
        </w:rPr>
      </w:pPr>
    </w:p>
    <w:p w:rsidR="00BE14E2" w:rsidRDefault="000213FB" w:rsidP="00BE14E2">
      <w:pPr>
        <w:tabs>
          <w:tab w:val="center" w:pos="4536"/>
          <w:tab w:val="right" w:pos="9072"/>
        </w:tabs>
        <w:spacing w:line="240" w:lineRule="auto"/>
        <w:jc w:val="both"/>
        <w:rPr>
          <w:rFonts w:eastAsia="Times New Roman" w:cs="Arial"/>
          <w:sz w:val="22"/>
          <w:lang w:eastAsia="fr-FR"/>
        </w:rPr>
      </w:pPr>
      <w:r>
        <w:rPr>
          <w:rFonts w:eastAsia="Times New Roman" w:cs="Arial"/>
          <w:sz w:val="22"/>
          <w:lang w:eastAsia="fr-FR"/>
        </w:rPr>
        <w:lastRenderedPageBreak/>
        <w:t>Q</w:t>
      </w:r>
      <w:r w:rsidR="00BE14E2" w:rsidRPr="001F6B8E">
        <w:rPr>
          <w:rFonts w:eastAsia="Times New Roman" w:cs="Arial"/>
          <w:sz w:val="22"/>
          <w:lang w:eastAsia="fr-FR"/>
        </w:rPr>
        <w:t>ue, selon le réquisitoire, ces dépenses ont été imputées en méconnaissance des normes et instructions comptables applicables à l’établissement ainsi que des obligations du comptable public prévues aux articles 12-B et 13 du décret n°</w:t>
      </w:r>
      <w:r>
        <w:rPr>
          <w:rFonts w:eastAsia="Times New Roman" w:cs="Arial"/>
          <w:sz w:val="22"/>
          <w:lang w:eastAsia="fr-FR"/>
        </w:rPr>
        <w:t> </w:t>
      </w:r>
      <w:r w:rsidR="00BE14E2" w:rsidRPr="001F6B8E">
        <w:rPr>
          <w:rFonts w:eastAsia="Times New Roman" w:cs="Arial"/>
          <w:sz w:val="22"/>
          <w:lang w:eastAsia="fr-FR"/>
        </w:rPr>
        <w:t>62-1587 susvisé ;</w:t>
      </w:r>
    </w:p>
    <w:p w:rsidR="00BE14E2" w:rsidRDefault="00BE14E2" w:rsidP="00BE14E2">
      <w:pPr>
        <w:tabs>
          <w:tab w:val="center" w:pos="4536"/>
          <w:tab w:val="right" w:pos="9072"/>
        </w:tabs>
        <w:spacing w:line="240" w:lineRule="auto"/>
        <w:jc w:val="both"/>
        <w:rPr>
          <w:rFonts w:eastAsia="Times New Roman" w:cs="Arial"/>
          <w:sz w:val="22"/>
          <w:lang w:eastAsia="fr-FR"/>
        </w:rPr>
      </w:pPr>
    </w:p>
    <w:p w:rsidR="00BE14E2" w:rsidRDefault="00BE14E2" w:rsidP="00BE14E2">
      <w:pPr>
        <w:tabs>
          <w:tab w:val="center" w:pos="4536"/>
          <w:tab w:val="right" w:pos="9072"/>
        </w:tabs>
        <w:spacing w:line="240" w:lineRule="auto"/>
        <w:jc w:val="both"/>
        <w:rPr>
          <w:rFonts w:eastAsia="Times New Roman" w:cs="Arial"/>
          <w:sz w:val="22"/>
          <w:lang w:eastAsia="fr-FR"/>
        </w:rPr>
      </w:pPr>
      <w:r w:rsidRPr="001F6B8E">
        <w:rPr>
          <w:rFonts w:eastAsia="Times New Roman" w:cs="Arial"/>
          <w:sz w:val="22"/>
          <w:lang w:eastAsia="fr-FR"/>
        </w:rPr>
        <w:t>Attendu qu’en réponse à ces trois présomptions de charges, le comptable en fonctions, s’il</w:t>
      </w:r>
      <w:r w:rsidR="00306A1F">
        <w:rPr>
          <w:rFonts w:eastAsia="Times New Roman" w:cs="Arial"/>
          <w:sz w:val="22"/>
          <w:lang w:eastAsia="fr-FR"/>
        </w:rPr>
        <w:t xml:space="preserve"> </w:t>
      </w:r>
      <w:r w:rsidRPr="001F6B8E">
        <w:rPr>
          <w:rFonts w:eastAsia="Times New Roman" w:cs="Arial"/>
          <w:sz w:val="22"/>
          <w:lang w:eastAsia="fr-FR"/>
        </w:rPr>
        <w:t>admet le caractère erroné de l’imputation en investissement des dépenses de formation lié</w:t>
      </w:r>
      <w:r w:rsidR="00F84E70">
        <w:rPr>
          <w:rFonts w:eastAsia="Times New Roman" w:cs="Arial"/>
          <w:sz w:val="22"/>
          <w:lang w:eastAsia="fr-FR"/>
        </w:rPr>
        <w:t>es à l’acquisition de logiciels</w:t>
      </w:r>
      <w:r w:rsidRPr="001F6B8E">
        <w:rPr>
          <w:rFonts w:eastAsia="Times New Roman" w:cs="Arial"/>
          <w:sz w:val="22"/>
          <w:lang w:eastAsia="fr-FR"/>
        </w:rPr>
        <w:t>, soutient que la comptabilisation à l’actif des charges de maintenance des logiciels pendant les trois années suivant l’acquisition de ceux-ci, parce qu’</w:t>
      </w:r>
      <w:r w:rsidR="00F84E70">
        <w:rPr>
          <w:rFonts w:eastAsia="Times New Roman" w:cs="Arial"/>
          <w:sz w:val="22"/>
          <w:lang w:eastAsia="fr-FR"/>
        </w:rPr>
        <w:t>elles viennent en augmenter la</w:t>
      </w:r>
      <w:r w:rsidRPr="001F6B8E">
        <w:rPr>
          <w:rFonts w:eastAsia="Times New Roman" w:cs="Arial"/>
          <w:sz w:val="22"/>
          <w:lang w:eastAsia="fr-FR"/>
        </w:rPr>
        <w:t xml:space="preserve"> durée de vie, est conforme à l’instruction comptable</w:t>
      </w:r>
      <w:r>
        <w:rPr>
          <w:rFonts w:eastAsia="Times New Roman" w:cs="Arial"/>
          <w:sz w:val="22"/>
          <w:lang w:eastAsia="fr-FR"/>
        </w:rPr>
        <w:br/>
      </w:r>
      <w:r w:rsidRPr="001F6B8E">
        <w:rPr>
          <w:rFonts w:eastAsia="Times New Roman" w:cs="Arial"/>
          <w:sz w:val="22"/>
          <w:lang w:eastAsia="fr-FR"/>
        </w:rPr>
        <w:t>n°</w:t>
      </w:r>
      <w:r w:rsidR="00830301">
        <w:rPr>
          <w:rFonts w:eastAsia="Times New Roman" w:cs="Arial"/>
          <w:sz w:val="22"/>
          <w:lang w:eastAsia="fr-FR"/>
        </w:rPr>
        <w:t> </w:t>
      </w:r>
      <w:r w:rsidRPr="001F6B8E">
        <w:rPr>
          <w:rFonts w:eastAsia="Times New Roman" w:cs="Arial"/>
          <w:sz w:val="22"/>
          <w:lang w:eastAsia="fr-FR"/>
        </w:rPr>
        <w:t>06-007</w:t>
      </w:r>
      <w:r>
        <w:rPr>
          <w:rFonts w:eastAsia="Times New Roman" w:cs="Arial"/>
          <w:sz w:val="22"/>
          <w:lang w:eastAsia="fr-FR"/>
        </w:rPr>
        <w:t>-</w:t>
      </w:r>
      <w:r w:rsidRPr="001F6B8E">
        <w:rPr>
          <w:rFonts w:eastAsia="Times New Roman" w:cs="Arial"/>
          <w:sz w:val="22"/>
          <w:lang w:eastAsia="fr-FR"/>
        </w:rPr>
        <w:t>M9 du 23</w:t>
      </w:r>
      <w:r w:rsidR="00306A1F">
        <w:rPr>
          <w:rFonts w:eastAsia="Times New Roman" w:cs="Arial"/>
          <w:sz w:val="22"/>
          <w:lang w:eastAsia="fr-FR"/>
        </w:rPr>
        <w:t xml:space="preserve"> </w:t>
      </w:r>
      <w:r w:rsidRPr="001F6B8E">
        <w:rPr>
          <w:rFonts w:eastAsia="Times New Roman" w:cs="Arial"/>
          <w:sz w:val="22"/>
          <w:lang w:eastAsia="fr-FR"/>
        </w:rPr>
        <w:t>janvier</w:t>
      </w:r>
      <w:r w:rsidR="00306A1F">
        <w:rPr>
          <w:rFonts w:eastAsia="Times New Roman" w:cs="Arial"/>
          <w:sz w:val="22"/>
          <w:lang w:eastAsia="fr-FR"/>
        </w:rPr>
        <w:t xml:space="preserve"> </w:t>
      </w:r>
      <w:r w:rsidRPr="001F6B8E">
        <w:rPr>
          <w:rFonts w:eastAsia="Times New Roman" w:cs="Arial"/>
          <w:sz w:val="22"/>
          <w:lang w:eastAsia="fr-FR"/>
        </w:rPr>
        <w:t>2006 applicable à l’établissement</w:t>
      </w:r>
      <w:r>
        <w:rPr>
          <w:rFonts w:eastAsia="Times New Roman" w:cs="Arial"/>
          <w:sz w:val="22"/>
          <w:lang w:eastAsia="fr-FR"/>
        </w:rPr>
        <w:t> ;</w:t>
      </w:r>
    </w:p>
    <w:p w:rsidR="00BE14E2" w:rsidRPr="001F6B8E" w:rsidRDefault="00BE14E2" w:rsidP="00BE14E2">
      <w:pPr>
        <w:tabs>
          <w:tab w:val="center" w:pos="4536"/>
          <w:tab w:val="right" w:pos="9072"/>
        </w:tabs>
        <w:spacing w:line="240" w:lineRule="auto"/>
        <w:jc w:val="both"/>
        <w:rPr>
          <w:rFonts w:eastAsia="Times New Roman" w:cs="Arial"/>
          <w:sz w:val="22"/>
          <w:lang w:eastAsia="fr-FR"/>
        </w:rPr>
      </w:pPr>
    </w:p>
    <w:p w:rsidR="00BE14E2" w:rsidRPr="001F6B8E" w:rsidRDefault="00BE14E2" w:rsidP="00BE14E2">
      <w:pPr>
        <w:tabs>
          <w:tab w:val="center" w:pos="4536"/>
          <w:tab w:val="right" w:pos="9072"/>
        </w:tabs>
        <w:spacing w:line="240" w:lineRule="auto"/>
        <w:jc w:val="both"/>
        <w:rPr>
          <w:rFonts w:eastAsia="Times New Roman" w:cs="Arial"/>
          <w:sz w:val="22"/>
          <w:lang w:eastAsia="fr-FR"/>
        </w:rPr>
      </w:pPr>
      <w:r w:rsidRPr="001F6B8E">
        <w:rPr>
          <w:rFonts w:eastAsia="Times New Roman" w:cs="Arial"/>
          <w:sz w:val="22"/>
          <w:lang w:eastAsia="fr-FR"/>
        </w:rPr>
        <w:t xml:space="preserve">Attendu que </w:t>
      </w:r>
      <w:r>
        <w:rPr>
          <w:rFonts w:eastAsia="Times New Roman" w:cs="Arial"/>
          <w:sz w:val="22"/>
          <w:lang w:eastAsia="fr-FR"/>
        </w:rPr>
        <w:t>le comptable en cause, M</w:t>
      </w:r>
      <w:r w:rsidR="00F84E70">
        <w:rPr>
          <w:rFonts w:eastAsia="Times New Roman" w:cs="Arial"/>
          <w:sz w:val="22"/>
          <w:lang w:eastAsia="fr-FR"/>
        </w:rPr>
        <w:t>.</w:t>
      </w:r>
      <w:r w:rsidR="00830301">
        <w:rPr>
          <w:rFonts w:eastAsia="Times New Roman" w:cs="Arial"/>
          <w:sz w:val="22"/>
          <w:lang w:eastAsia="fr-FR"/>
        </w:rPr>
        <w:t> </w:t>
      </w:r>
      <w:r w:rsidR="00815B99">
        <w:rPr>
          <w:rFonts w:eastAsia="Times New Roman" w:cs="Arial"/>
          <w:sz w:val="22"/>
          <w:lang w:eastAsia="fr-FR"/>
        </w:rPr>
        <w:t>X</w:t>
      </w:r>
      <w:r w:rsidR="00F84E70">
        <w:rPr>
          <w:rFonts w:eastAsia="Times New Roman" w:cs="Arial"/>
          <w:sz w:val="22"/>
          <w:lang w:eastAsia="fr-FR"/>
        </w:rPr>
        <w:t>,</w:t>
      </w:r>
      <w:r w:rsidRPr="001F6B8E">
        <w:rPr>
          <w:rFonts w:eastAsia="Times New Roman" w:cs="Arial"/>
          <w:sz w:val="22"/>
          <w:lang w:eastAsia="fr-FR"/>
        </w:rPr>
        <w:t xml:space="preserve"> fait valoir que le traitement comptable identique suivi pour les dépenses de formation, d’assistance et de maintenance tient à l’application du principe « l’accessoire suit le principal » pour des projets informatiques porteurs d’avantages économiques futurs ; </w:t>
      </w:r>
      <w:r>
        <w:rPr>
          <w:rFonts w:eastAsia="Times New Roman" w:cs="Arial"/>
          <w:sz w:val="22"/>
          <w:lang w:eastAsia="fr-FR"/>
        </w:rPr>
        <w:t>q</w:t>
      </w:r>
      <w:r w:rsidRPr="001F6B8E">
        <w:rPr>
          <w:rFonts w:eastAsia="Times New Roman" w:cs="Arial"/>
          <w:sz w:val="22"/>
          <w:lang w:eastAsia="fr-FR"/>
        </w:rPr>
        <w:t>ue les dépenses en cause, engagées pour mettre le bien correspondant en état de fonctionner selon l’utilisation prévue par la direction,</w:t>
      </w:r>
      <w:r w:rsidR="00F84E70">
        <w:rPr>
          <w:rFonts w:eastAsia="Times New Roman" w:cs="Arial"/>
          <w:sz w:val="22"/>
          <w:lang w:eastAsia="fr-FR"/>
        </w:rPr>
        <w:t xml:space="preserve"> sont des éléments constitutifs</w:t>
      </w:r>
      <w:r w:rsidRPr="001F6B8E">
        <w:rPr>
          <w:rFonts w:eastAsia="Times New Roman" w:cs="Arial"/>
          <w:sz w:val="22"/>
          <w:lang w:eastAsia="fr-FR"/>
        </w:rPr>
        <w:t xml:space="preserve"> du co</w:t>
      </w:r>
      <w:r>
        <w:rPr>
          <w:rFonts w:eastAsia="Times New Roman" w:cs="Arial"/>
          <w:sz w:val="22"/>
          <w:lang w:eastAsia="fr-FR"/>
        </w:rPr>
        <w:t>û</w:t>
      </w:r>
      <w:r w:rsidRPr="001F6B8E">
        <w:rPr>
          <w:rFonts w:eastAsia="Times New Roman" w:cs="Arial"/>
          <w:sz w:val="22"/>
          <w:lang w:eastAsia="fr-FR"/>
        </w:rPr>
        <w:t>t d’acquisition et de mise en place de ce bien et de ce fait justiciables d’une comptabilisation en totalité à l’actif selon la doctrine comptable ; que ce traitement comptable, déjà pratiqué au CNOUS dans la période antérieure sous revue, n’avait pas encouru les critiques des auditeurs de la direction générale des finances publiques, et pas davantage celles de la Cour dans leurs contrôles antérieurs ; qu’en tout état de cause, il ne résulte pas de ce traitement un préjudice pour l’établissement du fait de l’amélioration du résultat annuel consécutif à l’étalement des charges en cause sur plusieurs exercices, tout au plus un lissage du résultat au terme de leur amortissement ; qu’au surplus ce traitement comptable était selon lui justifié par des considérations budgétaires tenant au mode de financement sur ressources propres de ces marchés informatiq</w:t>
      </w:r>
      <w:r w:rsidR="00F84E70">
        <w:rPr>
          <w:rFonts w:eastAsia="Times New Roman" w:cs="Arial"/>
          <w:sz w:val="22"/>
          <w:lang w:eastAsia="fr-FR"/>
        </w:rPr>
        <w:t>ues passés par le</w:t>
      </w:r>
      <w:r w:rsidR="00306A1F">
        <w:rPr>
          <w:rFonts w:eastAsia="Times New Roman" w:cs="Arial"/>
          <w:sz w:val="22"/>
          <w:lang w:eastAsia="fr-FR"/>
        </w:rPr>
        <w:t xml:space="preserve"> </w:t>
      </w:r>
      <w:r w:rsidR="00F84E70">
        <w:rPr>
          <w:rFonts w:eastAsia="Times New Roman" w:cs="Arial"/>
          <w:sz w:val="22"/>
          <w:lang w:eastAsia="fr-FR"/>
        </w:rPr>
        <w:t>CNOUS</w:t>
      </w:r>
      <w:r w:rsidRPr="001F6B8E">
        <w:rPr>
          <w:rFonts w:eastAsia="Times New Roman" w:cs="Arial"/>
          <w:sz w:val="22"/>
          <w:lang w:eastAsia="fr-FR"/>
        </w:rPr>
        <w:t xml:space="preserve"> au profit de l’ensemble du réseau universitaire et scolaire</w:t>
      </w:r>
      <w:r w:rsidR="00306A1F">
        <w:rPr>
          <w:rFonts w:eastAsia="Times New Roman" w:cs="Arial"/>
          <w:sz w:val="22"/>
          <w:lang w:eastAsia="fr-FR"/>
        </w:rPr>
        <w:t> ;</w:t>
      </w:r>
    </w:p>
    <w:p w:rsidR="00BE14E2" w:rsidRPr="001F6B8E" w:rsidRDefault="00BE14E2" w:rsidP="00BE14E2">
      <w:pPr>
        <w:tabs>
          <w:tab w:val="center" w:pos="4536"/>
          <w:tab w:val="right" w:pos="9072"/>
        </w:tabs>
        <w:spacing w:line="240" w:lineRule="auto"/>
        <w:jc w:val="both"/>
        <w:rPr>
          <w:rFonts w:eastAsia="Times New Roman" w:cs="Arial"/>
          <w:sz w:val="22"/>
          <w:lang w:eastAsia="fr-FR"/>
        </w:rPr>
      </w:pPr>
    </w:p>
    <w:p w:rsidR="00BE14E2" w:rsidRDefault="00BE14E2" w:rsidP="00BE14E2">
      <w:pPr>
        <w:tabs>
          <w:tab w:val="center" w:pos="4536"/>
          <w:tab w:val="right" w:pos="9072"/>
        </w:tabs>
        <w:spacing w:line="240" w:lineRule="auto"/>
        <w:jc w:val="both"/>
        <w:rPr>
          <w:rFonts w:eastAsia="Times New Roman" w:cs="Arial"/>
          <w:sz w:val="22"/>
          <w:lang w:eastAsia="fr-FR"/>
        </w:rPr>
      </w:pPr>
      <w:r w:rsidRPr="001F6B8E">
        <w:rPr>
          <w:rFonts w:eastAsia="Times New Roman" w:cs="Arial"/>
          <w:sz w:val="22"/>
          <w:lang w:eastAsia="fr-FR"/>
        </w:rPr>
        <w:t xml:space="preserve">Attendu que selon le rapporteur le rattachement de certaines des dépenses en cause à des lots spécifiques inclus dans des marchés d’acquisition de maintenance ou de développement de logiciels ne suffit pas par lui-même à justifier leur imputation en charge de capital et leur activation en immobilisation incorporelle ; </w:t>
      </w:r>
    </w:p>
    <w:p w:rsidR="00BE14E2" w:rsidRPr="001F6B8E" w:rsidRDefault="00BE14E2" w:rsidP="00BE14E2">
      <w:pPr>
        <w:tabs>
          <w:tab w:val="center" w:pos="4536"/>
          <w:tab w:val="right" w:pos="9072"/>
        </w:tabs>
        <w:spacing w:line="240" w:lineRule="auto"/>
        <w:jc w:val="both"/>
        <w:rPr>
          <w:rFonts w:eastAsia="Times New Roman" w:cs="Arial"/>
          <w:sz w:val="22"/>
          <w:lang w:eastAsia="fr-FR"/>
        </w:rPr>
      </w:pPr>
    </w:p>
    <w:p w:rsidR="00BE14E2" w:rsidRDefault="00DC4307" w:rsidP="00BE14E2">
      <w:pPr>
        <w:tabs>
          <w:tab w:val="center" w:pos="4536"/>
          <w:tab w:val="right" w:pos="9072"/>
        </w:tabs>
        <w:spacing w:line="240" w:lineRule="auto"/>
        <w:jc w:val="both"/>
        <w:rPr>
          <w:rFonts w:eastAsia="Times New Roman" w:cs="Arial"/>
          <w:sz w:val="22"/>
          <w:lang w:eastAsia="fr-FR"/>
        </w:rPr>
      </w:pPr>
      <w:r>
        <w:rPr>
          <w:rFonts w:eastAsia="Times New Roman" w:cs="Arial"/>
          <w:sz w:val="22"/>
          <w:lang w:eastAsia="fr-FR"/>
        </w:rPr>
        <w:t>Q</w:t>
      </w:r>
      <w:r w:rsidR="00F84E70">
        <w:rPr>
          <w:rFonts w:eastAsia="Times New Roman" w:cs="Arial"/>
          <w:sz w:val="22"/>
          <w:lang w:eastAsia="fr-FR"/>
        </w:rPr>
        <w:t>u’il</w:t>
      </w:r>
      <w:r w:rsidR="00BE14E2" w:rsidRPr="001F6B8E">
        <w:rPr>
          <w:rFonts w:eastAsia="Times New Roman" w:cs="Arial"/>
          <w:sz w:val="22"/>
          <w:lang w:eastAsia="fr-FR"/>
        </w:rPr>
        <w:t xml:space="preserve"> démontre, à l’appui de l’analyse de chacun des</w:t>
      </w:r>
      <w:r w:rsidR="00F84E70">
        <w:rPr>
          <w:rFonts w:eastAsia="Times New Roman" w:cs="Arial"/>
          <w:sz w:val="22"/>
          <w:lang w:eastAsia="fr-FR"/>
        </w:rPr>
        <w:t xml:space="preserve"> mandats,</w:t>
      </w:r>
      <w:r w:rsidR="00BE14E2" w:rsidRPr="001F6B8E">
        <w:rPr>
          <w:rFonts w:eastAsia="Times New Roman" w:cs="Arial"/>
          <w:sz w:val="22"/>
          <w:lang w:eastAsia="fr-FR"/>
        </w:rPr>
        <w:t xml:space="preserve"> que toutes les dépenses en cause au titre des 1</w:t>
      </w:r>
      <w:r w:rsidR="00BE14E2" w:rsidRPr="001F6B8E">
        <w:rPr>
          <w:rFonts w:eastAsia="Times New Roman" w:cs="Arial"/>
          <w:sz w:val="22"/>
          <w:vertAlign w:val="superscript"/>
          <w:lang w:eastAsia="fr-FR"/>
        </w:rPr>
        <w:t>ére</w:t>
      </w:r>
      <w:r w:rsidR="00BE14E2" w:rsidRPr="001F6B8E">
        <w:rPr>
          <w:rFonts w:eastAsia="Times New Roman" w:cs="Arial"/>
          <w:sz w:val="22"/>
          <w:lang w:eastAsia="fr-FR"/>
        </w:rPr>
        <w:t>, 2</w:t>
      </w:r>
      <w:r w:rsidR="00BE14E2" w:rsidRPr="001F6B8E">
        <w:rPr>
          <w:rFonts w:eastAsia="Times New Roman" w:cs="Arial"/>
          <w:sz w:val="22"/>
          <w:vertAlign w:val="superscript"/>
          <w:lang w:eastAsia="fr-FR"/>
        </w:rPr>
        <w:t>ème</w:t>
      </w:r>
      <w:r w:rsidR="00BE14E2" w:rsidRPr="001F6B8E">
        <w:rPr>
          <w:rFonts w:eastAsia="Times New Roman" w:cs="Arial"/>
          <w:sz w:val="22"/>
          <w:lang w:eastAsia="fr-FR"/>
        </w:rPr>
        <w:t xml:space="preserve"> et 3</w:t>
      </w:r>
      <w:r w:rsidR="00BE14E2" w:rsidRPr="001F6B8E">
        <w:rPr>
          <w:rFonts w:eastAsia="Times New Roman" w:cs="Arial"/>
          <w:sz w:val="22"/>
          <w:vertAlign w:val="superscript"/>
          <w:lang w:eastAsia="fr-FR"/>
        </w:rPr>
        <w:t>ème</w:t>
      </w:r>
      <w:r w:rsidR="00BE14E2" w:rsidRPr="001F6B8E">
        <w:rPr>
          <w:rFonts w:eastAsia="Times New Roman" w:cs="Arial"/>
          <w:sz w:val="22"/>
          <w:lang w:eastAsia="fr-FR"/>
        </w:rPr>
        <w:t xml:space="preserve"> présomptions de charge, sont des dépenses de formation et de frais de déplacement liés, d’assistance aux utilisateurs, ou correspondent à des prestations d’entretien ou de maintenance exclusives de toute adaptation des logiciels concernés ; </w:t>
      </w:r>
    </w:p>
    <w:p w:rsidR="00BE14E2" w:rsidRPr="001F6B8E" w:rsidRDefault="00BE14E2" w:rsidP="00BE14E2">
      <w:pPr>
        <w:tabs>
          <w:tab w:val="center" w:pos="4536"/>
          <w:tab w:val="right" w:pos="9072"/>
        </w:tabs>
        <w:spacing w:line="240" w:lineRule="auto"/>
        <w:jc w:val="both"/>
        <w:rPr>
          <w:rFonts w:eastAsia="Times New Roman" w:cs="Arial"/>
          <w:sz w:val="22"/>
          <w:lang w:eastAsia="fr-FR"/>
        </w:rPr>
      </w:pPr>
    </w:p>
    <w:p w:rsidR="00BE14E2" w:rsidRDefault="00DC4307" w:rsidP="00BE14E2">
      <w:pPr>
        <w:tabs>
          <w:tab w:val="center" w:pos="4536"/>
          <w:tab w:val="right" w:pos="9072"/>
        </w:tabs>
        <w:spacing w:line="240" w:lineRule="auto"/>
        <w:jc w:val="both"/>
        <w:rPr>
          <w:rFonts w:eastAsia="Times New Roman" w:cs="Arial"/>
          <w:sz w:val="22"/>
          <w:lang w:eastAsia="fr-FR"/>
        </w:rPr>
      </w:pPr>
      <w:r>
        <w:rPr>
          <w:rFonts w:eastAsia="Times New Roman" w:cs="Arial"/>
          <w:sz w:val="22"/>
          <w:lang w:eastAsia="fr-FR"/>
        </w:rPr>
        <w:t>Q</w:t>
      </w:r>
      <w:r w:rsidR="00BE14E2" w:rsidRPr="001F6B8E">
        <w:rPr>
          <w:rFonts w:eastAsia="Times New Roman" w:cs="Arial"/>
          <w:sz w:val="22"/>
          <w:lang w:eastAsia="fr-FR"/>
        </w:rPr>
        <w:t>u’au regard des dispositions de l’instruction n°</w:t>
      </w:r>
      <w:r>
        <w:rPr>
          <w:rFonts w:eastAsia="Times New Roman" w:cs="Arial"/>
          <w:sz w:val="22"/>
          <w:lang w:eastAsia="fr-FR"/>
        </w:rPr>
        <w:t> </w:t>
      </w:r>
      <w:r w:rsidR="00BE14E2" w:rsidRPr="001F6B8E">
        <w:rPr>
          <w:rFonts w:eastAsia="Times New Roman" w:cs="Arial"/>
          <w:sz w:val="22"/>
          <w:lang w:eastAsia="fr-FR"/>
        </w:rPr>
        <w:t>06-007-M9 du 23</w:t>
      </w:r>
      <w:r w:rsidR="00306A1F">
        <w:rPr>
          <w:rFonts w:eastAsia="Times New Roman" w:cs="Arial"/>
          <w:sz w:val="22"/>
          <w:lang w:eastAsia="fr-FR"/>
        </w:rPr>
        <w:t xml:space="preserve"> </w:t>
      </w:r>
      <w:r w:rsidR="00BE14E2" w:rsidRPr="001F6B8E">
        <w:rPr>
          <w:rFonts w:eastAsia="Times New Roman" w:cs="Arial"/>
          <w:sz w:val="22"/>
          <w:lang w:eastAsia="fr-FR"/>
        </w:rPr>
        <w:t>janvier</w:t>
      </w:r>
      <w:r w:rsidR="00306A1F">
        <w:rPr>
          <w:rFonts w:eastAsia="Times New Roman" w:cs="Arial"/>
          <w:sz w:val="22"/>
          <w:lang w:eastAsia="fr-FR"/>
        </w:rPr>
        <w:t xml:space="preserve"> </w:t>
      </w:r>
      <w:r w:rsidR="00BE14E2" w:rsidRPr="001F6B8E">
        <w:rPr>
          <w:rFonts w:eastAsia="Times New Roman" w:cs="Arial"/>
          <w:sz w:val="22"/>
          <w:lang w:eastAsia="fr-FR"/>
        </w:rPr>
        <w:t>2006, de telles dépenses, qui ne se rapportent pas à l’état de fonctionnement des logiciels nouvellement acquis mais à la capacité des agents à les faire fonctionner, auraient dû être comptabilisées en charges au compte</w:t>
      </w:r>
      <w:r w:rsidR="00306A1F">
        <w:rPr>
          <w:rFonts w:eastAsia="Times New Roman" w:cs="Arial"/>
          <w:sz w:val="22"/>
          <w:lang w:eastAsia="fr-FR"/>
        </w:rPr>
        <w:t xml:space="preserve"> </w:t>
      </w:r>
      <w:r w:rsidR="00BE14E2" w:rsidRPr="001F6B8E">
        <w:rPr>
          <w:rFonts w:eastAsia="Times New Roman" w:cs="Arial"/>
          <w:sz w:val="22"/>
          <w:lang w:eastAsia="fr-FR"/>
        </w:rPr>
        <w:t xml:space="preserve">62 « Autres services extérieurs », et non immobilisées et donc irrégulièrement étalées sur plusieurs exercices comme l’a fait l’agent comptable ; </w:t>
      </w:r>
    </w:p>
    <w:p w:rsidR="00BE14E2" w:rsidRPr="001F6B8E" w:rsidRDefault="00BE14E2" w:rsidP="00BE14E2">
      <w:pPr>
        <w:tabs>
          <w:tab w:val="center" w:pos="4536"/>
          <w:tab w:val="right" w:pos="9072"/>
        </w:tabs>
        <w:spacing w:line="240" w:lineRule="auto"/>
        <w:jc w:val="both"/>
        <w:rPr>
          <w:rFonts w:eastAsia="Times New Roman" w:cs="Arial"/>
          <w:sz w:val="22"/>
          <w:lang w:eastAsia="fr-FR"/>
        </w:rPr>
      </w:pPr>
    </w:p>
    <w:p w:rsidR="00BE14E2" w:rsidRPr="001F6B8E" w:rsidRDefault="00DC4307" w:rsidP="00BE14E2">
      <w:pPr>
        <w:tabs>
          <w:tab w:val="center" w:pos="4536"/>
          <w:tab w:val="right" w:pos="9072"/>
        </w:tabs>
        <w:spacing w:line="240" w:lineRule="auto"/>
        <w:jc w:val="both"/>
        <w:rPr>
          <w:rFonts w:eastAsia="Times New Roman" w:cs="Arial"/>
          <w:sz w:val="22"/>
          <w:lang w:eastAsia="fr-FR"/>
        </w:rPr>
      </w:pPr>
      <w:r>
        <w:rPr>
          <w:rFonts w:eastAsia="Times New Roman" w:cs="Arial"/>
          <w:sz w:val="22"/>
          <w:lang w:eastAsia="fr-FR"/>
        </w:rPr>
        <w:t>Q</w:t>
      </w:r>
      <w:r w:rsidR="00BE14E2" w:rsidRPr="001F6B8E">
        <w:rPr>
          <w:rFonts w:eastAsia="Times New Roman" w:cs="Arial"/>
          <w:sz w:val="22"/>
          <w:lang w:eastAsia="fr-FR"/>
        </w:rPr>
        <w:t>ue celui-ci a réglé les dépenses en cause sans avoir exercé le contrôle de l’exacte imputation des dépenses aux chapitres qu’elles concernent selon leur nature et leur objet ; que ce manquement du comptable à ses obligations règlementaires ayant eu pour effet d’améliorer artificiellement le résultat net du Centre et à fausser l’exactitude et la sincérité des comptes annuels pour les exercices 2008 à 2011,</w:t>
      </w:r>
      <w:r w:rsidR="00306A1F">
        <w:rPr>
          <w:rFonts w:eastAsia="Times New Roman" w:cs="Arial"/>
          <w:sz w:val="22"/>
          <w:lang w:eastAsia="fr-FR"/>
        </w:rPr>
        <w:t xml:space="preserve"> </w:t>
      </w:r>
      <w:r w:rsidR="00BE14E2" w:rsidRPr="001F6B8E">
        <w:rPr>
          <w:rFonts w:eastAsia="Times New Roman" w:cs="Arial"/>
          <w:sz w:val="22"/>
          <w:lang w:eastAsia="fr-FR"/>
        </w:rPr>
        <w:t>est constitutif par sa gravité d’un préjudice financier pour l’établissement</w:t>
      </w:r>
      <w:r w:rsidR="00BE14E2">
        <w:rPr>
          <w:rFonts w:eastAsia="Times New Roman" w:cs="Arial"/>
          <w:sz w:val="22"/>
          <w:lang w:eastAsia="fr-FR"/>
        </w:rPr>
        <w:t> ;</w:t>
      </w:r>
    </w:p>
    <w:p w:rsidR="00BE14E2" w:rsidRPr="001F6B8E" w:rsidRDefault="00BE14E2" w:rsidP="00BE14E2">
      <w:pPr>
        <w:tabs>
          <w:tab w:val="center" w:pos="4536"/>
          <w:tab w:val="right" w:pos="9072"/>
        </w:tabs>
        <w:spacing w:line="240" w:lineRule="auto"/>
        <w:jc w:val="both"/>
        <w:rPr>
          <w:rFonts w:eastAsia="Times New Roman" w:cs="Arial"/>
          <w:sz w:val="22"/>
          <w:lang w:eastAsia="fr-FR"/>
        </w:rPr>
      </w:pPr>
    </w:p>
    <w:p w:rsidR="00BE14E2" w:rsidRDefault="00BE14E2" w:rsidP="00BE14E2">
      <w:pPr>
        <w:tabs>
          <w:tab w:val="center" w:pos="4536"/>
          <w:tab w:val="right" w:pos="9072"/>
        </w:tabs>
        <w:spacing w:line="240" w:lineRule="auto"/>
        <w:jc w:val="both"/>
        <w:rPr>
          <w:rFonts w:eastAsia="Times New Roman" w:cs="Arial"/>
          <w:sz w:val="22"/>
          <w:lang w:eastAsia="fr-FR"/>
        </w:rPr>
      </w:pPr>
      <w:r w:rsidRPr="001F6B8E">
        <w:rPr>
          <w:rFonts w:eastAsia="Times New Roman" w:cs="Arial"/>
          <w:sz w:val="22"/>
          <w:lang w:eastAsia="fr-FR"/>
        </w:rPr>
        <w:t xml:space="preserve">Attendu que, dans ses conclusions, le Procureur général fait valoir qu’au regard des dispositions de l’instruction codificatrice précitée, il n’y a pas lieu de revenir sur le caractère erroné de l’imputation comptable des dépenses en cause ; </w:t>
      </w:r>
    </w:p>
    <w:p w:rsidR="00BE14E2" w:rsidRPr="001F6B8E" w:rsidRDefault="00BE14E2" w:rsidP="00BE14E2">
      <w:pPr>
        <w:tabs>
          <w:tab w:val="center" w:pos="4536"/>
          <w:tab w:val="right" w:pos="9072"/>
        </w:tabs>
        <w:spacing w:line="240" w:lineRule="auto"/>
        <w:jc w:val="both"/>
        <w:rPr>
          <w:rFonts w:eastAsia="Times New Roman" w:cs="Arial"/>
          <w:sz w:val="22"/>
          <w:lang w:eastAsia="fr-FR"/>
        </w:rPr>
      </w:pPr>
    </w:p>
    <w:p w:rsidR="00BE14E2" w:rsidRDefault="00DC4307" w:rsidP="00BE14E2">
      <w:pPr>
        <w:tabs>
          <w:tab w:val="center" w:pos="4536"/>
          <w:tab w:val="right" w:pos="9072"/>
        </w:tabs>
        <w:spacing w:line="240" w:lineRule="auto"/>
        <w:jc w:val="both"/>
        <w:rPr>
          <w:rFonts w:eastAsia="Times New Roman" w:cs="Arial"/>
          <w:sz w:val="22"/>
          <w:lang w:eastAsia="fr-FR"/>
        </w:rPr>
      </w:pPr>
      <w:r>
        <w:rPr>
          <w:rFonts w:eastAsia="Times New Roman" w:cs="Arial"/>
          <w:sz w:val="22"/>
          <w:lang w:eastAsia="fr-FR"/>
        </w:rPr>
        <w:t>Que</w:t>
      </w:r>
      <w:r w:rsidR="00F84E70">
        <w:rPr>
          <w:rFonts w:eastAsia="Times New Roman" w:cs="Arial"/>
          <w:sz w:val="22"/>
          <w:lang w:eastAsia="fr-FR"/>
        </w:rPr>
        <w:t xml:space="preserve"> </w:t>
      </w:r>
      <w:r w:rsidR="00BE14E2" w:rsidRPr="001F6B8E">
        <w:rPr>
          <w:rFonts w:eastAsia="Times New Roman" w:cs="Arial"/>
          <w:sz w:val="22"/>
          <w:lang w:eastAsia="fr-FR"/>
        </w:rPr>
        <w:t>le manquement du comptable à ses obligations de contrôle para</w:t>
      </w:r>
      <w:r w:rsidR="00BE14E2">
        <w:rPr>
          <w:rFonts w:eastAsia="Times New Roman" w:cs="Arial"/>
          <w:sz w:val="22"/>
          <w:lang w:eastAsia="fr-FR"/>
        </w:rPr>
        <w:t>î</w:t>
      </w:r>
      <w:r w:rsidR="00BE14E2" w:rsidRPr="001F6B8E">
        <w:rPr>
          <w:rFonts w:eastAsia="Times New Roman" w:cs="Arial"/>
          <w:sz w:val="22"/>
          <w:lang w:eastAsia="fr-FR"/>
        </w:rPr>
        <w:t>t établi ;</w:t>
      </w:r>
    </w:p>
    <w:p w:rsidR="00BE14E2" w:rsidRDefault="00BE14E2" w:rsidP="00BE14E2">
      <w:pPr>
        <w:tabs>
          <w:tab w:val="center" w:pos="4536"/>
          <w:tab w:val="right" w:pos="9072"/>
        </w:tabs>
        <w:spacing w:line="240" w:lineRule="auto"/>
        <w:jc w:val="both"/>
        <w:rPr>
          <w:rFonts w:eastAsia="Times New Roman" w:cs="Arial"/>
          <w:sz w:val="22"/>
          <w:lang w:eastAsia="fr-FR"/>
        </w:rPr>
      </w:pPr>
    </w:p>
    <w:p w:rsidR="00BE14E2" w:rsidRDefault="00DC4307" w:rsidP="00BE14E2">
      <w:pPr>
        <w:tabs>
          <w:tab w:val="center" w:pos="4536"/>
          <w:tab w:val="right" w:pos="9072"/>
        </w:tabs>
        <w:spacing w:line="240" w:lineRule="auto"/>
        <w:jc w:val="both"/>
        <w:rPr>
          <w:rFonts w:eastAsia="Times New Roman" w:cs="Arial"/>
          <w:sz w:val="22"/>
          <w:lang w:eastAsia="fr-FR"/>
        </w:rPr>
      </w:pPr>
      <w:r>
        <w:rPr>
          <w:rFonts w:eastAsia="Times New Roman" w:cs="Arial"/>
          <w:sz w:val="22"/>
          <w:lang w:eastAsia="fr-FR"/>
        </w:rPr>
        <w:lastRenderedPageBreak/>
        <w:t>Q</w:t>
      </w:r>
      <w:r w:rsidR="00BE14E2" w:rsidRPr="001F6B8E">
        <w:rPr>
          <w:rFonts w:eastAsia="Times New Roman" w:cs="Arial"/>
          <w:sz w:val="22"/>
          <w:lang w:eastAsia="fr-FR"/>
        </w:rPr>
        <w:t xml:space="preserve">ue le désordre comptable résultant de l’amortissement irrégulier de charges de fonctionnement est susceptible de constituer un préjudice financier donnant lieu au prononcé d’un débet à l’encontre du comptable en cause ; qu’il </w:t>
      </w:r>
      <w:r w:rsidR="00F84E70">
        <w:rPr>
          <w:rFonts w:eastAsia="Times New Roman" w:cs="Arial"/>
          <w:sz w:val="22"/>
          <w:lang w:eastAsia="fr-FR"/>
        </w:rPr>
        <w:t>y a place cependant en l’espèce</w:t>
      </w:r>
      <w:r w:rsidR="00BE14E2" w:rsidRPr="001F6B8E">
        <w:rPr>
          <w:rFonts w:eastAsia="Times New Roman" w:cs="Arial"/>
          <w:sz w:val="22"/>
          <w:lang w:eastAsia="fr-FR"/>
        </w:rPr>
        <w:t xml:space="preserve"> pour une appréciation différente du juge sur l’établissement d’un tel préjudice, à laquelle le ministère public ne serait pas opposé ;</w:t>
      </w:r>
    </w:p>
    <w:p w:rsidR="00BE14E2" w:rsidRPr="001F6B8E" w:rsidRDefault="00BE14E2" w:rsidP="00BE14E2">
      <w:pPr>
        <w:tabs>
          <w:tab w:val="center" w:pos="4536"/>
          <w:tab w:val="right" w:pos="9072"/>
        </w:tabs>
        <w:spacing w:line="240" w:lineRule="auto"/>
        <w:jc w:val="both"/>
        <w:rPr>
          <w:rFonts w:eastAsia="Times New Roman" w:cs="Arial"/>
          <w:sz w:val="22"/>
          <w:lang w:eastAsia="fr-FR"/>
        </w:rPr>
      </w:pPr>
    </w:p>
    <w:p w:rsidR="00BE14E2" w:rsidRPr="001F6B8E" w:rsidRDefault="00DC4307" w:rsidP="00BE14E2">
      <w:pPr>
        <w:tabs>
          <w:tab w:val="center" w:pos="4536"/>
          <w:tab w:val="right" w:pos="9072"/>
        </w:tabs>
        <w:spacing w:line="240" w:lineRule="auto"/>
        <w:jc w:val="both"/>
        <w:rPr>
          <w:rFonts w:eastAsia="Times New Roman" w:cs="Arial"/>
          <w:sz w:val="22"/>
          <w:lang w:eastAsia="fr-FR"/>
        </w:rPr>
      </w:pPr>
      <w:r>
        <w:rPr>
          <w:rFonts w:eastAsia="Times New Roman" w:cs="Arial"/>
          <w:sz w:val="22"/>
          <w:lang w:eastAsia="fr-FR"/>
        </w:rPr>
        <w:t>Q</w:t>
      </w:r>
      <w:r w:rsidR="00BE14E2" w:rsidRPr="001F6B8E">
        <w:rPr>
          <w:rFonts w:eastAsia="Times New Roman" w:cs="Arial"/>
          <w:sz w:val="22"/>
          <w:lang w:eastAsia="fr-FR"/>
        </w:rPr>
        <w:t>ue dans ce dernier cas, conformément à la décision du Conseil d’</w:t>
      </w:r>
      <w:proofErr w:type="spellStart"/>
      <w:r w:rsidR="00BE14E2" w:rsidRPr="001F6B8E">
        <w:rPr>
          <w:rFonts w:eastAsia="Times New Roman" w:cs="Arial"/>
          <w:sz w:val="22"/>
          <w:lang w:eastAsia="fr-FR"/>
        </w:rPr>
        <w:t>Etat</w:t>
      </w:r>
      <w:proofErr w:type="spellEnd"/>
      <w:r w:rsidR="00BE14E2" w:rsidRPr="001F6B8E">
        <w:rPr>
          <w:rFonts w:eastAsia="Times New Roman" w:cs="Arial"/>
          <w:sz w:val="22"/>
          <w:lang w:eastAsia="fr-FR"/>
        </w:rPr>
        <w:t xml:space="preserve"> du 21</w:t>
      </w:r>
      <w:r w:rsidR="00306A1F">
        <w:rPr>
          <w:rFonts w:eastAsia="Times New Roman" w:cs="Arial"/>
          <w:sz w:val="22"/>
          <w:lang w:eastAsia="fr-FR"/>
        </w:rPr>
        <w:t xml:space="preserve"> </w:t>
      </w:r>
      <w:r w:rsidR="00BE14E2" w:rsidRPr="001F6B8E">
        <w:rPr>
          <w:rFonts w:eastAsia="Times New Roman" w:cs="Arial"/>
          <w:sz w:val="22"/>
          <w:lang w:eastAsia="fr-FR"/>
        </w:rPr>
        <w:t>mai</w:t>
      </w:r>
      <w:r w:rsidR="00306A1F">
        <w:rPr>
          <w:rFonts w:eastAsia="Times New Roman" w:cs="Arial"/>
          <w:sz w:val="22"/>
          <w:lang w:eastAsia="fr-FR"/>
        </w:rPr>
        <w:t xml:space="preserve"> </w:t>
      </w:r>
      <w:r w:rsidR="00BE14E2" w:rsidRPr="001F6B8E">
        <w:rPr>
          <w:rFonts w:eastAsia="Times New Roman" w:cs="Arial"/>
          <w:sz w:val="22"/>
          <w:lang w:eastAsia="fr-FR"/>
        </w:rPr>
        <w:t>2014, le</w:t>
      </w:r>
      <w:r w:rsidR="00306A1F">
        <w:rPr>
          <w:rFonts w:eastAsia="Times New Roman" w:cs="Arial"/>
          <w:sz w:val="22"/>
          <w:lang w:eastAsia="fr-FR"/>
        </w:rPr>
        <w:t xml:space="preserve"> </w:t>
      </w:r>
      <w:r w:rsidR="00BE14E2" w:rsidRPr="001F6B8E">
        <w:rPr>
          <w:rFonts w:eastAsia="Times New Roman" w:cs="Arial"/>
          <w:sz w:val="22"/>
          <w:lang w:eastAsia="fr-FR"/>
        </w:rPr>
        <w:t>juge des comptes a la latitude nécessaire pour déterminer le périmètre du manquement constaté sur l’exécution et la comptabilisation des dépenses en cause au titre des trois premières charge</w:t>
      </w:r>
      <w:r w:rsidR="00BE14E2">
        <w:rPr>
          <w:rFonts w:eastAsia="Times New Roman" w:cs="Arial"/>
          <w:sz w:val="22"/>
          <w:lang w:eastAsia="fr-FR"/>
        </w:rPr>
        <w:t>s</w:t>
      </w:r>
      <w:r w:rsidR="00BE14E2" w:rsidRPr="001F6B8E">
        <w:rPr>
          <w:rFonts w:eastAsia="Times New Roman" w:cs="Arial"/>
          <w:sz w:val="22"/>
          <w:lang w:eastAsia="fr-FR"/>
        </w:rPr>
        <w:t xml:space="preserve"> et donnant lieu au prononcé de la somme irrémissible prévue par l’article</w:t>
      </w:r>
      <w:r w:rsidR="00306A1F">
        <w:rPr>
          <w:rFonts w:eastAsia="Times New Roman" w:cs="Arial"/>
          <w:sz w:val="22"/>
          <w:lang w:eastAsia="fr-FR"/>
        </w:rPr>
        <w:t xml:space="preserve"> </w:t>
      </w:r>
      <w:r w:rsidR="00BE14E2" w:rsidRPr="001F6B8E">
        <w:rPr>
          <w:rFonts w:eastAsia="Times New Roman" w:cs="Arial"/>
          <w:sz w:val="22"/>
          <w:lang w:eastAsia="fr-FR"/>
        </w:rPr>
        <w:t>60 de la loi du 23 février 1963</w:t>
      </w:r>
      <w:r w:rsidR="00BE14E2">
        <w:rPr>
          <w:rFonts w:eastAsia="Times New Roman" w:cs="Arial"/>
          <w:sz w:val="22"/>
          <w:lang w:eastAsia="fr-FR"/>
        </w:rPr>
        <w:t> ;</w:t>
      </w:r>
    </w:p>
    <w:p w:rsidR="00BE14E2" w:rsidRPr="001F6B8E" w:rsidRDefault="00BE14E2" w:rsidP="00BE14E2">
      <w:pPr>
        <w:tabs>
          <w:tab w:val="center" w:pos="4536"/>
          <w:tab w:val="right" w:pos="9072"/>
        </w:tabs>
        <w:spacing w:line="240" w:lineRule="auto"/>
        <w:jc w:val="both"/>
        <w:rPr>
          <w:rFonts w:eastAsia="Times New Roman" w:cs="Arial"/>
          <w:sz w:val="22"/>
          <w:lang w:eastAsia="fr-FR"/>
        </w:rPr>
      </w:pPr>
    </w:p>
    <w:p w:rsidR="00BE14E2" w:rsidRDefault="00BE14E2" w:rsidP="00BE14E2">
      <w:pPr>
        <w:tabs>
          <w:tab w:val="center" w:pos="4536"/>
          <w:tab w:val="right" w:pos="9072"/>
        </w:tabs>
        <w:spacing w:line="240" w:lineRule="auto"/>
        <w:jc w:val="both"/>
        <w:rPr>
          <w:rFonts w:eastAsia="Times New Roman" w:cs="Arial"/>
          <w:sz w:val="22"/>
          <w:lang w:eastAsia="fr-FR"/>
        </w:rPr>
      </w:pPr>
      <w:r w:rsidRPr="001F6B8E">
        <w:rPr>
          <w:rFonts w:eastAsia="Times New Roman" w:cs="Arial"/>
          <w:sz w:val="22"/>
          <w:lang w:eastAsia="fr-FR"/>
        </w:rPr>
        <w:t>Attendu qu’il résulte du paragraphe 2. 4. 22 de l’instruction n°</w:t>
      </w:r>
      <w:r w:rsidR="00830301">
        <w:rPr>
          <w:rFonts w:eastAsia="Times New Roman" w:cs="Arial"/>
          <w:sz w:val="22"/>
          <w:lang w:eastAsia="fr-FR"/>
        </w:rPr>
        <w:t> </w:t>
      </w:r>
      <w:r w:rsidRPr="001F6B8E">
        <w:rPr>
          <w:rFonts w:eastAsia="Times New Roman" w:cs="Arial"/>
          <w:sz w:val="22"/>
          <w:lang w:eastAsia="fr-FR"/>
        </w:rPr>
        <w:t>06-007-M9 du 23</w:t>
      </w:r>
      <w:r w:rsidR="00306A1F">
        <w:rPr>
          <w:rFonts w:eastAsia="Times New Roman" w:cs="Arial"/>
          <w:sz w:val="22"/>
          <w:lang w:eastAsia="fr-FR"/>
        </w:rPr>
        <w:t xml:space="preserve"> </w:t>
      </w:r>
      <w:r w:rsidRPr="001F6B8E">
        <w:rPr>
          <w:rFonts w:eastAsia="Times New Roman" w:cs="Arial"/>
          <w:sz w:val="22"/>
          <w:lang w:eastAsia="fr-FR"/>
        </w:rPr>
        <w:t>janvier</w:t>
      </w:r>
      <w:r w:rsidR="00306A1F">
        <w:rPr>
          <w:rFonts w:eastAsia="Times New Roman" w:cs="Arial"/>
          <w:sz w:val="22"/>
          <w:lang w:eastAsia="fr-FR"/>
        </w:rPr>
        <w:t xml:space="preserve"> </w:t>
      </w:r>
      <w:r w:rsidRPr="001F6B8E">
        <w:rPr>
          <w:rFonts w:eastAsia="Times New Roman" w:cs="Arial"/>
          <w:sz w:val="22"/>
          <w:lang w:eastAsia="fr-FR"/>
        </w:rPr>
        <w:t>2006 applicable à l’établissement que « tous les coûts directement attribuables engagés pour mettre un actif en place et en état de fonctionner selon l’utilisation prévue par l’établissement public national » relèvent du coût d’acquisition initiale faisant l’objet d</w:t>
      </w:r>
      <w:r w:rsidR="00306A1F">
        <w:rPr>
          <w:rFonts w:eastAsia="Times New Roman" w:cs="Arial"/>
          <w:sz w:val="22"/>
          <w:lang w:eastAsia="fr-FR"/>
        </w:rPr>
        <w:t xml:space="preserve">’une immobilisation corporelle… » ; </w:t>
      </w:r>
      <w:proofErr w:type="gramStart"/>
      <w:r w:rsidRPr="001F6B8E">
        <w:rPr>
          <w:rFonts w:eastAsia="Times New Roman" w:cs="Arial"/>
          <w:sz w:val="22"/>
          <w:lang w:eastAsia="fr-FR"/>
        </w:rPr>
        <w:t>que</w:t>
      </w:r>
      <w:proofErr w:type="gramEnd"/>
      <w:r w:rsidRPr="001F6B8E">
        <w:rPr>
          <w:rFonts w:eastAsia="Times New Roman" w:cs="Arial"/>
          <w:sz w:val="22"/>
          <w:lang w:eastAsia="fr-FR"/>
        </w:rPr>
        <w:t xml:space="preserve"> cette instruction précise « Les coûts cessent d’être activés lorsque l’immobilisation incorporelle est en état de fonctionner selon l’utilisation prévue par la direction. En conséquence, les coûts supportés lors de l’utilisation ou du redéploiement de l’actif sont exclus du coût de cet actif » ; </w:t>
      </w:r>
    </w:p>
    <w:p w:rsidR="00BE14E2" w:rsidRPr="001F6B8E" w:rsidRDefault="00BE14E2" w:rsidP="00BE14E2">
      <w:pPr>
        <w:tabs>
          <w:tab w:val="center" w:pos="4536"/>
          <w:tab w:val="right" w:pos="9072"/>
        </w:tabs>
        <w:spacing w:line="240" w:lineRule="auto"/>
        <w:jc w:val="both"/>
        <w:rPr>
          <w:rFonts w:eastAsia="Times New Roman" w:cs="Arial"/>
          <w:sz w:val="22"/>
          <w:lang w:eastAsia="fr-FR"/>
        </w:rPr>
      </w:pPr>
    </w:p>
    <w:p w:rsidR="00BE14E2" w:rsidRDefault="00DC4307" w:rsidP="00BE14E2">
      <w:pPr>
        <w:tabs>
          <w:tab w:val="center" w:pos="4536"/>
          <w:tab w:val="right" w:pos="9072"/>
        </w:tabs>
        <w:spacing w:line="240" w:lineRule="auto"/>
        <w:jc w:val="both"/>
        <w:rPr>
          <w:rFonts w:eastAsia="Times New Roman" w:cs="Arial"/>
          <w:sz w:val="22"/>
          <w:lang w:eastAsia="fr-FR"/>
        </w:rPr>
      </w:pPr>
      <w:r>
        <w:rPr>
          <w:rFonts w:eastAsia="Times New Roman" w:cs="Arial"/>
          <w:sz w:val="22"/>
          <w:lang w:eastAsia="fr-FR"/>
        </w:rPr>
        <w:t>Q</w:t>
      </w:r>
      <w:r w:rsidR="00BE14E2" w:rsidRPr="001F6B8E">
        <w:rPr>
          <w:rFonts w:eastAsia="Times New Roman" w:cs="Arial"/>
          <w:sz w:val="22"/>
          <w:lang w:eastAsia="fr-FR"/>
        </w:rPr>
        <w:t>ue les dépenses ne répondant pas aux conditions générales de comptabilisation des co</w:t>
      </w:r>
      <w:r w:rsidR="00BE14E2">
        <w:rPr>
          <w:rFonts w:eastAsia="Times New Roman" w:cs="Arial"/>
          <w:sz w:val="22"/>
          <w:lang w:eastAsia="fr-FR"/>
        </w:rPr>
        <w:t>û</w:t>
      </w:r>
      <w:r w:rsidR="00BE14E2" w:rsidRPr="001F6B8E">
        <w:rPr>
          <w:rFonts w:eastAsia="Times New Roman" w:cs="Arial"/>
          <w:sz w:val="22"/>
          <w:lang w:eastAsia="fr-FR"/>
        </w:rPr>
        <w:t>ts initiaux d’acquisition ou des coûts de développement sont comptabilisé</w:t>
      </w:r>
      <w:r w:rsidR="00BE14E2">
        <w:rPr>
          <w:rFonts w:eastAsia="Times New Roman" w:cs="Arial"/>
          <w:sz w:val="22"/>
          <w:lang w:eastAsia="fr-FR"/>
        </w:rPr>
        <w:t>e</w:t>
      </w:r>
      <w:r w:rsidR="00BE14E2" w:rsidRPr="001F6B8E">
        <w:rPr>
          <w:rFonts w:eastAsia="Times New Roman" w:cs="Arial"/>
          <w:sz w:val="22"/>
          <w:lang w:eastAsia="fr-FR"/>
        </w:rPr>
        <w:t xml:space="preserve">s en charges ; </w:t>
      </w:r>
    </w:p>
    <w:p w:rsidR="00BE14E2" w:rsidRPr="001F6B8E" w:rsidRDefault="00BE14E2" w:rsidP="00BE14E2">
      <w:pPr>
        <w:tabs>
          <w:tab w:val="center" w:pos="4536"/>
          <w:tab w:val="right" w:pos="9072"/>
        </w:tabs>
        <w:spacing w:line="240" w:lineRule="auto"/>
        <w:jc w:val="both"/>
        <w:rPr>
          <w:rFonts w:eastAsia="Times New Roman" w:cs="Arial"/>
          <w:sz w:val="22"/>
          <w:lang w:eastAsia="fr-FR"/>
        </w:rPr>
      </w:pPr>
    </w:p>
    <w:p w:rsidR="00BE14E2" w:rsidRDefault="00DC4307" w:rsidP="00BE14E2">
      <w:pPr>
        <w:tabs>
          <w:tab w:val="center" w:pos="4536"/>
          <w:tab w:val="right" w:pos="9072"/>
        </w:tabs>
        <w:spacing w:line="240" w:lineRule="auto"/>
        <w:jc w:val="both"/>
        <w:rPr>
          <w:rFonts w:eastAsia="Times New Roman" w:cs="Arial"/>
          <w:sz w:val="22"/>
          <w:lang w:eastAsia="fr-FR"/>
        </w:rPr>
      </w:pPr>
      <w:r>
        <w:rPr>
          <w:rFonts w:eastAsia="Times New Roman" w:cs="Arial"/>
          <w:sz w:val="22"/>
          <w:lang w:eastAsia="fr-FR"/>
        </w:rPr>
        <w:t>Q</w:t>
      </w:r>
      <w:r w:rsidR="00BE14E2" w:rsidRPr="001F6B8E">
        <w:rPr>
          <w:rFonts w:eastAsia="Times New Roman" w:cs="Arial"/>
          <w:sz w:val="22"/>
          <w:lang w:eastAsia="fr-FR"/>
        </w:rPr>
        <w:t>ue le comptable en fonctions et le comptable en cause n’ont pas apporté d’éléments de nature à infirmer l’analyse du rapporteur sur la nature et l’objet effectifs des prestations correspondant aux dépenses en cause quelle</w:t>
      </w:r>
      <w:r w:rsidR="00306A1F">
        <w:rPr>
          <w:rFonts w:eastAsia="Times New Roman" w:cs="Arial"/>
          <w:sz w:val="22"/>
          <w:lang w:eastAsia="fr-FR"/>
        </w:rPr>
        <w:t>s</w:t>
      </w:r>
      <w:r w:rsidR="00BE14E2" w:rsidRPr="001F6B8E">
        <w:rPr>
          <w:rFonts w:eastAsia="Times New Roman" w:cs="Arial"/>
          <w:sz w:val="22"/>
          <w:lang w:eastAsia="fr-FR"/>
        </w:rPr>
        <w:t xml:space="preserve"> que soient les dénominations globales des marchés auxquels ils se rattachent, et sur leur déconnexion des prestations attendues de marchés ou lots relatifs au prix d’acquisition ou de maintenance évolutive des logiciels</w:t>
      </w:r>
      <w:r w:rsidR="00306A1F">
        <w:rPr>
          <w:rFonts w:eastAsia="Times New Roman" w:cs="Arial"/>
          <w:sz w:val="22"/>
          <w:lang w:eastAsia="fr-FR"/>
        </w:rPr>
        <w:t> ;</w:t>
      </w:r>
    </w:p>
    <w:p w:rsidR="00BE14E2" w:rsidRPr="001F6B8E" w:rsidRDefault="00BE14E2" w:rsidP="00BE14E2">
      <w:pPr>
        <w:tabs>
          <w:tab w:val="center" w:pos="4536"/>
          <w:tab w:val="right" w:pos="9072"/>
        </w:tabs>
        <w:spacing w:line="240" w:lineRule="auto"/>
        <w:jc w:val="both"/>
        <w:rPr>
          <w:rFonts w:eastAsia="Times New Roman" w:cs="Arial"/>
          <w:sz w:val="22"/>
          <w:lang w:eastAsia="fr-FR"/>
        </w:rPr>
      </w:pPr>
    </w:p>
    <w:p w:rsidR="00BE14E2" w:rsidRDefault="00DC4307" w:rsidP="00BE14E2">
      <w:pPr>
        <w:tabs>
          <w:tab w:val="center" w:pos="4536"/>
          <w:tab w:val="right" w:pos="9072"/>
        </w:tabs>
        <w:spacing w:line="240" w:lineRule="auto"/>
        <w:jc w:val="both"/>
        <w:rPr>
          <w:rFonts w:eastAsia="Times New Roman" w:cs="Arial"/>
          <w:sz w:val="22"/>
          <w:lang w:eastAsia="fr-FR"/>
        </w:rPr>
      </w:pPr>
      <w:r>
        <w:rPr>
          <w:rFonts w:eastAsia="Times New Roman" w:cs="Arial"/>
          <w:sz w:val="22"/>
          <w:lang w:eastAsia="fr-FR"/>
        </w:rPr>
        <w:t>Q</w:t>
      </w:r>
      <w:r w:rsidR="00BE14E2" w:rsidRPr="001F6B8E">
        <w:rPr>
          <w:rFonts w:eastAsia="Times New Roman" w:cs="Arial"/>
          <w:sz w:val="22"/>
          <w:lang w:eastAsia="fr-FR"/>
        </w:rPr>
        <w:t>ue l’instruction établit que ces dépenses en l’espèce correspondent clairement à des prestations de formation et de frais de déplacement liés, d’assistance aux utilisateurs ou d’entretien et de maintenance en l’état des logiciels acquis ;</w:t>
      </w:r>
      <w:r w:rsidR="00306A1F">
        <w:rPr>
          <w:rFonts w:eastAsia="Times New Roman" w:cs="Arial"/>
          <w:sz w:val="22"/>
          <w:lang w:eastAsia="fr-FR"/>
        </w:rPr>
        <w:t xml:space="preserve"> </w:t>
      </w:r>
      <w:r w:rsidR="00BE14E2" w:rsidRPr="001F6B8E">
        <w:rPr>
          <w:rFonts w:eastAsia="Times New Roman" w:cs="Arial"/>
          <w:sz w:val="22"/>
          <w:lang w:eastAsia="fr-FR"/>
        </w:rPr>
        <w:t>qu’elles n’ont pas pour objet de mettre les logiciels en état de fonctionner selon l’utilisation prévue ni d’augmenter leur durée de vie, mais de mettre les agents concernés en capacité de les utiliser en l’état</w:t>
      </w:r>
      <w:r w:rsidR="00306A1F">
        <w:rPr>
          <w:rFonts w:eastAsia="Times New Roman" w:cs="Arial"/>
          <w:sz w:val="22"/>
          <w:lang w:eastAsia="fr-FR"/>
        </w:rPr>
        <w:t> ;</w:t>
      </w:r>
      <w:r w:rsidR="00BE14E2" w:rsidRPr="001F6B8E">
        <w:rPr>
          <w:rFonts w:eastAsia="Times New Roman" w:cs="Arial"/>
          <w:sz w:val="22"/>
          <w:lang w:eastAsia="fr-FR"/>
        </w:rPr>
        <w:t xml:space="preserve"> qu’en conséquence, c’est à tort que le comptable en cause n’a pas comptabilisé ces dépenses en compte de charge de fonctionnement, et les a immobilisées comme coût d’acquisition des logiciels à l’actif de l’établissement ;</w:t>
      </w:r>
    </w:p>
    <w:p w:rsidR="00BE14E2" w:rsidRPr="001F6B8E" w:rsidRDefault="00BE14E2" w:rsidP="00BE14E2">
      <w:pPr>
        <w:tabs>
          <w:tab w:val="center" w:pos="4536"/>
          <w:tab w:val="right" w:pos="9072"/>
        </w:tabs>
        <w:spacing w:line="240" w:lineRule="auto"/>
        <w:jc w:val="both"/>
        <w:rPr>
          <w:rFonts w:eastAsia="Times New Roman" w:cs="Arial"/>
          <w:sz w:val="22"/>
          <w:lang w:eastAsia="fr-FR"/>
        </w:rPr>
      </w:pPr>
    </w:p>
    <w:p w:rsidR="00BE14E2" w:rsidRDefault="00BE14E2" w:rsidP="00BE14E2">
      <w:pPr>
        <w:tabs>
          <w:tab w:val="center" w:pos="4536"/>
          <w:tab w:val="right" w:pos="9072"/>
        </w:tabs>
        <w:spacing w:line="240" w:lineRule="auto"/>
        <w:jc w:val="both"/>
        <w:rPr>
          <w:rFonts w:eastAsia="Times New Roman" w:cs="Arial"/>
          <w:sz w:val="22"/>
          <w:lang w:eastAsia="fr-FR"/>
        </w:rPr>
      </w:pPr>
      <w:r w:rsidRPr="001F6B8E">
        <w:rPr>
          <w:rFonts w:eastAsia="Times New Roman" w:cs="Arial"/>
          <w:sz w:val="22"/>
          <w:lang w:eastAsia="fr-FR"/>
        </w:rPr>
        <w:t>Attendu que ce faisant, M.</w:t>
      </w:r>
      <w:r w:rsidR="008D2EB8">
        <w:rPr>
          <w:rFonts w:eastAsia="Times New Roman" w:cs="Arial"/>
          <w:sz w:val="22"/>
          <w:lang w:eastAsia="fr-FR"/>
        </w:rPr>
        <w:t> </w:t>
      </w:r>
      <w:r w:rsidR="00815B99">
        <w:rPr>
          <w:rFonts w:eastAsia="Times New Roman" w:cs="Arial"/>
          <w:sz w:val="22"/>
          <w:lang w:eastAsia="fr-FR"/>
        </w:rPr>
        <w:t>X</w:t>
      </w:r>
      <w:r w:rsidRPr="001F6B8E">
        <w:rPr>
          <w:rFonts w:eastAsia="Times New Roman" w:cs="Arial"/>
          <w:sz w:val="22"/>
          <w:lang w:eastAsia="fr-FR"/>
        </w:rPr>
        <w:t xml:space="preserve"> n’a pas exercé le contrôle de l’exacte imputation des dépenses aux chapitres qu’elles concernent, en méconnaissance des obligations incombant au comptable public prévues par les articles 12</w:t>
      </w:r>
      <w:r w:rsidR="008D2EB8">
        <w:rPr>
          <w:rFonts w:eastAsia="Times New Roman" w:cs="Arial"/>
          <w:sz w:val="22"/>
          <w:lang w:eastAsia="fr-FR"/>
        </w:rPr>
        <w:t>-</w:t>
      </w:r>
      <w:r w:rsidRPr="001F6B8E">
        <w:rPr>
          <w:rFonts w:eastAsia="Times New Roman" w:cs="Arial"/>
          <w:sz w:val="22"/>
          <w:lang w:eastAsia="fr-FR"/>
        </w:rPr>
        <w:t>B et 13 du d</w:t>
      </w:r>
      <w:r>
        <w:rPr>
          <w:rFonts w:eastAsia="Times New Roman" w:cs="Arial"/>
          <w:sz w:val="22"/>
          <w:lang w:eastAsia="fr-FR"/>
        </w:rPr>
        <w:t>é</w:t>
      </w:r>
      <w:r w:rsidRPr="001F6B8E">
        <w:rPr>
          <w:rFonts w:eastAsia="Times New Roman" w:cs="Arial"/>
          <w:sz w:val="22"/>
          <w:lang w:eastAsia="fr-FR"/>
        </w:rPr>
        <w:t>cret n°</w:t>
      </w:r>
      <w:r w:rsidR="008D2EB8">
        <w:rPr>
          <w:rFonts w:eastAsia="Times New Roman" w:cs="Arial"/>
          <w:sz w:val="22"/>
          <w:lang w:eastAsia="fr-FR"/>
        </w:rPr>
        <w:t> </w:t>
      </w:r>
      <w:r w:rsidRPr="001F6B8E">
        <w:rPr>
          <w:rFonts w:eastAsia="Times New Roman" w:cs="Arial"/>
          <w:sz w:val="22"/>
          <w:lang w:eastAsia="fr-FR"/>
        </w:rPr>
        <w:t>62</w:t>
      </w:r>
      <w:r>
        <w:rPr>
          <w:rFonts w:eastAsia="Times New Roman" w:cs="Arial"/>
          <w:sz w:val="22"/>
          <w:lang w:eastAsia="fr-FR"/>
        </w:rPr>
        <w:t>-</w:t>
      </w:r>
      <w:r w:rsidRPr="001F6B8E">
        <w:rPr>
          <w:rFonts w:eastAsia="Times New Roman" w:cs="Arial"/>
          <w:sz w:val="22"/>
          <w:lang w:eastAsia="fr-FR"/>
        </w:rPr>
        <w:t>1587 susvisé ; qu’il</w:t>
      </w:r>
      <w:r w:rsidR="00C279E8">
        <w:rPr>
          <w:rFonts w:eastAsia="Times New Roman" w:cs="Arial"/>
          <w:sz w:val="22"/>
          <w:lang w:eastAsia="fr-FR"/>
        </w:rPr>
        <w:t xml:space="preserve"> </w:t>
      </w:r>
      <w:r w:rsidRPr="001F6B8E">
        <w:rPr>
          <w:rFonts w:eastAsia="Times New Roman" w:cs="Arial"/>
          <w:sz w:val="22"/>
          <w:lang w:eastAsia="fr-FR"/>
        </w:rPr>
        <w:t>y</w:t>
      </w:r>
      <w:r w:rsidR="00C279E8">
        <w:rPr>
          <w:rFonts w:eastAsia="Times New Roman" w:cs="Arial"/>
          <w:sz w:val="22"/>
          <w:lang w:eastAsia="fr-FR"/>
        </w:rPr>
        <w:t xml:space="preserve"> </w:t>
      </w:r>
      <w:r w:rsidRPr="001F6B8E">
        <w:rPr>
          <w:rFonts w:eastAsia="Times New Roman" w:cs="Arial"/>
          <w:sz w:val="22"/>
          <w:lang w:eastAsia="fr-FR"/>
        </w:rPr>
        <w:t>a lieu, conf</w:t>
      </w:r>
      <w:r w:rsidR="00921096">
        <w:rPr>
          <w:rFonts w:eastAsia="Times New Roman" w:cs="Arial"/>
          <w:sz w:val="22"/>
          <w:lang w:eastAsia="fr-FR"/>
        </w:rPr>
        <w:t>ormément à l’article</w:t>
      </w:r>
      <w:r w:rsidR="00C279E8">
        <w:rPr>
          <w:rFonts w:eastAsia="Times New Roman" w:cs="Arial"/>
          <w:sz w:val="22"/>
          <w:lang w:eastAsia="fr-FR"/>
        </w:rPr>
        <w:t xml:space="preserve"> </w:t>
      </w:r>
      <w:r w:rsidR="00921096">
        <w:rPr>
          <w:rFonts w:eastAsia="Times New Roman" w:cs="Arial"/>
          <w:sz w:val="22"/>
          <w:lang w:eastAsia="fr-FR"/>
        </w:rPr>
        <w:t>60 de la loi n</w:t>
      </w:r>
      <w:r w:rsidRPr="001F6B8E">
        <w:rPr>
          <w:rFonts w:eastAsia="Times New Roman" w:cs="Arial"/>
          <w:sz w:val="22"/>
          <w:lang w:eastAsia="fr-FR"/>
        </w:rPr>
        <w:t>°</w:t>
      </w:r>
      <w:r w:rsidR="008D2EB8">
        <w:rPr>
          <w:rFonts w:eastAsia="Times New Roman" w:cs="Arial"/>
          <w:sz w:val="22"/>
          <w:lang w:eastAsia="fr-FR"/>
        </w:rPr>
        <w:t> </w:t>
      </w:r>
      <w:r w:rsidRPr="001F6B8E">
        <w:rPr>
          <w:rFonts w:eastAsia="Times New Roman" w:cs="Arial"/>
          <w:sz w:val="22"/>
          <w:lang w:eastAsia="fr-FR"/>
        </w:rPr>
        <w:t>63-156 susvisée, d’engager sa responsabilité personnelle et pécuniaire à ce titre ;</w:t>
      </w:r>
    </w:p>
    <w:p w:rsidR="00BE14E2" w:rsidRPr="001F6B8E" w:rsidRDefault="00BE14E2" w:rsidP="00BE14E2">
      <w:pPr>
        <w:tabs>
          <w:tab w:val="center" w:pos="4536"/>
          <w:tab w:val="right" w:pos="9072"/>
        </w:tabs>
        <w:spacing w:line="240" w:lineRule="auto"/>
        <w:jc w:val="both"/>
        <w:rPr>
          <w:rFonts w:eastAsia="Times New Roman" w:cs="Arial"/>
          <w:sz w:val="22"/>
          <w:lang w:eastAsia="fr-FR"/>
        </w:rPr>
      </w:pPr>
    </w:p>
    <w:p w:rsidR="00BE14E2" w:rsidRPr="001F6B8E" w:rsidRDefault="00BE14E2" w:rsidP="00BE14E2">
      <w:pPr>
        <w:tabs>
          <w:tab w:val="center" w:pos="4536"/>
          <w:tab w:val="right" w:pos="9072"/>
        </w:tabs>
        <w:spacing w:line="240" w:lineRule="auto"/>
        <w:jc w:val="both"/>
        <w:rPr>
          <w:rFonts w:eastAsia="Times New Roman" w:cs="Arial"/>
          <w:sz w:val="22"/>
          <w:lang w:eastAsia="fr-FR"/>
        </w:rPr>
      </w:pPr>
      <w:r w:rsidRPr="001F6B8E">
        <w:rPr>
          <w:rFonts w:eastAsia="Times New Roman" w:cs="Arial"/>
          <w:sz w:val="22"/>
          <w:lang w:eastAsia="fr-FR"/>
        </w:rPr>
        <w:t>Attendu que ce manquement, qui a donné lieu à des amortissements injustifiés de charges de fonctionn</w:t>
      </w:r>
      <w:r w:rsidR="00A725E1">
        <w:rPr>
          <w:rFonts w:eastAsia="Times New Roman" w:cs="Arial"/>
          <w:sz w:val="22"/>
          <w:lang w:eastAsia="fr-FR"/>
        </w:rPr>
        <w:t>eme</w:t>
      </w:r>
      <w:r w:rsidRPr="001F6B8E">
        <w:rPr>
          <w:rFonts w:eastAsia="Times New Roman" w:cs="Arial"/>
          <w:sz w:val="22"/>
          <w:lang w:eastAsia="fr-FR"/>
        </w:rPr>
        <w:t>nt dont résulte à due concurrence une augmentation factice du résultat net de l’établissement, porte une atteinte grave à l’exactitude et à la sincérité des comptes 2008,</w:t>
      </w:r>
      <w:r>
        <w:rPr>
          <w:rFonts w:eastAsia="Times New Roman" w:cs="Arial"/>
          <w:sz w:val="22"/>
          <w:lang w:eastAsia="fr-FR"/>
        </w:rPr>
        <w:t xml:space="preserve"> </w:t>
      </w:r>
      <w:r w:rsidR="00043D4C">
        <w:rPr>
          <w:rFonts w:eastAsia="Times New Roman" w:cs="Arial"/>
          <w:sz w:val="22"/>
          <w:lang w:eastAsia="fr-FR"/>
        </w:rPr>
        <w:t>2009, 2010 et</w:t>
      </w:r>
      <w:r w:rsidRPr="001F6B8E">
        <w:rPr>
          <w:rFonts w:eastAsia="Times New Roman" w:cs="Arial"/>
          <w:sz w:val="22"/>
          <w:lang w:eastAsia="fr-FR"/>
        </w:rPr>
        <w:t xml:space="preserve"> 2011 ; que toutefois la gravité du manquement n’emporte pas par elle-même la constitution d’un préjudice financier pour l’établissement au sens du </w:t>
      </w:r>
      <w:r w:rsidR="008D2EB8">
        <w:rPr>
          <w:rFonts w:eastAsia="Times New Roman" w:cs="Arial"/>
          <w:sz w:val="22"/>
          <w:lang w:eastAsia="fr-FR"/>
        </w:rPr>
        <w:t>troisième</w:t>
      </w:r>
      <w:r w:rsidR="008D2EB8">
        <w:rPr>
          <w:rFonts w:eastAsia="Times New Roman" w:cs="Arial"/>
          <w:sz w:val="22"/>
          <w:vertAlign w:val="superscript"/>
          <w:lang w:eastAsia="fr-FR"/>
        </w:rPr>
        <w:t xml:space="preserve"> </w:t>
      </w:r>
      <w:r w:rsidR="00921096">
        <w:rPr>
          <w:rFonts w:eastAsia="Times New Roman" w:cs="Arial"/>
          <w:sz w:val="22"/>
          <w:lang w:eastAsia="fr-FR"/>
        </w:rPr>
        <w:t xml:space="preserve">alinéa </w:t>
      </w:r>
      <w:r w:rsidRPr="001F6B8E">
        <w:rPr>
          <w:rFonts w:eastAsia="Times New Roman" w:cs="Arial"/>
          <w:sz w:val="22"/>
          <w:lang w:eastAsia="fr-FR"/>
        </w:rPr>
        <w:t>du paragraphe</w:t>
      </w:r>
      <w:r w:rsidR="00C279E8">
        <w:rPr>
          <w:rFonts w:eastAsia="Times New Roman" w:cs="Arial"/>
          <w:sz w:val="22"/>
          <w:lang w:eastAsia="fr-FR"/>
        </w:rPr>
        <w:t xml:space="preserve"> </w:t>
      </w:r>
      <w:r w:rsidRPr="001F6B8E">
        <w:rPr>
          <w:rFonts w:eastAsia="Times New Roman" w:cs="Arial"/>
          <w:sz w:val="22"/>
          <w:lang w:eastAsia="fr-FR"/>
        </w:rPr>
        <w:t xml:space="preserve">VI de l’article 60 de la loi </w:t>
      </w:r>
      <w:r w:rsidR="00921096">
        <w:rPr>
          <w:rFonts w:eastAsia="Times New Roman" w:cs="Arial"/>
          <w:sz w:val="22"/>
          <w:lang w:eastAsia="fr-FR"/>
        </w:rPr>
        <w:t>du 23</w:t>
      </w:r>
      <w:r w:rsidR="00C279E8">
        <w:rPr>
          <w:rFonts w:eastAsia="Times New Roman" w:cs="Arial"/>
          <w:sz w:val="22"/>
          <w:lang w:eastAsia="fr-FR"/>
        </w:rPr>
        <w:t xml:space="preserve"> </w:t>
      </w:r>
      <w:r w:rsidR="00921096">
        <w:rPr>
          <w:rFonts w:eastAsia="Times New Roman" w:cs="Arial"/>
          <w:sz w:val="22"/>
          <w:lang w:eastAsia="fr-FR"/>
        </w:rPr>
        <w:t>février</w:t>
      </w:r>
      <w:r w:rsidR="00C279E8">
        <w:rPr>
          <w:rFonts w:eastAsia="Times New Roman" w:cs="Arial"/>
          <w:sz w:val="22"/>
          <w:lang w:eastAsia="fr-FR"/>
        </w:rPr>
        <w:t xml:space="preserve"> </w:t>
      </w:r>
      <w:r w:rsidR="00921096">
        <w:rPr>
          <w:rFonts w:eastAsia="Times New Roman" w:cs="Arial"/>
          <w:sz w:val="22"/>
          <w:lang w:eastAsia="fr-FR"/>
        </w:rPr>
        <w:t xml:space="preserve">1963 </w:t>
      </w:r>
      <w:r w:rsidRPr="001F6B8E">
        <w:rPr>
          <w:rFonts w:eastAsia="Times New Roman" w:cs="Arial"/>
          <w:sz w:val="22"/>
          <w:lang w:eastAsia="fr-FR"/>
        </w:rPr>
        <w:t>susvisée ;</w:t>
      </w:r>
      <w:r>
        <w:rPr>
          <w:rFonts w:eastAsia="Times New Roman" w:cs="Arial"/>
          <w:sz w:val="22"/>
          <w:lang w:eastAsia="fr-FR"/>
        </w:rPr>
        <w:t xml:space="preserve"> </w:t>
      </w:r>
      <w:r w:rsidRPr="001F6B8E">
        <w:rPr>
          <w:rFonts w:eastAsia="Times New Roman" w:cs="Arial"/>
          <w:sz w:val="22"/>
          <w:lang w:eastAsia="fr-FR"/>
        </w:rPr>
        <w:t xml:space="preserve">qu’aucune perte de substance patrimoniale et financière ne peut être établie à l’issue des </w:t>
      </w:r>
      <w:r>
        <w:rPr>
          <w:rFonts w:eastAsia="Times New Roman" w:cs="Arial"/>
          <w:sz w:val="22"/>
          <w:lang w:eastAsia="fr-FR"/>
        </w:rPr>
        <w:t>périodes de l’amortissement indû</w:t>
      </w:r>
      <w:r w:rsidRPr="001F6B8E">
        <w:rPr>
          <w:rFonts w:eastAsia="Times New Roman" w:cs="Arial"/>
          <w:sz w:val="22"/>
          <w:lang w:eastAsia="fr-FR"/>
        </w:rPr>
        <w:t>ment pratiqué ;</w:t>
      </w:r>
    </w:p>
    <w:p w:rsidR="00BE14E2" w:rsidRPr="00C13095" w:rsidRDefault="00BE14E2" w:rsidP="00BE14E2">
      <w:pPr>
        <w:tabs>
          <w:tab w:val="center" w:pos="4536"/>
          <w:tab w:val="right" w:pos="9072"/>
        </w:tabs>
        <w:spacing w:line="240" w:lineRule="auto"/>
        <w:jc w:val="both"/>
        <w:rPr>
          <w:rFonts w:eastAsia="Times New Roman" w:cs="Arial"/>
          <w:sz w:val="22"/>
          <w:lang w:eastAsia="fr-FR"/>
        </w:rPr>
      </w:pPr>
    </w:p>
    <w:p w:rsidR="00BE14E2" w:rsidRDefault="00BE14E2" w:rsidP="00BE14E2">
      <w:pPr>
        <w:tabs>
          <w:tab w:val="center" w:pos="4536"/>
          <w:tab w:val="right" w:pos="9072"/>
        </w:tabs>
        <w:spacing w:line="240" w:lineRule="auto"/>
        <w:jc w:val="both"/>
        <w:rPr>
          <w:rFonts w:eastAsia="Times New Roman" w:cs="Arial"/>
          <w:sz w:val="22"/>
          <w:lang w:eastAsia="fr-FR"/>
        </w:rPr>
      </w:pPr>
      <w:r w:rsidRPr="002D56D6">
        <w:rPr>
          <w:rFonts w:eastAsia="Times New Roman" w:cs="Arial"/>
          <w:sz w:val="22"/>
          <w:lang w:eastAsia="fr-FR"/>
        </w:rPr>
        <w:t>Attendu qu’aux termes des dispositions du deuxième alinéa du paragraphe VI de l’article</w:t>
      </w:r>
      <w:r w:rsidR="00C279E8">
        <w:rPr>
          <w:rFonts w:eastAsia="Times New Roman" w:cs="Arial"/>
          <w:sz w:val="22"/>
          <w:lang w:eastAsia="fr-FR"/>
        </w:rPr>
        <w:t xml:space="preserve"> </w:t>
      </w:r>
      <w:r w:rsidRPr="002D56D6">
        <w:rPr>
          <w:rFonts w:eastAsia="Times New Roman" w:cs="Arial"/>
          <w:sz w:val="22"/>
          <w:lang w:eastAsia="fr-FR"/>
        </w:rPr>
        <w:t>60 de la loi du 23 février 1963 susvisée, « lorsque le manquement du comptable […] n’a pas causé de préjudice financier à l’organisme public concerné, le juge des comptes peut l’obliger à s’acquitter d’une somme arrêtée, pour chaque exercice, en tenant compt</w:t>
      </w:r>
      <w:r w:rsidR="00D5161E">
        <w:rPr>
          <w:rFonts w:eastAsia="Times New Roman" w:cs="Arial"/>
          <w:sz w:val="22"/>
          <w:lang w:eastAsia="fr-FR"/>
        </w:rPr>
        <w:t xml:space="preserve">e des </w:t>
      </w:r>
      <w:r w:rsidR="00D5161E">
        <w:rPr>
          <w:rFonts w:eastAsia="Times New Roman" w:cs="Arial"/>
          <w:sz w:val="22"/>
          <w:lang w:eastAsia="fr-FR"/>
        </w:rPr>
        <w:lastRenderedPageBreak/>
        <w:t>circonstances de l’espèce</w:t>
      </w:r>
      <w:r w:rsidR="00C279E8">
        <w:rPr>
          <w:rFonts w:eastAsia="Times New Roman" w:cs="Arial"/>
          <w:sz w:val="22"/>
          <w:lang w:eastAsia="fr-FR"/>
        </w:rPr>
        <w:t> » ;</w:t>
      </w:r>
      <w:r w:rsidRPr="002D56D6">
        <w:rPr>
          <w:rFonts w:eastAsia="Times New Roman" w:cs="Arial"/>
          <w:sz w:val="22"/>
          <w:lang w:eastAsia="fr-FR"/>
        </w:rPr>
        <w:t xml:space="preserve"> que le décret du 10 décembre 2012 susvisé, fixe le montant maximal de cette somme à un millième et demi du montant du cautionnement prévu pour le poste comptable ;</w:t>
      </w:r>
    </w:p>
    <w:p w:rsidR="00BE14E2" w:rsidRPr="002D56D6" w:rsidRDefault="00BE14E2" w:rsidP="00BE14E2">
      <w:pPr>
        <w:tabs>
          <w:tab w:val="center" w:pos="4536"/>
          <w:tab w:val="right" w:pos="9072"/>
        </w:tabs>
        <w:spacing w:line="240" w:lineRule="auto"/>
        <w:jc w:val="both"/>
        <w:rPr>
          <w:rFonts w:eastAsia="Times New Roman" w:cs="Arial"/>
          <w:sz w:val="22"/>
          <w:lang w:eastAsia="fr-FR"/>
        </w:rPr>
      </w:pPr>
    </w:p>
    <w:p w:rsidR="00BE14E2" w:rsidRPr="002D56D6" w:rsidRDefault="00DC4307" w:rsidP="00BE14E2">
      <w:pPr>
        <w:tabs>
          <w:tab w:val="center" w:pos="4536"/>
          <w:tab w:val="right" w:pos="9072"/>
        </w:tabs>
        <w:spacing w:line="240" w:lineRule="auto"/>
        <w:jc w:val="both"/>
        <w:rPr>
          <w:rFonts w:eastAsia="Times New Roman" w:cs="Arial"/>
          <w:sz w:val="22"/>
          <w:lang w:eastAsia="fr-FR"/>
        </w:rPr>
      </w:pPr>
      <w:r>
        <w:rPr>
          <w:rFonts w:eastAsia="Times New Roman" w:cs="Arial"/>
          <w:sz w:val="22"/>
          <w:lang w:eastAsia="fr-FR"/>
        </w:rPr>
        <w:t>Q</w:t>
      </w:r>
      <w:r w:rsidR="00BE14E2" w:rsidRPr="002D56D6">
        <w:rPr>
          <w:rFonts w:eastAsia="Times New Roman" w:cs="Arial"/>
          <w:sz w:val="22"/>
          <w:lang w:eastAsia="fr-FR"/>
        </w:rPr>
        <w:t xml:space="preserve">ue le montant du cautionnement prévu pour le poste comptable considéré pour les exercices 2008, 2009, 2010 est fixé à </w:t>
      </w:r>
      <w:r w:rsidR="00BE14E2">
        <w:rPr>
          <w:rFonts w:eastAsia="Times New Roman" w:cs="Arial"/>
          <w:sz w:val="22"/>
          <w:lang w:eastAsia="fr-FR"/>
        </w:rPr>
        <w:t>199</w:t>
      </w:r>
      <w:r w:rsidR="008D2EB8">
        <w:rPr>
          <w:rFonts w:eastAsia="Times New Roman" w:cs="Arial"/>
          <w:sz w:val="22"/>
          <w:lang w:eastAsia="fr-FR"/>
        </w:rPr>
        <w:t> </w:t>
      </w:r>
      <w:r w:rsidR="00BE14E2">
        <w:rPr>
          <w:rFonts w:eastAsia="Times New Roman" w:cs="Arial"/>
          <w:sz w:val="22"/>
          <w:lang w:eastAsia="fr-FR"/>
        </w:rPr>
        <w:t>400</w:t>
      </w:r>
      <w:r w:rsidR="008D2EB8">
        <w:rPr>
          <w:rFonts w:eastAsia="Times New Roman" w:cs="Arial"/>
          <w:sz w:val="22"/>
          <w:lang w:eastAsia="fr-FR"/>
        </w:rPr>
        <w:t> </w:t>
      </w:r>
      <w:r w:rsidR="00BE14E2" w:rsidRPr="002D56D6">
        <w:rPr>
          <w:rFonts w:eastAsia="Times New Roman" w:cs="Arial"/>
          <w:sz w:val="22"/>
          <w:lang w:eastAsia="fr-FR"/>
        </w:rPr>
        <w:t xml:space="preserve">€, et à </w:t>
      </w:r>
      <w:r w:rsidR="00BE14E2">
        <w:rPr>
          <w:rFonts w:eastAsia="Times New Roman" w:cs="Arial"/>
          <w:sz w:val="22"/>
          <w:lang w:eastAsia="fr-FR"/>
        </w:rPr>
        <w:t>199</w:t>
      </w:r>
      <w:r w:rsidR="008D2EB8">
        <w:rPr>
          <w:rFonts w:eastAsia="Times New Roman" w:cs="Arial"/>
          <w:sz w:val="22"/>
          <w:lang w:eastAsia="fr-FR"/>
        </w:rPr>
        <w:t> </w:t>
      </w:r>
      <w:r w:rsidR="00BE14E2">
        <w:rPr>
          <w:rFonts w:eastAsia="Times New Roman" w:cs="Arial"/>
          <w:sz w:val="22"/>
          <w:lang w:eastAsia="fr-FR"/>
        </w:rPr>
        <w:t>600</w:t>
      </w:r>
      <w:r w:rsidR="008D2EB8">
        <w:rPr>
          <w:rFonts w:eastAsia="Times New Roman" w:cs="Arial"/>
          <w:sz w:val="22"/>
          <w:lang w:eastAsia="fr-FR"/>
        </w:rPr>
        <w:t> </w:t>
      </w:r>
      <w:r w:rsidR="00BE14E2">
        <w:rPr>
          <w:rFonts w:eastAsia="Times New Roman" w:cs="Arial"/>
          <w:sz w:val="22"/>
          <w:lang w:eastAsia="fr-FR"/>
        </w:rPr>
        <w:t>€</w:t>
      </w:r>
      <w:r w:rsidR="00BE14E2" w:rsidRPr="002D56D6">
        <w:rPr>
          <w:rFonts w:eastAsia="Times New Roman" w:cs="Arial"/>
          <w:sz w:val="22"/>
          <w:lang w:eastAsia="fr-FR"/>
        </w:rPr>
        <w:t xml:space="preserve"> pour 2011 ; </w:t>
      </w:r>
    </w:p>
    <w:p w:rsidR="00BE14E2" w:rsidRPr="002D56D6" w:rsidRDefault="00BE14E2" w:rsidP="00BE14E2">
      <w:pPr>
        <w:tabs>
          <w:tab w:val="center" w:pos="4536"/>
          <w:tab w:val="right" w:pos="9072"/>
        </w:tabs>
        <w:spacing w:line="240" w:lineRule="auto"/>
        <w:jc w:val="both"/>
        <w:rPr>
          <w:rFonts w:eastAsia="Times New Roman" w:cs="Arial"/>
          <w:sz w:val="22"/>
          <w:lang w:eastAsia="fr-FR"/>
        </w:rPr>
      </w:pPr>
    </w:p>
    <w:p w:rsidR="00BE14E2" w:rsidRPr="002D56D6" w:rsidRDefault="00DC4307" w:rsidP="00BE14E2">
      <w:pPr>
        <w:tabs>
          <w:tab w:val="center" w:pos="4536"/>
          <w:tab w:val="right" w:pos="9072"/>
        </w:tabs>
        <w:spacing w:line="240" w:lineRule="auto"/>
        <w:jc w:val="both"/>
        <w:rPr>
          <w:rFonts w:eastAsia="Times New Roman" w:cs="Arial"/>
          <w:sz w:val="22"/>
          <w:lang w:eastAsia="fr-FR"/>
        </w:rPr>
      </w:pPr>
      <w:r>
        <w:rPr>
          <w:rFonts w:eastAsia="Times New Roman" w:cs="Arial"/>
          <w:sz w:val="22"/>
          <w:lang w:eastAsia="fr-FR"/>
        </w:rPr>
        <w:t>Q</w:t>
      </w:r>
      <w:r w:rsidR="00BE14E2" w:rsidRPr="002D56D6">
        <w:rPr>
          <w:rFonts w:eastAsia="Times New Roman" w:cs="Arial"/>
          <w:sz w:val="22"/>
          <w:lang w:eastAsia="fr-FR"/>
        </w:rPr>
        <w:t>ue les trois</w:t>
      </w:r>
      <w:r w:rsidR="00BE14E2">
        <w:rPr>
          <w:rFonts w:eastAsia="Times New Roman" w:cs="Arial"/>
          <w:sz w:val="22"/>
          <w:lang w:eastAsia="fr-FR"/>
        </w:rPr>
        <w:t xml:space="preserve"> premières</w:t>
      </w:r>
      <w:r w:rsidR="00BE14E2" w:rsidRPr="002D56D6">
        <w:rPr>
          <w:rFonts w:eastAsia="Times New Roman" w:cs="Arial"/>
          <w:sz w:val="22"/>
          <w:lang w:eastAsia="fr-FR"/>
        </w:rPr>
        <w:t xml:space="preserve"> présomptions de charges résultent d’un manquement identique du même comptable public aux mêmes règles et obligations relatives à la comptabilisation des dépenses et au contrôle de leur imputation qui lui incombent ; qu’ainsi elles ne donnent lieu qu’à une seule charge ; que ce manqueme</w:t>
      </w:r>
      <w:r w:rsidR="00D5161E">
        <w:rPr>
          <w:rFonts w:eastAsia="Times New Roman" w:cs="Arial"/>
          <w:sz w:val="22"/>
          <w:lang w:eastAsia="fr-FR"/>
        </w:rPr>
        <w:t>nt est répété par ce comptable</w:t>
      </w:r>
      <w:r w:rsidR="00BE14E2" w:rsidRPr="002D56D6">
        <w:rPr>
          <w:rFonts w:eastAsia="Times New Roman" w:cs="Arial"/>
          <w:sz w:val="22"/>
          <w:lang w:eastAsia="fr-FR"/>
        </w:rPr>
        <w:t xml:space="preserve"> sur chacun des exercices 2008 à 2011</w:t>
      </w:r>
      <w:r w:rsidR="00D5161E">
        <w:rPr>
          <w:rFonts w:eastAsia="Times New Roman" w:cs="Arial"/>
          <w:sz w:val="22"/>
          <w:lang w:eastAsia="fr-FR"/>
        </w:rPr>
        <w:t xml:space="preserve"> </w:t>
      </w:r>
      <w:r w:rsidR="00C5744C">
        <w:rPr>
          <w:rFonts w:eastAsia="Times New Roman" w:cs="Arial"/>
          <w:sz w:val="22"/>
          <w:lang w:eastAsia="fr-FR"/>
        </w:rPr>
        <w:t>; qu’il y a lieu par conséquent</w:t>
      </w:r>
      <w:r w:rsidR="00BE14E2" w:rsidRPr="002D56D6">
        <w:rPr>
          <w:rFonts w:eastAsia="Times New Roman" w:cs="Arial"/>
          <w:sz w:val="22"/>
          <w:lang w:eastAsia="fr-FR"/>
        </w:rPr>
        <w:t xml:space="preserve"> d’arrêter la somme non rémissible dont doit s’acquitter M.</w:t>
      </w:r>
      <w:r w:rsidR="008D2EB8">
        <w:rPr>
          <w:rFonts w:eastAsia="Times New Roman" w:cs="Arial"/>
          <w:sz w:val="22"/>
          <w:lang w:eastAsia="fr-FR"/>
        </w:rPr>
        <w:t> </w:t>
      </w:r>
      <w:r w:rsidR="00815B99">
        <w:rPr>
          <w:rFonts w:eastAsia="Times New Roman" w:cs="Arial"/>
          <w:sz w:val="22"/>
          <w:lang w:eastAsia="fr-FR"/>
        </w:rPr>
        <w:t>X</w:t>
      </w:r>
      <w:r w:rsidR="00BE14E2" w:rsidRPr="002D56D6">
        <w:rPr>
          <w:rFonts w:eastAsia="Times New Roman" w:cs="Arial"/>
          <w:sz w:val="22"/>
          <w:lang w:eastAsia="fr-FR"/>
        </w:rPr>
        <w:t xml:space="preserve"> au montant maximal applicable</w:t>
      </w:r>
      <w:r w:rsidR="00BE14E2">
        <w:rPr>
          <w:rFonts w:eastAsia="Times New Roman" w:cs="Arial"/>
          <w:sz w:val="22"/>
          <w:lang w:eastAsia="fr-FR"/>
        </w:rPr>
        <w:t>,</w:t>
      </w:r>
      <w:r w:rsidR="00BE14E2" w:rsidRPr="002D56D6">
        <w:rPr>
          <w:rFonts w:eastAsia="Times New Roman" w:cs="Arial"/>
          <w:sz w:val="22"/>
          <w:lang w:eastAsia="fr-FR"/>
        </w:rPr>
        <w:t xml:space="preserve"> </w:t>
      </w:r>
      <w:r w:rsidR="00BE14E2">
        <w:rPr>
          <w:rFonts w:eastAsia="Times New Roman" w:cs="Arial"/>
          <w:sz w:val="22"/>
          <w:lang w:eastAsia="fr-FR"/>
        </w:rPr>
        <w:t>soit 299,10</w:t>
      </w:r>
      <w:r w:rsidR="008D2EB8">
        <w:rPr>
          <w:rFonts w:eastAsia="Times New Roman" w:cs="Arial"/>
          <w:sz w:val="22"/>
          <w:lang w:eastAsia="fr-FR"/>
        </w:rPr>
        <w:t> </w:t>
      </w:r>
      <w:r w:rsidR="00BE14E2">
        <w:rPr>
          <w:rFonts w:eastAsia="Times New Roman" w:cs="Arial"/>
          <w:sz w:val="22"/>
          <w:lang w:eastAsia="fr-FR"/>
        </w:rPr>
        <w:t>€ pour</w:t>
      </w:r>
      <w:r w:rsidR="00BE14E2" w:rsidRPr="002D56D6">
        <w:rPr>
          <w:rFonts w:eastAsia="Times New Roman" w:cs="Arial"/>
          <w:sz w:val="22"/>
          <w:lang w:eastAsia="fr-FR"/>
        </w:rPr>
        <w:t xml:space="preserve"> chacun des exercices 2008, 2009, 2010 et </w:t>
      </w:r>
      <w:r w:rsidR="00BE14E2">
        <w:rPr>
          <w:rFonts w:eastAsia="Times New Roman" w:cs="Arial"/>
          <w:sz w:val="22"/>
          <w:lang w:eastAsia="fr-FR"/>
        </w:rPr>
        <w:t>299,40</w:t>
      </w:r>
      <w:r w:rsidR="008D2EB8">
        <w:rPr>
          <w:rFonts w:eastAsia="Times New Roman" w:cs="Arial"/>
          <w:sz w:val="22"/>
          <w:lang w:eastAsia="fr-FR"/>
        </w:rPr>
        <w:t> </w:t>
      </w:r>
      <w:r w:rsidR="00BE14E2">
        <w:rPr>
          <w:rFonts w:eastAsia="Times New Roman" w:cs="Arial"/>
          <w:sz w:val="22"/>
          <w:lang w:eastAsia="fr-FR"/>
        </w:rPr>
        <w:t>€ pour l’exercice</w:t>
      </w:r>
      <w:r w:rsidR="00C279E8">
        <w:rPr>
          <w:rFonts w:eastAsia="Times New Roman" w:cs="Arial"/>
          <w:sz w:val="22"/>
          <w:lang w:eastAsia="fr-FR"/>
        </w:rPr>
        <w:t xml:space="preserve"> </w:t>
      </w:r>
      <w:r w:rsidR="00BE14E2" w:rsidRPr="002D56D6">
        <w:rPr>
          <w:rFonts w:eastAsia="Times New Roman" w:cs="Arial"/>
          <w:sz w:val="22"/>
          <w:lang w:eastAsia="fr-FR"/>
        </w:rPr>
        <w:t>2011</w:t>
      </w:r>
      <w:r w:rsidR="00BE14E2">
        <w:rPr>
          <w:rFonts w:eastAsia="Times New Roman" w:cs="Arial"/>
          <w:sz w:val="22"/>
          <w:lang w:eastAsia="fr-FR"/>
        </w:rPr>
        <w:t>,</w:t>
      </w:r>
      <w:r w:rsidR="00BE14E2" w:rsidRPr="002D56D6">
        <w:rPr>
          <w:rFonts w:eastAsia="Times New Roman" w:cs="Arial"/>
          <w:sz w:val="22"/>
          <w:lang w:eastAsia="fr-FR"/>
        </w:rPr>
        <w:t xml:space="preserve"> affectés par ce manquement</w:t>
      </w:r>
      <w:r w:rsidR="00BE14E2">
        <w:rPr>
          <w:rFonts w:eastAsia="Times New Roman" w:cs="Arial"/>
          <w:sz w:val="22"/>
          <w:lang w:eastAsia="fr-FR"/>
        </w:rPr>
        <w:t> ;</w:t>
      </w:r>
    </w:p>
    <w:p w:rsidR="00BE14E2" w:rsidRPr="00C13095" w:rsidRDefault="00BE14E2" w:rsidP="00BE14E2">
      <w:pPr>
        <w:tabs>
          <w:tab w:val="center" w:pos="4536"/>
          <w:tab w:val="right" w:pos="9072"/>
        </w:tabs>
        <w:spacing w:line="240" w:lineRule="auto"/>
        <w:jc w:val="both"/>
        <w:rPr>
          <w:rFonts w:eastAsia="Times New Roman" w:cs="Arial"/>
          <w:sz w:val="22"/>
          <w:lang w:eastAsia="fr-FR"/>
        </w:rPr>
      </w:pPr>
    </w:p>
    <w:p w:rsidR="00BE14E2" w:rsidRPr="002478DF" w:rsidRDefault="00BE14E2" w:rsidP="00BE14E2">
      <w:pPr>
        <w:tabs>
          <w:tab w:val="center" w:pos="4536"/>
          <w:tab w:val="right" w:pos="9072"/>
        </w:tabs>
        <w:spacing w:line="240" w:lineRule="auto"/>
        <w:jc w:val="both"/>
        <w:rPr>
          <w:rFonts w:eastAsia="Times New Roman" w:cs="Arial"/>
          <w:b/>
          <w:i/>
          <w:sz w:val="22"/>
          <w:lang w:eastAsia="fr-FR"/>
        </w:rPr>
      </w:pPr>
      <w:r w:rsidRPr="002478DF">
        <w:rPr>
          <w:rFonts w:eastAsia="Times New Roman" w:cs="Arial"/>
          <w:b/>
          <w:i/>
          <w:sz w:val="22"/>
          <w:lang w:eastAsia="fr-FR"/>
        </w:rPr>
        <w:t>Sur la présomption de charge n°</w:t>
      </w:r>
      <w:r w:rsidR="00BD5A21">
        <w:rPr>
          <w:rFonts w:eastAsia="Times New Roman" w:cs="Arial"/>
          <w:b/>
          <w:i/>
          <w:sz w:val="22"/>
          <w:lang w:eastAsia="fr-FR"/>
        </w:rPr>
        <w:t> </w:t>
      </w:r>
      <w:r>
        <w:rPr>
          <w:rFonts w:eastAsia="Times New Roman" w:cs="Arial"/>
          <w:b/>
          <w:i/>
          <w:sz w:val="22"/>
          <w:lang w:eastAsia="fr-FR"/>
        </w:rPr>
        <w:t>4</w:t>
      </w:r>
      <w:r w:rsidRPr="002478DF">
        <w:rPr>
          <w:rFonts w:eastAsia="Times New Roman" w:cs="Arial"/>
          <w:b/>
          <w:i/>
          <w:sz w:val="22"/>
          <w:lang w:eastAsia="fr-FR"/>
        </w:rPr>
        <w:t>, soulevée à l’encontre de M.</w:t>
      </w:r>
      <w:r w:rsidR="00BD5A21">
        <w:rPr>
          <w:rFonts w:eastAsia="Times New Roman" w:cs="Arial"/>
          <w:b/>
          <w:i/>
          <w:sz w:val="22"/>
          <w:lang w:eastAsia="fr-FR"/>
        </w:rPr>
        <w:t> </w:t>
      </w:r>
      <w:r w:rsidR="00815B99">
        <w:rPr>
          <w:rFonts w:eastAsia="Times New Roman" w:cs="Arial"/>
          <w:b/>
          <w:i/>
          <w:sz w:val="22"/>
          <w:lang w:eastAsia="fr-FR"/>
        </w:rPr>
        <w:t>X</w:t>
      </w:r>
      <w:r>
        <w:rPr>
          <w:rFonts w:eastAsia="Times New Roman" w:cs="Arial"/>
          <w:b/>
          <w:i/>
          <w:sz w:val="22"/>
          <w:lang w:eastAsia="fr-FR"/>
        </w:rPr>
        <w:t xml:space="preserve"> </w:t>
      </w:r>
      <w:r w:rsidRPr="002478DF">
        <w:rPr>
          <w:rFonts w:eastAsia="Times New Roman" w:cs="Arial"/>
          <w:b/>
          <w:i/>
          <w:sz w:val="22"/>
          <w:lang w:eastAsia="fr-FR"/>
        </w:rPr>
        <w:t>au titre de l’exercice</w:t>
      </w:r>
      <w:r>
        <w:rPr>
          <w:rFonts w:eastAsia="Times New Roman" w:cs="Arial"/>
          <w:b/>
          <w:i/>
          <w:sz w:val="22"/>
          <w:lang w:eastAsia="fr-FR"/>
        </w:rPr>
        <w:t xml:space="preserve"> 2011</w:t>
      </w:r>
      <w:r w:rsidR="00C279E8">
        <w:rPr>
          <w:rFonts w:eastAsia="Times New Roman" w:cs="Arial"/>
          <w:b/>
          <w:i/>
          <w:sz w:val="22"/>
          <w:lang w:eastAsia="fr-FR"/>
        </w:rPr>
        <w:t> :</w:t>
      </w:r>
    </w:p>
    <w:p w:rsidR="00BE14E2" w:rsidRPr="002478DF" w:rsidRDefault="00BE14E2" w:rsidP="00BE14E2">
      <w:pPr>
        <w:tabs>
          <w:tab w:val="center" w:pos="4536"/>
          <w:tab w:val="right" w:pos="9072"/>
        </w:tabs>
        <w:spacing w:line="240" w:lineRule="auto"/>
        <w:jc w:val="both"/>
        <w:rPr>
          <w:rFonts w:eastAsia="Times New Roman" w:cs="Arial"/>
          <w:sz w:val="22"/>
          <w:lang w:eastAsia="fr-FR"/>
        </w:rPr>
      </w:pPr>
    </w:p>
    <w:p w:rsidR="00BE14E2" w:rsidRDefault="006E7BFC" w:rsidP="00BE14E2">
      <w:pPr>
        <w:tabs>
          <w:tab w:val="center" w:pos="4536"/>
          <w:tab w:val="right" w:pos="9072"/>
        </w:tabs>
        <w:spacing w:line="240" w:lineRule="auto"/>
        <w:jc w:val="both"/>
        <w:rPr>
          <w:rFonts w:eastAsia="Times New Roman" w:cs="Arial"/>
          <w:sz w:val="22"/>
          <w:lang w:eastAsia="fr-FR"/>
        </w:rPr>
      </w:pPr>
      <w:r>
        <w:rPr>
          <w:rFonts w:eastAsia="Times New Roman" w:cs="Arial"/>
          <w:sz w:val="22"/>
          <w:lang w:eastAsia="fr-FR"/>
        </w:rPr>
        <w:t xml:space="preserve">Attendu que, par le réquisitoire susvisé, le Procureur général de la République a saisi la troisième chambre de </w:t>
      </w:r>
      <w:r w:rsidR="00BE14E2" w:rsidRPr="002478DF">
        <w:rPr>
          <w:rFonts w:eastAsia="Times New Roman" w:cs="Arial"/>
          <w:sz w:val="22"/>
          <w:lang w:eastAsia="fr-FR"/>
        </w:rPr>
        <w:t>la</w:t>
      </w:r>
      <w:r w:rsidR="00BE14E2">
        <w:rPr>
          <w:rFonts w:eastAsia="Times New Roman" w:cs="Arial"/>
          <w:sz w:val="22"/>
          <w:lang w:eastAsia="fr-FR"/>
        </w:rPr>
        <w:t xml:space="preserve"> </w:t>
      </w:r>
      <w:r w:rsidR="00BE14E2" w:rsidRPr="002478DF">
        <w:rPr>
          <w:rFonts w:eastAsia="Times New Roman" w:cs="Arial"/>
          <w:sz w:val="22"/>
          <w:lang w:eastAsia="fr-FR"/>
        </w:rPr>
        <w:t>Cour des comptes de la responsabilité encourue par M.</w:t>
      </w:r>
      <w:r w:rsidR="008D2EB8">
        <w:rPr>
          <w:rFonts w:eastAsia="Times New Roman" w:cs="Arial"/>
          <w:sz w:val="22"/>
          <w:lang w:eastAsia="fr-FR"/>
        </w:rPr>
        <w:t> </w:t>
      </w:r>
      <w:r w:rsidR="00815B99">
        <w:rPr>
          <w:rFonts w:eastAsia="Times New Roman" w:cs="Arial"/>
          <w:sz w:val="22"/>
          <w:lang w:eastAsia="fr-FR"/>
        </w:rPr>
        <w:t>X</w:t>
      </w:r>
      <w:r w:rsidR="00C5744C">
        <w:rPr>
          <w:rFonts w:eastAsia="Times New Roman" w:cs="Arial"/>
          <w:sz w:val="22"/>
          <w:lang w:eastAsia="fr-FR"/>
        </w:rPr>
        <w:t xml:space="preserve"> à raison du paiement, en 2011,</w:t>
      </w:r>
      <w:r w:rsidR="00BE14E2">
        <w:rPr>
          <w:rFonts w:eastAsia="Times New Roman" w:cs="Arial"/>
          <w:sz w:val="22"/>
          <w:lang w:eastAsia="fr-FR"/>
        </w:rPr>
        <w:t xml:space="preserve"> d’un ensemble d’indemnités de </w:t>
      </w:r>
      <w:r w:rsidR="00C5744C">
        <w:rPr>
          <w:rFonts w:eastAsia="Times New Roman" w:cs="Arial"/>
          <w:sz w:val="22"/>
          <w:lang w:eastAsia="fr-FR"/>
        </w:rPr>
        <w:t>repas, à hauteur de</w:t>
      </w:r>
      <w:r w:rsidR="00C279E8">
        <w:rPr>
          <w:rFonts w:eastAsia="Times New Roman" w:cs="Arial"/>
          <w:sz w:val="22"/>
          <w:lang w:eastAsia="fr-FR"/>
        </w:rPr>
        <w:t xml:space="preserve"> </w:t>
      </w:r>
      <w:r w:rsidR="00C5744C">
        <w:rPr>
          <w:rFonts w:eastAsia="Times New Roman" w:cs="Arial"/>
          <w:sz w:val="22"/>
          <w:lang w:eastAsia="fr-FR"/>
        </w:rPr>
        <w:t>1</w:t>
      </w:r>
      <w:r w:rsidR="008D2EB8">
        <w:rPr>
          <w:rFonts w:eastAsia="Times New Roman" w:cs="Arial"/>
          <w:sz w:val="22"/>
          <w:lang w:eastAsia="fr-FR"/>
        </w:rPr>
        <w:t> </w:t>
      </w:r>
      <w:r w:rsidR="00C5744C">
        <w:rPr>
          <w:rFonts w:eastAsia="Times New Roman" w:cs="Arial"/>
          <w:sz w:val="22"/>
          <w:lang w:eastAsia="fr-FR"/>
        </w:rPr>
        <w:t>752,50</w:t>
      </w:r>
      <w:r w:rsidR="008D2EB8">
        <w:rPr>
          <w:rFonts w:eastAsia="Times New Roman" w:cs="Arial"/>
          <w:sz w:val="22"/>
          <w:lang w:eastAsia="fr-FR"/>
        </w:rPr>
        <w:t> </w:t>
      </w:r>
      <w:r w:rsidR="00C5744C">
        <w:rPr>
          <w:rFonts w:eastAsia="Times New Roman" w:cs="Arial"/>
          <w:sz w:val="22"/>
          <w:lang w:eastAsia="fr-FR"/>
        </w:rPr>
        <w:t>€,</w:t>
      </w:r>
      <w:r w:rsidR="00BE14E2">
        <w:rPr>
          <w:rFonts w:eastAsia="Times New Roman" w:cs="Arial"/>
          <w:sz w:val="22"/>
          <w:lang w:eastAsia="fr-FR"/>
        </w:rPr>
        <w:t xml:space="preserve"> et de nuitée, à hauteur de 660</w:t>
      </w:r>
      <w:r w:rsidR="008D2EB8">
        <w:rPr>
          <w:rFonts w:eastAsia="Times New Roman" w:cs="Arial"/>
          <w:sz w:val="22"/>
          <w:lang w:eastAsia="fr-FR"/>
        </w:rPr>
        <w:t> </w:t>
      </w:r>
      <w:r w:rsidR="00BE14E2">
        <w:rPr>
          <w:rFonts w:eastAsia="Times New Roman" w:cs="Arial"/>
          <w:sz w:val="22"/>
          <w:lang w:eastAsia="fr-FR"/>
        </w:rPr>
        <w:t xml:space="preserve">€, pour </w:t>
      </w:r>
      <w:r w:rsidR="00C5744C">
        <w:rPr>
          <w:rFonts w:eastAsia="Times New Roman" w:cs="Arial"/>
          <w:sz w:val="22"/>
          <w:lang w:eastAsia="fr-FR"/>
        </w:rPr>
        <w:t>un montant total de 2</w:t>
      </w:r>
      <w:r w:rsidR="008D2EB8">
        <w:rPr>
          <w:rFonts w:eastAsia="Times New Roman" w:cs="Arial"/>
          <w:sz w:val="22"/>
          <w:lang w:eastAsia="fr-FR"/>
        </w:rPr>
        <w:t> </w:t>
      </w:r>
      <w:r w:rsidR="00C5744C">
        <w:rPr>
          <w:rFonts w:eastAsia="Times New Roman" w:cs="Arial"/>
          <w:sz w:val="22"/>
          <w:lang w:eastAsia="fr-FR"/>
        </w:rPr>
        <w:t>412,50</w:t>
      </w:r>
      <w:r w:rsidR="008D2EB8">
        <w:rPr>
          <w:rFonts w:eastAsia="Times New Roman" w:cs="Arial"/>
          <w:sz w:val="22"/>
          <w:lang w:eastAsia="fr-FR"/>
        </w:rPr>
        <w:t> </w:t>
      </w:r>
      <w:r w:rsidR="00C5744C">
        <w:rPr>
          <w:rFonts w:eastAsia="Times New Roman" w:cs="Arial"/>
          <w:sz w:val="22"/>
          <w:lang w:eastAsia="fr-FR"/>
        </w:rPr>
        <w:t>€,</w:t>
      </w:r>
      <w:r w:rsidR="00BE14E2">
        <w:rPr>
          <w:rFonts w:eastAsia="Times New Roman" w:cs="Arial"/>
          <w:sz w:val="22"/>
          <w:lang w:eastAsia="fr-FR"/>
        </w:rPr>
        <w:t> sur le fondement de pièces justificatives discordantes, et en méconnaissance des dispositions du décret n°</w:t>
      </w:r>
      <w:r w:rsidR="008D2EB8">
        <w:rPr>
          <w:rFonts w:eastAsia="Times New Roman" w:cs="Arial"/>
          <w:sz w:val="22"/>
          <w:lang w:eastAsia="fr-FR"/>
        </w:rPr>
        <w:t> </w:t>
      </w:r>
      <w:r w:rsidR="00BE14E2">
        <w:rPr>
          <w:rFonts w:eastAsia="Times New Roman" w:cs="Arial"/>
          <w:sz w:val="22"/>
          <w:lang w:eastAsia="fr-FR"/>
        </w:rPr>
        <w:t xml:space="preserve">2006-781 </w:t>
      </w:r>
      <w:r w:rsidR="00C5744C">
        <w:rPr>
          <w:rFonts w:eastAsia="Times New Roman" w:cs="Arial"/>
          <w:sz w:val="22"/>
          <w:lang w:eastAsia="fr-FR"/>
        </w:rPr>
        <w:t xml:space="preserve">du 3 juillet 2006 </w:t>
      </w:r>
      <w:r w:rsidR="00BE14E2">
        <w:rPr>
          <w:rFonts w:eastAsia="Times New Roman" w:cs="Arial"/>
          <w:sz w:val="22"/>
          <w:lang w:eastAsia="fr-FR"/>
        </w:rPr>
        <w:t>relatives aux conditions et modalités de règlement des frais de déplacement temporaire des personnels civils applicables aux établisse</w:t>
      </w:r>
      <w:r w:rsidR="00043D4C">
        <w:rPr>
          <w:rFonts w:eastAsia="Times New Roman" w:cs="Arial"/>
          <w:sz w:val="22"/>
          <w:lang w:eastAsia="fr-FR"/>
        </w:rPr>
        <w:t>ments publics nationaux et de l</w:t>
      </w:r>
      <w:r w:rsidR="00BE14E2">
        <w:rPr>
          <w:rFonts w:eastAsia="Times New Roman" w:cs="Arial"/>
          <w:sz w:val="22"/>
          <w:lang w:eastAsia="fr-FR"/>
        </w:rPr>
        <w:t>’instruction de procédure de contrôle interne qui en précise la mise en œuvre pour l’établissement ;</w:t>
      </w:r>
    </w:p>
    <w:p w:rsidR="00BE14E2" w:rsidRDefault="00BE14E2" w:rsidP="00BE14E2">
      <w:pPr>
        <w:tabs>
          <w:tab w:val="center" w:pos="4536"/>
          <w:tab w:val="right" w:pos="9072"/>
        </w:tabs>
        <w:spacing w:line="240" w:lineRule="auto"/>
        <w:jc w:val="both"/>
        <w:rPr>
          <w:rFonts w:eastAsia="Times New Roman" w:cs="Arial"/>
          <w:sz w:val="22"/>
          <w:lang w:eastAsia="fr-FR"/>
        </w:rPr>
      </w:pPr>
    </w:p>
    <w:p w:rsidR="00BE14E2" w:rsidRDefault="00BE14E2" w:rsidP="00BE14E2">
      <w:pPr>
        <w:tabs>
          <w:tab w:val="center" w:pos="4536"/>
          <w:tab w:val="right" w:pos="9072"/>
        </w:tabs>
        <w:spacing w:line="240" w:lineRule="auto"/>
        <w:jc w:val="both"/>
        <w:rPr>
          <w:rFonts w:eastAsia="Times New Roman" w:cs="Arial"/>
          <w:sz w:val="22"/>
          <w:lang w:eastAsia="fr-FR"/>
        </w:rPr>
      </w:pPr>
      <w:r w:rsidRPr="00DA18C5">
        <w:rPr>
          <w:rFonts w:eastAsia="Times New Roman" w:cs="Arial"/>
          <w:sz w:val="22"/>
          <w:lang w:eastAsia="fr-FR"/>
        </w:rPr>
        <w:t>Attendu</w:t>
      </w:r>
      <w:r w:rsidRPr="002478DF">
        <w:rPr>
          <w:rFonts w:eastAsia="Times New Roman" w:cs="Arial"/>
          <w:sz w:val="22"/>
          <w:lang w:eastAsia="fr-FR"/>
        </w:rPr>
        <w:t xml:space="preserve"> qu</w:t>
      </w:r>
      <w:r>
        <w:rPr>
          <w:rFonts w:eastAsia="Times New Roman" w:cs="Arial"/>
          <w:sz w:val="22"/>
          <w:lang w:eastAsia="fr-FR"/>
        </w:rPr>
        <w:t>’en réponse le comptable en fonction</w:t>
      </w:r>
      <w:r w:rsidRPr="002478DF">
        <w:rPr>
          <w:rFonts w:eastAsia="Times New Roman" w:cs="Arial"/>
          <w:sz w:val="22"/>
          <w:lang w:eastAsia="fr-FR"/>
        </w:rPr>
        <w:t xml:space="preserve"> </w:t>
      </w:r>
      <w:r>
        <w:rPr>
          <w:rFonts w:eastAsia="Times New Roman" w:cs="Arial"/>
          <w:sz w:val="22"/>
          <w:lang w:eastAsia="fr-FR"/>
        </w:rPr>
        <w:t>indique que les indemnités en cause correspondent aux déplacements effectués la veille ou le lendemain des périodes couvertes par les ordres de mission et sont accordées aux stagiaires pour qui l’impossibilité de se rendre sur le lieu de la mission au jour et à l’heure mentionnés sur ces ordres est avérée ; qu’il produit des certificats administratifs de l’ordonnateur justifiant l’utilisation dérogatoire de taxis en dehors de la période couverte par certains ordres de mission ;</w:t>
      </w:r>
    </w:p>
    <w:p w:rsidR="00BE14E2" w:rsidRDefault="00BE14E2" w:rsidP="00BE14E2">
      <w:pPr>
        <w:tabs>
          <w:tab w:val="center" w:pos="4536"/>
          <w:tab w:val="right" w:pos="9072"/>
        </w:tabs>
        <w:spacing w:line="240" w:lineRule="auto"/>
        <w:jc w:val="both"/>
        <w:rPr>
          <w:rFonts w:eastAsia="Times New Roman" w:cs="Arial"/>
          <w:sz w:val="22"/>
          <w:lang w:eastAsia="fr-FR"/>
        </w:rPr>
      </w:pPr>
    </w:p>
    <w:p w:rsidR="00BE14E2" w:rsidRDefault="00BE14E2" w:rsidP="00BE14E2">
      <w:pPr>
        <w:tabs>
          <w:tab w:val="center" w:pos="4536"/>
          <w:tab w:val="right" w:pos="9072"/>
        </w:tabs>
        <w:spacing w:line="240" w:lineRule="auto"/>
        <w:jc w:val="both"/>
        <w:rPr>
          <w:rFonts w:eastAsia="Times New Roman" w:cs="Arial"/>
          <w:sz w:val="22"/>
          <w:lang w:eastAsia="fr-FR"/>
        </w:rPr>
      </w:pPr>
      <w:r>
        <w:rPr>
          <w:rFonts w:eastAsia="Times New Roman" w:cs="Arial"/>
          <w:sz w:val="22"/>
          <w:lang w:eastAsia="fr-FR"/>
        </w:rPr>
        <w:t>Attendu qu’il résulte de l’instruction du rapporteur que les incohérences factuelles en cause entre les ordres de mission et les états de frais de déplacement produits au comptable pour paiement concernent des remboursements de frais de repas et de nuitée ; que les pièces produites par le comptable au juge ne concernent que des dérogations accordées en matière de transport ; qu’aucun élément n’est produit pour attester de la situation d’impossibilité touchant les heures et dates de départ des déplacements en cause invoquée par le comptable</w:t>
      </w:r>
      <w:r w:rsidR="00C279E8">
        <w:rPr>
          <w:rFonts w:eastAsia="Times New Roman" w:cs="Arial"/>
          <w:sz w:val="22"/>
          <w:lang w:eastAsia="fr-FR"/>
        </w:rPr>
        <w:t> ;</w:t>
      </w:r>
    </w:p>
    <w:p w:rsidR="00BE14E2" w:rsidRDefault="00BE14E2" w:rsidP="00BE14E2">
      <w:pPr>
        <w:tabs>
          <w:tab w:val="center" w:pos="4536"/>
          <w:tab w:val="right" w:pos="9072"/>
        </w:tabs>
        <w:spacing w:line="240" w:lineRule="auto"/>
        <w:jc w:val="both"/>
        <w:rPr>
          <w:rFonts w:eastAsia="Times New Roman" w:cs="Arial"/>
          <w:sz w:val="22"/>
          <w:lang w:eastAsia="fr-FR"/>
        </w:rPr>
      </w:pPr>
    </w:p>
    <w:p w:rsidR="00BE14E2" w:rsidRDefault="00DC4307" w:rsidP="00BE14E2">
      <w:pPr>
        <w:tabs>
          <w:tab w:val="center" w:pos="4536"/>
          <w:tab w:val="right" w:pos="9072"/>
        </w:tabs>
        <w:spacing w:line="240" w:lineRule="auto"/>
        <w:jc w:val="both"/>
        <w:rPr>
          <w:rFonts w:eastAsia="Times New Roman" w:cs="Arial"/>
          <w:sz w:val="22"/>
          <w:lang w:eastAsia="fr-FR"/>
        </w:rPr>
      </w:pPr>
      <w:r>
        <w:rPr>
          <w:rFonts w:eastAsia="Times New Roman" w:cs="Arial"/>
          <w:sz w:val="22"/>
          <w:lang w:eastAsia="fr-FR"/>
        </w:rPr>
        <w:t>Q</w:t>
      </w:r>
      <w:r w:rsidR="00B848DD">
        <w:rPr>
          <w:rFonts w:eastAsia="Times New Roman" w:cs="Arial"/>
          <w:sz w:val="22"/>
          <w:lang w:eastAsia="fr-FR"/>
        </w:rPr>
        <w:t>u</w:t>
      </w:r>
      <w:r w:rsidR="00BE14E2">
        <w:rPr>
          <w:rFonts w:eastAsia="Times New Roman" w:cs="Arial"/>
          <w:sz w:val="22"/>
          <w:lang w:eastAsia="fr-FR"/>
        </w:rPr>
        <w:t>’en présence de pièces justificatives discordantes, le comptable en cause aurait dû, en</w:t>
      </w:r>
      <w:r w:rsidR="00C279E8">
        <w:rPr>
          <w:rFonts w:eastAsia="Times New Roman" w:cs="Arial"/>
          <w:sz w:val="22"/>
          <w:lang w:eastAsia="fr-FR"/>
        </w:rPr>
        <w:t xml:space="preserve"> </w:t>
      </w:r>
      <w:r w:rsidR="00BE14E2">
        <w:rPr>
          <w:rFonts w:eastAsia="Times New Roman" w:cs="Arial"/>
          <w:sz w:val="22"/>
          <w:lang w:eastAsia="fr-FR"/>
        </w:rPr>
        <w:t xml:space="preserve">application des articles 12-B, 13 </w:t>
      </w:r>
      <w:r w:rsidR="00B848DD">
        <w:rPr>
          <w:rFonts w:eastAsia="Times New Roman" w:cs="Arial"/>
          <w:sz w:val="22"/>
          <w:lang w:eastAsia="fr-FR"/>
        </w:rPr>
        <w:t>et 37 du décret n°</w:t>
      </w:r>
      <w:r w:rsidR="008D2EB8">
        <w:rPr>
          <w:rFonts w:eastAsia="Times New Roman" w:cs="Arial"/>
          <w:sz w:val="22"/>
          <w:lang w:eastAsia="fr-FR"/>
        </w:rPr>
        <w:t> </w:t>
      </w:r>
      <w:r w:rsidR="00B848DD">
        <w:rPr>
          <w:rFonts w:eastAsia="Times New Roman" w:cs="Arial"/>
          <w:sz w:val="22"/>
          <w:lang w:eastAsia="fr-FR"/>
        </w:rPr>
        <w:t>62-</w:t>
      </w:r>
      <w:r w:rsidR="00BE14E2">
        <w:rPr>
          <w:rFonts w:eastAsia="Times New Roman" w:cs="Arial"/>
          <w:sz w:val="22"/>
          <w:lang w:eastAsia="fr-FR"/>
        </w:rPr>
        <w:t>1587 susvisé, avant de procéder au paiement des indemnités en cause, exercer le contrôle de la validité de la créance qui lui était produite, et notamment le contrôle de l’exactitude du calcul de sa liquidation et de la production des justifications venant à l'appui ; qu’à défaut d’avoir exercé ce contrôle, il ne s’est pas mis en situation de suspendre le paiement comme il aurait dû être conduit à le faire ; que ces dépenses en cause, payées à hauteur de 2</w:t>
      </w:r>
      <w:r w:rsidR="008D2EB8">
        <w:rPr>
          <w:rFonts w:eastAsia="Times New Roman" w:cs="Arial"/>
          <w:sz w:val="22"/>
          <w:lang w:eastAsia="fr-FR"/>
        </w:rPr>
        <w:t> </w:t>
      </w:r>
      <w:r w:rsidR="00BE14E2">
        <w:rPr>
          <w:rFonts w:eastAsia="Times New Roman" w:cs="Arial"/>
          <w:sz w:val="22"/>
          <w:lang w:eastAsia="fr-FR"/>
        </w:rPr>
        <w:t>412,50</w:t>
      </w:r>
      <w:r w:rsidR="008D2EB8">
        <w:rPr>
          <w:rFonts w:eastAsia="Times New Roman" w:cs="Arial"/>
          <w:sz w:val="22"/>
          <w:lang w:eastAsia="fr-FR"/>
        </w:rPr>
        <w:t> </w:t>
      </w:r>
      <w:r w:rsidR="00BE14E2">
        <w:rPr>
          <w:rFonts w:eastAsia="Times New Roman" w:cs="Arial"/>
          <w:sz w:val="22"/>
          <w:lang w:eastAsia="fr-FR"/>
        </w:rPr>
        <w:t xml:space="preserve">€, sans les pièces justificatives probantes requises par la règlementation applicable, n’étaient pas de ce fait exigibles de l’établissement ; que leur règlement est par conséquent constitutif d’un préjudice financier pour celui-ci ; </w:t>
      </w:r>
    </w:p>
    <w:p w:rsidR="00BE14E2" w:rsidRDefault="00BE14E2" w:rsidP="00BE14E2">
      <w:pPr>
        <w:tabs>
          <w:tab w:val="center" w:pos="4536"/>
          <w:tab w:val="right" w:pos="9072"/>
        </w:tabs>
        <w:spacing w:line="240" w:lineRule="auto"/>
        <w:jc w:val="both"/>
        <w:rPr>
          <w:rFonts w:eastAsia="Times New Roman" w:cs="Arial"/>
          <w:sz w:val="22"/>
          <w:lang w:eastAsia="fr-FR"/>
        </w:rPr>
      </w:pPr>
    </w:p>
    <w:p w:rsidR="00BE14E2" w:rsidRDefault="00BE14E2" w:rsidP="00BE14E2">
      <w:pPr>
        <w:tabs>
          <w:tab w:val="center" w:pos="4536"/>
          <w:tab w:val="right" w:pos="9072"/>
        </w:tabs>
        <w:spacing w:line="240" w:lineRule="auto"/>
        <w:jc w:val="both"/>
        <w:rPr>
          <w:rFonts w:eastAsia="Times New Roman" w:cs="Arial"/>
          <w:sz w:val="22"/>
          <w:lang w:eastAsia="fr-FR"/>
        </w:rPr>
      </w:pPr>
      <w:r w:rsidRPr="00DA18C5">
        <w:rPr>
          <w:rFonts w:eastAsia="Times New Roman" w:cs="Arial"/>
          <w:sz w:val="22"/>
          <w:lang w:eastAsia="fr-FR"/>
        </w:rPr>
        <w:t>Attendu</w:t>
      </w:r>
      <w:r w:rsidRPr="002478DF">
        <w:rPr>
          <w:rFonts w:eastAsia="Times New Roman" w:cs="Arial"/>
          <w:sz w:val="22"/>
          <w:lang w:eastAsia="fr-FR"/>
        </w:rPr>
        <w:t xml:space="preserve"> qu’aux termes des dispositions du deuxième alinéa du paragraphe VI</w:t>
      </w:r>
      <w:r>
        <w:rPr>
          <w:rFonts w:eastAsia="Times New Roman" w:cs="Arial"/>
          <w:sz w:val="22"/>
          <w:lang w:eastAsia="fr-FR"/>
        </w:rPr>
        <w:t xml:space="preserve"> alinéa 3</w:t>
      </w:r>
      <w:r w:rsidRPr="002478DF">
        <w:rPr>
          <w:rFonts w:eastAsia="Times New Roman" w:cs="Arial"/>
          <w:sz w:val="22"/>
          <w:lang w:eastAsia="fr-FR"/>
        </w:rPr>
        <w:t xml:space="preserve"> de l’article</w:t>
      </w:r>
      <w:r w:rsidR="008D2EB8">
        <w:rPr>
          <w:rFonts w:eastAsia="Times New Roman" w:cs="Arial"/>
          <w:sz w:val="22"/>
          <w:lang w:eastAsia="fr-FR"/>
        </w:rPr>
        <w:t> </w:t>
      </w:r>
      <w:r w:rsidRPr="002478DF">
        <w:rPr>
          <w:rFonts w:eastAsia="Times New Roman" w:cs="Arial"/>
          <w:sz w:val="22"/>
          <w:lang w:eastAsia="fr-FR"/>
        </w:rPr>
        <w:t xml:space="preserve">60 de la loi du 23 février 1963 susvisée, « lorsque le manquement du comptable […] a causé </w:t>
      </w:r>
      <w:r>
        <w:rPr>
          <w:rFonts w:eastAsia="Times New Roman" w:cs="Arial"/>
          <w:sz w:val="22"/>
          <w:lang w:eastAsia="fr-FR"/>
        </w:rPr>
        <w:t xml:space="preserve">un </w:t>
      </w:r>
      <w:r w:rsidRPr="002478DF">
        <w:rPr>
          <w:rFonts w:eastAsia="Times New Roman" w:cs="Arial"/>
          <w:sz w:val="22"/>
          <w:lang w:eastAsia="fr-FR"/>
        </w:rPr>
        <w:t xml:space="preserve">préjudice financier à l’organisme public concerné, le </w:t>
      </w:r>
      <w:r>
        <w:rPr>
          <w:rFonts w:eastAsia="Times New Roman" w:cs="Arial"/>
          <w:sz w:val="22"/>
          <w:lang w:eastAsia="fr-FR"/>
        </w:rPr>
        <w:t>comptable a l’obligation de</w:t>
      </w:r>
      <w:r w:rsidR="00DE40B9">
        <w:rPr>
          <w:rFonts w:eastAsia="Times New Roman" w:cs="Arial"/>
          <w:sz w:val="22"/>
          <w:lang w:eastAsia="fr-FR"/>
        </w:rPr>
        <w:t xml:space="preserve"> </w:t>
      </w:r>
      <w:r>
        <w:rPr>
          <w:rFonts w:eastAsia="Times New Roman" w:cs="Arial"/>
          <w:sz w:val="22"/>
          <w:lang w:eastAsia="fr-FR"/>
        </w:rPr>
        <w:lastRenderedPageBreak/>
        <w:t>verser immédiatement de ses deniers personnels la somme correspondante » ;</w:t>
      </w:r>
      <w:r w:rsidR="00AA70B5">
        <w:rPr>
          <w:rFonts w:eastAsia="Times New Roman" w:cs="Arial"/>
          <w:sz w:val="22"/>
          <w:lang w:eastAsia="fr-FR"/>
        </w:rPr>
        <w:t xml:space="preserve"> q</w:t>
      </w:r>
      <w:r>
        <w:rPr>
          <w:rFonts w:eastAsia="Times New Roman" w:cs="Arial"/>
          <w:sz w:val="22"/>
          <w:lang w:eastAsia="fr-FR"/>
        </w:rPr>
        <w:t>u’ainsi il y a lieu de constituer M.</w:t>
      </w:r>
      <w:r w:rsidR="008D2EB8">
        <w:rPr>
          <w:rFonts w:eastAsia="Times New Roman" w:cs="Arial"/>
          <w:sz w:val="22"/>
          <w:lang w:eastAsia="fr-FR"/>
        </w:rPr>
        <w:t> </w:t>
      </w:r>
      <w:r w:rsidR="00815B99">
        <w:rPr>
          <w:rFonts w:eastAsia="Times New Roman" w:cs="Arial"/>
          <w:sz w:val="22"/>
          <w:lang w:eastAsia="fr-FR"/>
        </w:rPr>
        <w:t>X</w:t>
      </w:r>
      <w:r>
        <w:rPr>
          <w:rFonts w:eastAsia="Times New Roman" w:cs="Arial"/>
          <w:sz w:val="22"/>
          <w:lang w:eastAsia="fr-FR"/>
        </w:rPr>
        <w:t xml:space="preserve"> débiteur de la somme de 2</w:t>
      </w:r>
      <w:r w:rsidR="008D2EB8">
        <w:rPr>
          <w:rFonts w:eastAsia="Times New Roman" w:cs="Arial"/>
          <w:sz w:val="22"/>
          <w:lang w:eastAsia="fr-FR"/>
        </w:rPr>
        <w:t> </w:t>
      </w:r>
      <w:r>
        <w:rPr>
          <w:rFonts w:eastAsia="Times New Roman" w:cs="Arial"/>
          <w:sz w:val="22"/>
          <w:lang w:eastAsia="fr-FR"/>
        </w:rPr>
        <w:t>412,50</w:t>
      </w:r>
      <w:r w:rsidR="008D2EB8">
        <w:rPr>
          <w:rFonts w:eastAsia="Times New Roman" w:cs="Arial"/>
          <w:sz w:val="22"/>
          <w:lang w:eastAsia="fr-FR"/>
        </w:rPr>
        <w:t> </w:t>
      </w:r>
      <w:r>
        <w:rPr>
          <w:rFonts w:eastAsia="Times New Roman" w:cs="Arial"/>
          <w:sz w:val="22"/>
          <w:lang w:eastAsia="fr-FR"/>
        </w:rPr>
        <w:t>€ au titre de l’exercice 2011 ;</w:t>
      </w:r>
    </w:p>
    <w:p w:rsidR="00BE14E2" w:rsidRDefault="00BE14E2" w:rsidP="00BE14E2">
      <w:pPr>
        <w:tabs>
          <w:tab w:val="center" w:pos="4536"/>
          <w:tab w:val="right" w:pos="9072"/>
        </w:tabs>
        <w:spacing w:line="240" w:lineRule="auto"/>
        <w:jc w:val="both"/>
        <w:rPr>
          <w:rFonts w:eastAsia="Times New Roman" w:cs="Arial"/>
          <w:sz w:val="22"/>
          <w:lang w:eastAsia="fr-FR"/>
        </w:rPr>
      </w:pPr>
    </w:p>
    <w:p w:rsidR="00BE14E2" w:rsidRPr="002478DF" w:rsidRDefault="00BE14E2" w:rsidP="00BE14E2">
      <w:pPr>
        <w:tabs>
          <w:tab w:val="center" w:pos="4536"/>
          <w:tab w:val="right" w:pos="9072"/>
        </w:tabs>
        <w:spacing w:line="240" w:lineRule="auto"/>
        <w:jc w:val="both"/>
        <w:rPr>
          <w:rFonts w:eastAsia="Times New Roman" w:cs="Arial"/>
          <w:sz w:val="22"/>
          <w:lang w:eastAsia="fr-FR"/>
        </w:rPr>
      </w:pPr>
      <w:r w:rsidRPr="00DA18C5">
        <w:rPr>
          <w:rFonts w:eastAsia="Times New Roman" w:cs="Arial"/>
          <w:sz w:val="22"/>
          <w:lang w:eastAsia="fr-FR"/>
        </w:rPr>
        <w:t>Attendu</w:t>
      </w:r>
      <w:r w:rsidRPr="002478DF">
        <w:rPr>
          <w:rFonts w:eastAsia="Times New Roman" w:cs="Arial"/>
          <w:sz w:val="22"/>
          <w:lang w:eastAsia="fr-FR"/>
        </w:rPr>
        <w:t xml:space="preserve"> qu’aux termes du paragraphe VIII de l’article 60 de</w:t>
      </w:r>
      <w:r>
        <w:rPr>
          <w:rFonts w:eastAsia="Times New Roman" w:cs="Arial"/>
          <w:sz w:val="22"/>
          <w:lang w:eastAsia="fr-FR"/>
        </w:rPr>
        <w:t xml:space="preserve"> </w:t>
      </w:r>
      <w:r w:rsidRPr="002478DF">
        <w:rPr>
          <w:rFonts w:eastAsia="Times New Roman" w:cs="Arial"/>
          <w:sz w:val="22"/>
          <w:lang w:eastAsia="fr-FR"/>
        </w:rPr>
        <w:t>la loi du 23 février 1963 précitée, «</w:t>
      </w:r>
      <w:r w:rsidR="00C279E8">
        <w:rPr>
          <w:rFonts w:eastAsia="Times New Roman" w:cs="Arial"/>
          <w:sz w:val="22"/>
          <w:lang w:eastAsia="fr-FR"/>
        </w:rPr>
        <w:t> </w:t>
      </w:r>
      <w:r w:rsidRPr="002478DF">
        <w:rPr>
          <w:rFonts w:eastAsia="Times New Roman" w:cs="Arial"/>
          <w:sz w:val="22"/>
          <w:lang w:eastAsia="fr-FR"/>
        </w:rPr>
        <w:t>les débets portent intérêt au taux légal à compter du premier acte de la mise en jeu de la responsabilité personnelle et pécuniaire des comptables publics</w:t>
      </w:r>
      <w:r w:rsidR="00C279E8">
        <w:rPr>
          <w:rFonts w:eastAsia="Times New Roman" w:cs="Arial"/>
          <w:sz w:val="22"/>
          <w:lang w:eastAsia="fr-FR"/>
        </w:rPr>
        <w:t> » ;</w:t>
      </w:r>
      <w:r w:rsidRPr="002478DF">
        <w:rPr>
          <w:rFonts w:eastAsia="Times New Roman" w:cs="Arial"/>
          <w:sz w:val="22"/>
          <w:lang w:eastAsia="fr-FR"/>
        </w:rPr>
        <w:t xml:space="preserve"> qu’en l’espèce, cette date est </w:t>
      </w:r>
      <w:r>
        <w:rPr>
          <w:rFonts w:eastAsia="Times New Roman" w:cs="Arial"/>
          <w:sz w:val="22"/>
          <w:lang w:eastAsia="fr-FR"/>
        </w:rPr>
        <w:t>celle de la lettre du 19 novembre 2014 adressée par le comptable en cause à la Cour attestant en dernière instance de la notification du réquisitoire à M.</w:t>
      </w:r>
      <w:r w:rsidR="00DE40B9">
        <w:rPr>
          <w:rFonts w:eastAsia="Times New Roman" w:cs="Arial"/>
          <w:sz w:val="22"/>
          <w:lang w:eastAsia="fr-FR"/>
        </w:rPr>
        <w:t> </w:t>
      </w:r>
      <w:r w:rsidR="00815B99">
        <w:rPr>
          <w:rFonts w:eastAsia="Times New Roman" w:cs="Arial"/>
          <w:sz w:val="22"/>
          <w:lang w:eastAsia="fr-FR"/>
        </w:rPr>
        <w:t>X</w:t>
      </w:r>
      <w:r>
        <w:rPr>
          <w:rFonts w:eastAsia="Times New Roman" w:cs="Arial"/>
          <w:sz w:val="22"/>
          <w:lang w:eastAsia="fr-FR"/>
        </w:rPr>
        <w:t>.</w:t>
      </w:r>
    </w:p>
    <w:p w:rsidR="00BE14E2" w:rsidRDefault="00BE14E2" w:rsidP="00BE14E2">
      <w:pPr>
        <w:tabs>
          <w:tab w:val="center" w:pos="4536"/>
          <w:tab w:val="right" w:pos="9072"/>
        </w:tabs>
        <w:spacing w:line="240" w:lineRule="auto"/>
        <w:jc w:val="both"/>
        <w:rPr>
          <w:rFonts w:eastAsia="Times New Roman" w:cs="Arial"/>
          <w:sz w:val="22"/>
          <w:lang w:eastAsia="fr-FR"/>
        </w:rPr>
      </w:pPr>
    </w:p>
    <w:p w:rsidR="00BE14E2" w:rsidRDefault="00BE14E2" w:rsidP="00BE14E2">
      <w:pPr>
        <w:tabs>
          <w:tab w:val="center" w:pos="4536"/>
          <w:tab w:val="right" w:pos="9072"/>
        </w:tabs>
        <w:spacing w:line="240" w:lineRule="auto"/>
        <w:jc w:val="both"/>
        <w:rPr>
          <w:rFonts w:eastAsia="Times New Roman" w:cs="Arial"/>
          <w:sz w:val="22"/>
          <w:lang w:eastAsia="fr-FR"/>
        </w:rPr>
      </w:pPr>
    </w:p>
    <w:p w:rsidR="00BE14E2" w:rsidRPr="002478DF" w:rsidRDefault="00BE14E2" w:rsidP="00BE14E2">
      <w:pPr>
        <w:tabs>
          <w:tab w:val="center" w:pos="4536"/>
          <w:tab w:val="right" w:pos="9072"/>
        </w:tabs>
        <w:spacing w:line="240" w:lineRule="auto"/>
        <w:jc w:val="both"/>
        <w:rPr>
          <w:rFonts w:eastAsia="Times New Roman" w:cs="Arial"/>
          <w:b/>
          <w:i/>
          <w:sz w:val="22"/>
          <w:lang w:eastAsia="fr-FR"/>
        </w:rPr>
      </w:pPr>
      <w:r w:rsidRPr="002478DF">
        <w:rPr>
          <w:rFonts w:eastAsia="Times New Roman" w:cs="Arial"/>
          <w:b/>
          <w:i/>
          <w:sz w:val="22"/>
          <w:lang w:eastAsia="fr-FR"/>
        </w:rPr>
        <w:t>Sur la pr</w:t>
      </w:r>
      <w:r>
        <w:rPr>
          <w:rFonts w:eastAsia="Times New Roman" w:cs="Arial"/>
          <w:b/>
          <w:i/>
          <w:sz w:val="22"/>
          <w:lang w:eastAsia="fr-FR"/>
        </w:rPr>
        <w:t>é</w:t>
      </w:r>
      <w:r w:rsidRPr="002478DF">
        <w:rPr>
          <w:rFonts w:eastAsia="Times New Roman" w:cs="Arial"/>
          <w:b/>
          <w:i/>
          <w:sz w:val="22"/>
          <w:lang w:eastAsia="fr-FR"/>
        </w:rPr>
        <w:t>somption de charge n°</w:t>
      </w:r>
      <w:r w:rsidR="00DE40B9">
        <w:rPr>
          <w:rFonts w:eastAsia="Times New Roman" w:cs="Arial"/>
          <w:b/>
          <w:i/>
          <w:sz w:val="22"/>
          <w:lang w:eastAsia="fr-FR"/>
        </w:rPr>
        <w:t> </w:t>
      </w:r>
      <w:r>
        <w:rPr>
          <w:rFonts w:eastAsia="Times New Roman" w:cs="Arial"/>
          <w:b/>
          <w:i/>
          <w:sz w:val="22"/>
          <w:lang w:eastAsia="fr-FR"/>
        </w:rPr>
        <w:t>5</w:t>
      </w:r>
      <w:r w:rsidRPr="002478DF">
        <w:rPr>
          <w:rFonts w:eastAsia="Times New Roman" w:cs="Arial"/>
          <w:b/>
          <w:i/>
          <w:sz w:val="22"/>
          <w:lang w:eastAsia="fr-FR"/>
        </w:rPr>
        <w:t>, soulevée à l’encontre de M.</w:t>
      </w:r>
      <w:r w:rsidR="00DE40B9">
        <w:rPr>
          <w:rFonts w:eastAsia="Times New Roman" w:cs="Arial"/>
          <w:b/>
          <w:i/>
          <w:sz w:val="22"/>
          <w:lang w:eastAsia="fr-FR"/>
        </w:rPr>
        <w:t> </w:t>
      </w:r>
      <w:r w:rsidR="00815B99">
        <w:rPr>
          <w:rFonts w:eastAsia="Times New Roman" w:cs="Arial"/>
          <w:b/>
          <w:i/>
          <w:sz w:val="22"/>
          <w:lang w:eastAsia="fr-FR"/>
        </w:rPr>
        <w:t>X</w:t>
      </w:r>
      <w:r>
        <w:rPr>
          <w:rFonts w:eastAsia="Times New Roman" w:cs="Arial"/>
          <w:b/>
          <w:i/>
          <w:sz w:val="22"/>
          <w:lang w:eastAsia="fr-FR"/>
        </w:rPr>
        <w:t xml:space="preserve"> </w:t>
      </w:r>
      <w:r w:rsidRPr="002478DF">
        <w:rPr>
          <w:rFonts w:eastAsia="Times New Roman" w:cs="Arial"/>
          <w:b/>
          <w:i/>
          <w:sz w:val="22"/>
          <w:lang w:eastAsia="fr-FR"/>
        </w:rPr>
        <w:t>au titre de</w:t>
      </w:r>
      <w:r>
        <w:rPr>
          <w:rFonts w:eastAsia="Times New Roman" w:cs="Arial"/>
          <w:b/>
          <w:i/>
          <w:sz w:val="22"/>
          <w:lang w:eastAsia="fr-FR"/>
        </w:rPr>
        <w:t>s</w:t>
      </w:r>
      <w:r w:rsidRPr="002478DF">
        <w:rPr>
          <w:rFonts w:eastAsia="Times New Roman" w:cs="Arial"/>
          <w:b/>
          <w:i/>
          <w:sz w:val="22"/>
          <w:lang w:eastAsia="fr-FR"/>
        </w:rPr>
        <w:t xml:space="preserve"> exercice</w:t>
      </w:r>
      <w:r>
        <w:rPr>
          <w:rFonts w:eastAsia="Times New Roman" w:cs="Arial"/>
          <w:b/>
          <w:i/>
          <w:sz w:val="22"/>
          <w:lang w:eastAsia="fr-FR"/>
        </w:rPr>
        <w:t>s 2</w:t>
      </w:r>
      <w:r w:rsidR="00E65454">
        <w:rPr>
          <w:rFonts w:eastAsia="Times New Roman" w:cs="Arial"/>
          <w:b/>
          <w:i/>
          <w:sz w:val="22"/>
          <w:lang w:eastAsia="fr-FR"/>
        </w:rPr>
        <w:t xml:space="preserve">008, 2009, 2010 et </w:t>
      </w:r>
      <w:r>
        <w:rPr>
          <w:rFonts w:eastAsia="Times New Roman" w:cs="Arial"/>
          <w:b/>
          <w:i/>
          <w:sz w:val="22"/>
          <w:lang w:eastAsia="fr-FR"/>
        </w:rPr>
        <w:t>2011</w:t>
      </w:r>
      <w:r w:rsidR="00E65454">
        <w:rPr>
          <w:rFonts w:eastAsia="Times New Roman" w:cs="Arial"/>
          <w:b/>
          <w:i/>
          <w:sz w:val="22"/>
          <w:lang w:eastAsia="fr-FR"/>
        </w:rPr>
        <w:t xml:space="preserve"> </w:t>
      </w:r>
      <w:r w:rsidRPr="002478DF">
        <w:rPr>
          <w:rFonts w:eastAsia="Times New Roman" w:cs="Arial"/>
          <w:b/>
          <w:i/>
          <w:sz w:val="22"/>
          <w:lang w:eastAsia="fr-FR"/>
        </w:rPr>
        <w:t>:</w:t>
      </w:r>
    </w:p>
    <w:p w:rsidR="00BE14E2" w:rsidRDefault="00BE14E2" w:rsidP="00BE14E2">
      <w:pPr>
        <w:tabs>
          <w:tab w:val="center" w:pos="4536"/>
          <w:tab w:val="right" w:pos="9072"/>
        </w:tabs>
        <w:spacing w:line="240" w:lineRule="auto"/>
        <w:jc w:val="both"/>
        <w:rPr>
          <w:rFonts w:eastAsia="Times New Roman" w:cs="Arial"/>
          <w:sz w:val="22"/>
          <w:lang w:eastAsia="fr-FR"/>
        </w:rPr>
      </w:pPr>
    </w:p>
    <w:p w:rsidR="00BE14E2" w:rsidRDefault="00BE14E2" w:rsidP="00BE14E2">
      <w:pPr>
        <w:tabs>
          <w:tab w:val="center" w:pos="4536"/>
          <w:tab w:val="right" w:pos="9072"/>
        </w:tabs>
        <w:spacing w:line="240" w:lineRule="auto"/>
        <w:jc w:val="both"/>
        <w:rPr>
          <w:rFonts w:eastAsia="Times New Roman" w:cs="Arial"/>
          <w:sz w:val="22"/>
          <w:lang w:eastAsia="fr-FR"/>
        </w:rPr>
      </w:pPr>
      <w:r>
        <w:rPr>
          <w:rFonts w:eastAsia="Times New Roman" w:cs="Arial"/>
          <w:sz w:val="22"/>
          <w:lang w:eastAsia="fr-FR"/>
        </w:rPr>
        <w:br/>
        <w:t xml:space="preserve">Attendu que, par le réquisitoire susvisé, le Procureur général de la République a saisi la Cour des comptes de </w:t>
      </w:r>
      <w:r w:rsidRPr="002478DF">
        <w:rPr>
          <w:rFonts w:eastAsia="Times New Roman" w:cs="Arial"/>
          <w:sz w:val="22"/>
          <w:lang w:eastAsia="fr-FR"/>
        </w:rPr>
        <w:t>la responsabilité encourue par M.</w:t>
      </w:r>
      <w:r w:rsidR="008D2EB8">
        <w:rPr>
          <w:rFonts w:eastAsia="Times New Roman" w:cs="Arial"/>
          <w:sz w:val="22"/>
          <w:lang w:eastAsia="fr-FR"/>
        </w:rPr>
        <w:t> </w:t>
      </w:r>
      <w:r w:rsidR="00815B99">
        <w:rPr>
          <w:rFonts w:eastAsia="Times New Roman" w:cs="Arial"/>
          <w:sz w:val="22"/>
          <w:lang w:eastAsia="fr-FR"/>
        </w:rPr>
        <w:t>X</w:t>
      </w:r>
      <w:r>
        <w:rPr>
          <w:rFonts w:eastAsia="Times New Roman" w:cs="Arial"/>
          <w:sz w:val="22"/>
          <w:lang w:eastAsia="fr-FR"/>
        </w:rPr>
        <w:t xml:space="preserve"> à raison de l’acquittement sans ordonnancement préalable, entre février</w:t>
      </w:r>
      <w:r w:rsidR="00C279E8">
        <w:rPr>
          <w:rFonts w:eastAsia="Times New Roman" w:cs="Arial"/>
          <w:sz w:val="22"/>
          <w:lang w:eastAsia="fr-FR"/>
        </w:rPr>
        <w:t xml:space="preserve"> </w:t>
      </w:r>
      <w:r>
        <w:rPr>
          <w:rFonts w:eastAsia="Times New Roman" w:cs="Arial"/>
          <w:sz w:val="22"/>
          <w:lang w:eastAsia="fr-FR"/>
        </w:rPr>
        <w:t>2008 et décembre 2011, à hauteur de</w:t>
      </w:r>
      <w:r w:rsidR="00C279E8">
        <w:rPr>
          <w:rFonts w:eastAsia="Times New Roman" w:cs="Arial"/>
          <w:sz w:val="22"/>
          <w:lang w:eastAsia="fr-FR"/>
        </w:rPr>
        <w:t xml:space="preserve"> </w:t>
      </w:r>
      <w:r>
        <w:rPr>
          <w:rFonts w:eastAsia="Times New Roman" w:cs="Arial"/>
          <w:sz w:val="22"/>
          <w:lang w:eastAsia="fr-FR"/>
        </w:rPr>
        <w:t>8</w:t>
      </w:r>
      <w:r w:rsidR="000503A6">
        <w:rPr>
          <w:rFonts w:eastAsia="Times New Roman" w:cs="Arial"/>
          <w:sz w:val="22"/>
          <w:lang w:eastAsia="fr-FR"/>
        </w:rPr>
        <w:t> </w:t>
      </w:r>
      <w:r>
        <w:rPr>
          <w:rFonts w:eastAsia="Times New Roman" w:cs="Arial"/>
          <w:sz w:val="22"/>
          <w:lang w:eastAsia="fr-FR"/>
        </w:rPr>
        <w:t>223,55</w:t>
      </w:r>
      <w:r w:rsidR="000503A6">
        <w:rPr>
          <w:rFonts w:eastAsia="Times New Roman" w:cs="Arial"/>
          <w:sz w:val="22"/>
          <w:lang w:eastAsia="fr-FR"/>
        </w:rPr>
        <w:t> </w:t>
      </w:r>
      <w:r>
        <w:rPr>
          <w:rFonts w:eastAsia="Times New Roman" w:cs="Arial"/>
          <w:sz w:val="22"/>
          <w:lang w:eastAsia="fr-FR"/>
        </w:rPr>
        <w:t>€ au total, de paiements regroupés dans douze mandatements, soit :</w:t>
      </w:r>
    </w:p>
    <w:p w:rsidR="000503A6" w:rsidRDefault="000503A6" w:rsidP="00BE14E2">
      <w:pPr>
        <w:tabs>
          <w:tab w:val="center" w:pos="4536"/>
          <w:tab w:val="right" w:pos="9072"/>
        </w:tabs>
        <w:spacing w:line="240" w:lineRule="auto"/>
        <w:jc w:val="both"/>
        <w:rPr>
          <w:rFonts w:eastAsia="Times New Roman" w:cs="Arial"/>
          <w:sz w:val="22"/>
          <w:lang w:eastAsia="fr-FR"/>
        </w:rPr>
      </w:pPr>
    </w:p>
    <w:p w:rsidR="00BE14E2" w:rsidRDefault="00BE14E2" w:rsidP="00BE14E2">
      <w:pPr>
        <w:tabs>
          <w:tab w:val="center" w:pos="4536"/>
          <w:tab w:val="right" w:pos="9072"/>
        </w:tabs>
        <w:spacing w:line="240" w:lineRule="auto"/>
        <w:jc w:val="both"/>
        <w:rPr>
          <w:rFonts w:eastAsia="Times New Roman" w:cs="Arial"/>
          <w:sz w:val="22"/>
          <w:lang w:eastAsia="fr-FR"/>
        </w:rPr>
      </w:pPr>
      <w:r>
        <w:rPr>
          <w:rFonts w:eastAsia="Times New Roman" w:cs="Arial"/>
          <w:sz w:val="22"/>
          <w:lang w:eastAsia="fr-FR"/>
        </w:rPr>
        <w:t xml:space="preserve"> -     739,21 € au titre de l’exercice 2008</w:t>
      </w:r>
    </w:p>
    <w:p w:rsidR="00BE14E2" w:rsidRDefault="00BE14E2" w:rsidP="00BE14E2">
      <w:pPr>
        <w:tabs>
          <w:tab w:val="center" w:pos="4536"/>
          <w:tab w:val="right" w:pos="9072"/>
        </w:tabs>
        <w:spacing w:line="240" w:lineRule="auto"/>
        <w:jc w:val="both"/>
        <w:rPr>
          <w:rFonts w:eastAsia="Times New Roman" w:cs="Arial"/>
          <w:sz w:val="22"/>
          <w:lang w:eastAsia="fr-FR"/>
        </w:rPr>
      </w:pPr>
      <w:r>
        <w:rPr>
          <w:rFonts w:eastAsia="Times New Roman" w:cs="Arial"/>
          <w:sz w:val="22"/>
          <w:lang w:eastAsia="fr-FR"/>
        </w:rPr>
        <w:t xml:space="preserve"> -  4 083,63 € au titre de l’exercice 2009</w:t>
      </w:r>
    </w:p>
    <w:p w:rsidR="00BE14E2" w:rsidRDefault="00BE14E2" w:rsidP="00BE14E2">
      <w:pPr>
        <w:tabs>
          <w:tab w:val="center" w:pos="4536"/>
          <w:tab w:val="right" w:pos="9072"/>
        </w:tabs>
        <w:spacing w:line="240" w:lineRule="auto"/>
        <w:jc w:val="both"/>
        <w:rPr>
          <w:rFonts w:eastAsia="Times New Roman" w:cs="Arial"/>
          <w:sz w:val="22"/>
          <w:lang w:eastAsia="fr-FR"/>
        </w:rPr>
      </w:pPr>
      <w:r>
        <w:rPr>
          <w:rFonts w:eastAsia="Times New Roman" w:cs="Arial"/>
          <w:sz w:val="22"/>
          <w:lang w:eastAsia="fr-FR"/>
        </w:rPr>
        <w:t xml:space="preserve"> -  2 554,94 € au titre de l’exercice 2010</w:t>
      </w:r>
    </w:p>
    <w:p w:rsidR="00BE14E2" w:rsidRDefault="00BE14E2" w:rsidP="00BE14E2">
      <w:pPr>
        <w:tabs>
          <w:tab w:val="center" w:pos="4536"/>
          <w:tab w:val="right" w:pos="9072"/>
        </w:tabs>
        <w:spacing w:line="240" w:lineRule="auto"/>
        <w:jc w:val="both"/>
        <w:rPr>
          <w:rFonts w:eastAsia="Times New Roman" w:cs="Arial"/>
          <w:sz w:val="22"/>
          <w:lang w:eastAsia="fr-FR"/>
        </w:rPr>
      </w:pPr>
      <w:r>
        <w:rPr>
          <w:rFonts w:eastAsia="Times New Roman" w:cs="Arial"/>
          <w:sz w:val="22"/>
          <w:lang w:eastAsia="fr-FR"/>
        </w:rPr>
        <w:t xml:space="preserve"> -     845,77 € au titre de l’exercice 2011 ;</w:t>
      </w:r>
    </w:p>
    <w:p w:rsidR="00BE14E2" w:rsidRDefault="00BE14E2" w:rsidP="00BE14E2">
      <w:pPr>
        <w:tabs>
          <w:tab w:val="center" w:pos="4536"/>
          <w:tab w:val="right" w:pos="9072"/>
        </w:tabs>
        <w:spacing w:line="240" w:lineRule="auto"/>
        <w:jc w:val="both"/>
        <w:rPr>
          <w:rFonts w:eastAsia="Times New Roman" w:cs="Arial"/>
          <w:sz w:val="22"/>
          <w:lang w:eastAsia="fr-FR"/>
        </w:rPr>
      </w:pPr>
    </w:p>
    <w:p w:rsidR="00BE14E2" w:rsidRDefault="000503A6" w:rsidP="00BE14E2">
      <w:pPr>
        <w:tabs>
          <w:tab w:val="center" w:pos="4536"/>
          <w:tab w:val="right" w:pos="9072"/>
        </w:tabs>
        <w:spacing w:line="240" w:lineRule="auto"/>
        <w:jc w:val="both"/>
        <w:rPr>
          <w:rFonts w:eastAsia="Times New Roman" w:cs="Arial"/>
          <w:sz w:val="22"/>
          <w:lang w:eastAsia="fr-FR"/>
        </w:rPr>
      </w:pPr>
      <w:r>
        <w:rPr>
          <w:rFonts w:eastAsia="Times New Roman" w:cs="Arial"/>
          <w:sz w:val="22"/>
          <w:lang w:eastAsia="fr-FR"/>
        </w:rPr>
        <w:t>Q</w:t>
      </w:r>
      <w:r w:rsidR="00BE14E2">
        <w:rPr>
          <w:rFonts w:eastAsia="Times New Roman" w:cs="Arial"/>
          <w:sz w:val="22"/>
          <w:lang w:eastAsia="fr-FR"/>
        </w:rPr>
        <w:t>u’aux termes du réquisitoire, ces dépenses ont été imputées au compte 548 relatif aux avances à des agents en règlement de menues dépenses, en l’absence de justification du dépassement du montant unitaire de 150</w:t>
      </w:r>
      <w:r w:rsidR="008D2EB8">
        <w:rPr>
          <w:rFonts w:eastAsia="Times New Roman" w:cs="Arial"/>
          <w:sz w:val="22"/>
          <w:lang w:eastAsia="fr-FR"/>
        </w:rPr>
        <w:t> </w:t>
      </w:r>
      <w:r w:rsidR="00BE14E2">
        <w:rPr>
          <w:rFonts w:eastAsia="Times New Roman" w:cs="Arial"/>
          <w:sz w:val="22"/>
          <w:lang w:eastAsia="fr-FR"/>
        </w:rPr>
        <w:t>€ assigné à ces avances par l’instruction codificatrice M-9 applicable, et en méconnaissance de l’instruction n°</w:t>
      </w:r>
      <w:r w:rsidR="008D2EB8">
        <w:rPr>
          <w:rFonts w:eastAsia="Times New Roman" w:cs="Arial"/>
          <w:sz w:val="22"/>
          <w:lang w:eastAsia="fr-FR"/>
        </w:rPr>
        <w:t> </w:t>
      </w:r>
      <w:r w:rsidR="00BE14E2">
        <w:rPr>
          <w:rFonts w:eastAsia="Times New Roman" w:cs="Arial"/>
          <w:sz w:val="22"/>
          <w:lang w:eastAsia="fr-FR"/>
        </w:rPr>
        <w:t>08-021-M9 du 23 juillet 2008 subordonnant à une décision préalable de l’ordonnateur la mise en place d’un dispositif d’avances sans ordonnancement préalable pour des dépenses urgentes de matériel de faible montant ;</w:t>
      </w:r>
    </w:p>
    <w:p w:rsidR="00BE14E2" w:rsidRDefault="00BE14E2" w:rsidP="00BE14E2">
      <w:pPr>
        <w:tabs>
          <w:tab w:val="center" w:pos="4536"/>
          <w:tab w:val="right" w:pos="9072"/>
        </w:tabs>
        <w:spacing w:line="240" w:lineRule="auto"/>
        <w:jc w:val="both"/>
        <w:rPr>
          <w:rFonts w:eastAsia="Times New Roman" w:cs="Arial"/>
          <w:sz w:val="22"/>
          <w:lang w:eastAsia="fr-FR"/>
        </w:rPr>
      </w:pPr>
    </w:p>
    <w:p w:rsidR="00BE14E2" w:rsidRDefault="00BE14E2" w:rsidP="00BE14E2">
      <w:pPr>
        <w:tabs>
          <w:tab w:val="center" w:pos="4536"/>
          <w:tab w:val="right" w:pos="9072"/>
        </w:tabs>
        <w:spacing w:line="240" w:lineRule="auto"/>
        <w:jc w:val="both"/>
        <w:rPr>
          <w:rFonts w:eastAsia="Times New Roman" w:cs="Arial"/>
          <w:sz w:val="22"/>
          <w:lang w:eastAsia="fr-FR"/>
        </w:rPr>
      </w:pPr>
      <w:r>
        <w:rPr>
          <w:rFonts w:eastAsia="Times New Roman" w:cs="Arial"/>
          <w:sz w:val="22"/>
          <w:lang w:eastAsia="fr-FR"/>
        </w:rPr>
        <w:t>Attendu que le comptable en fonction indique que d’une part, le plafond règlementaire applicable aux dépenses en cause est fixé à 300</w:t>
      </w:r>
      <w:r w:rsidR="008D2EB8">
        <w:rPr>
          <w:rFonts w:eastAsia="Times New Roman" w:cs="Arial"/>
          <w:sz w:val="22"/>
          <w:lang w:eastAsia="fr-FR"/>
        </w:rPr>
        <w:t> </w:t>
      </w:r>
      <w:r>
        <w:rPr>
          <w:rFonts w:eastAsia="Times New Roman" w:cs="Arial"/>
          <w:sz w:val="22"/>
          <w:lang w:eastAsia="fr-FR"/>
        </w:rPr>
        <w:t>€ depuis 2001 par la circulaire n°</w:t>
      </w:r>
      <w:r w:rsidR="008D2EB8">
        <w:rPr>
          <w:rFonts w:eastAsia="Times New Roman" w:cs="Arial"/>
          <w:sz w:val="22"/>
          <w:lang w:eastAsia="fr-FR"/>
        </w:rPr>
        <w:t> </w:t>
      </w:r>
      <w:r>
        <w:rPr>
          <w:rFonts w:eastAsia="Times New Roman" w:cs="Arial"/>
          <w:sz w:val="22"/>
          <w:lang w:eastAsia="fr-FR"/>
        </w:rPr>
        <w:t>2001-269 modifiant la circulaire n°</w:t>
      </w:r>
      <w:r w:rsidR="008D2EB8">
        <w:rPr>
          <w:rFonts w:eastAsia="Times New Roman" w:cs="Arial"/>
          <w:sz w:val="22"/>
          <w:lang w:eastAsia="fr-FR"/>
        </w:rPr>
        <w:t> </w:t>
      </w:r>
      <w:r>
        <w:rPr>
          <w:rFonts w:eastAsia="Times New Roman" w:cs="Arial"/>
          <w:sz w:val="22"/>
          <w:lang w:eastAsia="fr-FR"/>
        </w:rPr>
        <w:t>91-132 pour les établissements relevant de l’éducation nationale, d’autre part, qu’aucune de ces dépenses n’a dépassé ce plafond ;</w:t>
      </w:r>
    </w:p>
    <w:p w:rsidR="00BE14E2" w:rsidRDefault="00BE14E2" w:rsidP="00BE14E2">
      <w:pPr>
        <w:tabs>
          <w:tab w:val="center" w:pos="4536"/>
          <w:tab w:val="right" w:pos="9072"/>
        </w:tabs>
        <w:spacing w:line="240" w:lineRule="auto"/>
        <w:jc w:val="both"/>
        <w:rPr>
          <w:rFonts w:eastAsia="Times New Roman" w:cs="Arial"/>
          <w:sz w:val="22"/>
          <w:lang w:eastAsia="fr-FR"/>
        </w:rPr>
      </w:pPr>
    </w:p>
    <w:p w:rsidR="00BE14E2" w:rsidRDefault="00BE14E2" w:rsidP="00BE14E2">
      <w:pPr>
        <w:tabs>
          <w:tab w:val="center" w:pos="4536"/>
          <w:tab w:val="right" w:pos="9072"/>
        </w:tabs>
        <w:spacing w:line="240" w:lineRule="auto"/>
        <w:jc w:val="both"/>
        <w:rPr>
          <w:rFonts w:eastAsia="Times New Roman" w:cs="Arial"/>
          <w:sz w:val="22"/>
          <w:lang w:eastAsia="fr-FR"/>
        </w:rPr>
      </w:pPr>
      <w:r>
        <w:rPr>
          <w:rFonts w:eastAsia="Times New Roman" w:cs="Arial"/>
          <w:sz w:val="22"/>
          <w:lang w:eastAsia="fr-FR"/>
        </w:rPr>
        <w:t>Attendu que le ministère public relève dans ses conclusions susvisées, comme le rapporteur, que certaines des dépenses en cause sont étrangères à la procédure dérogatoire des paiements sans ordonnancement, ou dépourvues de justifications satisfaisantes ; que l’acquittement sans ordonnancement préalable des dépenses concernées n’est en tout état de cause pas fondé sur un régime formellement établi d’autorisation d’avances ;</w:t>
      </w:r>
    </w:p>
    <w:p w:rsidR="00BE14E2" w:rsidRDefault="00BE14E2" w:rsidP="00BE14E2">
      <w:pPr>
        <w:tabs>
          <w:tab w:val="center" w:pos="4536"/>
          <w:tab w:val="right" w:pos="9072"/>
        </w:tabs>
        <w:spacing w:line="240" w:lineRule="auto"/>
        <w:jc w:val="both"/>
        <w:rPr>
          <w:rFonts w:eastAsia="Times New Roman" w:cs="Arial"/>
          <w:sz w:val="22"/>
          <w:lang w:eastAsia="fr-FR"/>
        </w:rPr>
      </w:pPr>
    </w:p>
    <w:p w:rsidR="00BE14E2" w:rsidRDefault="00BE14E2" w:rsidP="00BE14E2">
      <w:pPr>
        <w:tabs>
          <w:tab w:val="center" w:pos="4536"/>
          <w:tab w:val="right" w:pos="9072"/>
        </w:tabs>
        <w:spacing w:line="240" w:lineRule="auto"/>
        <w:jc w:val="both"/>
        <w:rPr>
          <w:rFonts w:eastAsia="Times New Roman" w:cs="Arial"/>
          <w:sz w:val="22"/>
          <w:lang w:eastAsia="fr-FR"/>
        </w:rPr>
      </w:pPr>
      <w:r>
        <w:rPr>
          <w:rFonts w:eastAsia="Times New Roman" w:cs="Arial"/>
          <w:sz w:val="22"/>
          <w:lang w:eastAsia="fr-FR"/>
        </w:rPr>
        <w:t>Attendu, sans qu’il soit besoin de statuer sur la justification du dépassement des dépenses en cause au-delà du plafond unitaire applicable à l’établissement, ou sur les justifications de l’objet d’autres dépenses, qu’est irrégulier le règlement par le comptable de l’ensemble des dépenses imputées sur le compte 548 en l’absence de l’établissement, au sein du Centre, du régime d’autorisation préalable règlementairement requis en matière d’avances aux agents</w:t>
      </w:r>
      <w:r w:rsidR="00C279E8">
        <w:rPr>
          <w:rFonts w:eastAsia="Times New Roman" w:cs="Arial"/>
          <w:sz w:val="22"/>
          <w:lang w:eastAsia="fr-FR"/>
        </w:rPr>
        <w:t> ;</w:t>
      </w:r>
      <w:r>
        <w:rPr>
          <w:rFonts w:eastAsia="Times New Roman" w:cs="Arial"/>
          <w:sz w:val="22"/>
          <w:lang w:eastAsia="fr-FR"/>
        </w:rPr>
        <w:t xml:space="preserve"> que cette irrégularité est par elle-même constitutive d’un préjudice financier pour l’établissement, au sens du 3</w:t>
      </w:r>
      <w:r w:rsidRPr="002D56D6">
        <w:rPr>
          <w:rFonts w:eastAsia="Times New Roman" w:cs="Arial"/>
          <w:sz w:val="22"/>
          <w:vertAlign w:val="superscript"/>
          <w:lang w:eastAsia="fr-FR"/>
        </w:rPr>
        <w:t>éme</w:t>
      </w:r>
      <w:r>
        <w:rPr>
          <w:rFonts w:eastAsia="Times New Roman" w:cs="Arial"/>
          <w:sz w:val="22"/>
          <w:lang w:eastAsia="fr-FR"/>
        </w:rPr>
        <w:t xml:space="preserve"> alinéa du  paragraphe VI de l’article 60 de la loi n°</w:t>
      </w:r>
      <w:r w:rsidR="008D2EB8">
        <w:rPr>
          <w:rFonts w:eastAsia="Times New Roman" w:cs="Arial"/>
          <w:sz w:val="22"/>
          <w:lang w:eastAsia="fr-FR"/>
        </w:rPr>
        <w:t> </w:t>
      </w:r>
      <w:r>
        <w:rPr>
          <w:rFonts w:eastAsia="Times New Roman" w:cs="Arial"/>
          <w:sz w:val="22"/>
          <w:lang w:eastAsia="fr-FR"/>
        </w:rPr>
        <w:t>63-156 susvisée</w:t>
      </w:r>
      <w:r w:rsidR="00C279E8">
        <w:rPr>
          <w:rFonts w:eastAsia="Times New Roman" w:cs="Arial"/>
          <w:sz w:val="22"/>
          <w:lang w:eastAsia="fr-FR"/>
        </w:rPr>
        <w:t> ;</w:t>
      </w:r>
    </w:p>
    <w:p w:rsidR="00BE14E2" w:rsidRDefault="00BE14E2" w:rsidP="00BE14E2">
      <w:pPr>
        <w:tabs>
          <w:tab w:val="center" w:pos="4536"/>
          <w:tab w:val="right" w:pos="9072"/>
        </w:tabs>
        <w:spacing w:line="240" w:lineRule="auto"/>
        <w:jc w:val="both"/>
        <w:rPr>
          <w:rFonts w:eastAsia="Times New Roman" w:cs="Arial"/>
          <w:sz w:val="22"/>
          <w:lang w:eastAsia="fr-FR"/>
        </w:rPr>
      </w:pPr>
    </w:p>
    <w:p w:rsidR="00BE14E2" w:rsidRDefault="00BE14E2" w:rsidP="00BE14E2">
      <w:pPr>
        <w:tabs>
          <w:tab w:val="center" w:pos="4536"/>
          <w:tab w:val="right" w:pos="9072"/>
        </w:tabs>
        <w:spacing w:line="240" w:lineRule="auto"/>
        <w:jc w:val="both"/>
        <w:rPr>
          <w:rFonts w:eastAsia="Times New Roman" w:cs="Arial"/>
          <w:sz w:val="22"/>
          <w:lang w:eastAsia="fr-FR"/>
        </w:rPr>
      </w:pPr>
      <w:r w:rsidRPr="00DA18C5">
        <w:rPr>
          <w:rFonts w:eastAsia="Times New Roman" w:cs="Arial"/>
          <w:sz w:val="22"/>
          <w:lang w:eastAsia="fr-FR"/>
        </w:rPr>
        <w:t>Attendu</w:t>
      </w:r>
      <w:r w:rsidRPr="002478DF">
        <w:rPr>
          <w:rFonts w:eastAsia="Times New Roman" w:cs="Arial"/>
          <w:sz w:val="22"/>
          <w:lang w:eastAsia="fr-FR"/>
        </w:rPr>
        <w:t xml:space="preserve"> qu’aux termes des dispositions </w:t>
      </w:r>
      <w:r>
        <w:rPr>
          <w:rFonts w:eastAsia="Times New Roman" w:cs="Arial"/>
          <w:sz w:val="22"/>
          <w:lang w:eastAsia="fr-FR"/>
        </w:rPr>
        <w:t>précitées ci-dessus</w:t>
      </w:r>
      <w:r w:rsidRPr="002478DF">
        <w:rPr>
          <w:rFonts w:eastAsia="Times New Roman" w:cs="Arial"/>
          <w:sz w:val="22"/>
          <w:lang w:eastAsia="fr-FR"/>
        </w:rPr>
        <w:t xml:space="preserve">, « lorsque le manquement du comptable […] a  causé </w:t>
      </w:r>
      <w:r>
        <w:rPr>
          <w:rFonts w:eastAsia="Times New Roman" w:cs="Arial"/>
          <w:sz w:val="22"/>
          <w:lang w:eastAsia="fr-FR"/>
        </w:rPr>
        <w:t xml:space="preserve">un </w:t>
      </w:r>
      <w:r w:rsidRPr="002478DF">
        <w:rPr>
          <w:rFonts w:eastAsia="Times New Roman" w:cs="Arial"/>
          <w:sz w:val="22"/>
          <w:lang w:eastAsia="fr-FR"/>
        </w:rPr>
        <w:t xml:space="preserve">préjudice financier à l’organisme public concerné, le </w:t>
      </w:r>
      <w:r>
        <w:rPr>
          <w:rFonts w:eastAsia="Times New Roman" w:cs="Arial"/>
          <w:sz w:val="22"/>
          <w:lang w:eastAsia="fr-FR"/>
        </w:rPr>
        <w:t>comptable a l’obligation de verser immédiatement de ses deniers personnels la somme correspondante » ;</w:t>
      </w:r>
      <w:r w:rsidR="00F47378">
        <w:rPr>
          <w:rFonts w:eastAsia="Times New Roman" w:cs="Arial"/>
          <w:sz w:val="22"/>
          <w:lang w:eastAsia="fr-FR"/>
        </w:rPr>
        <w:t xml:space="preserve"> q</w:t>
      </w:r>
      <w:r>
        <w:rPr>
          <w:rFonts w:eastAsia="Times New Roman" w:cs="Arial"/>
          <w:sz w:val="22"/>
          <w:lang w:eastAsia="fr-FR"/>
        </w:rPr>
        <w:t>u’ainsi il y a lieu de constituer M.</w:t>
      </w:r>
      <w:r w:rsidR="00DE40B9">
        <w:rPr>
          <w:rFonts w:eastAsia="Times New Roman" w:cs="Arial"/>
          <w:sz w:val="22"/>
          <w:lang w:eastAsia="fr-FR"/>
        </w:rPr>
        <w:t> </w:t>
      </w:r>
      <w:r w:rsidR="00815B99">
        <w:rPr>
          <w:rFonts w:eastAsia="Times New Roman" w:cs="Arial"/>
          <w:sz w:val="22"/>
          <w:lang w:eastAsia="fr-FR"/>
        </w:rPr>
        <w:t>X</w:t>
      </w:r>
      <w:r>
        <w:rPr>
          <w:rFonts w:eastAsia="Times New Roman" w:cs="Arial"/>
          <w:sz w:val="22"/>
          <w:lang w:eastAsia="fr-FR"/>
        </w:rPr>
        <w:t xml:space="preserve"> </w:t>
      </w:r>
      <w:r w:rsidR="00043D4C">
        <w:rPr>
          <w:rFonts w:eastAsia="Times New Roman" w:cs="Arial"/>
          <w:sz w:val="22"/>
          <w:lang w:eastAsia="fr-FR"/>
        </w:rPr>
        <w:t>débiteur de la somme de 8</w:t>
      </w:r>
      <w:r w:rsidR="00DE40B9">
        <w:rPr>
          <w:rFonts w:eastAsia="Times New Roman" w:cs="Arial"/>
          <w:sz w:val="22"/>
          <w:lang w:eastAsia="fr-FR"/>
        </w:rPr>
        <w:t> </w:t>
      </w:r>
      <w:r w:rsidR="00043D4C">
        <w:rPr>
          <w:rFonts w:eastAsia="Times New Roman" w:cs="Arial"/>
          <w:sz w:val="22"/>
          <w:lang w:eastAsia="fr-FR"/>
        </w:rPr>
        <w:t>223,55</w:t>
      </w:r>
      <w:r w:rsidR="00DE40B9">
        <w:rPr>
          <w:rFonts w:eastAsia="Times New Roman" w:cs="Arial"/>
          <w:sz w:val="22"/>
          <w:lang w:eastAsia="fr-FR"/>
        </w:rPr>
        <w:t> </w:t>
      </w:r>
      <w:r>
        <w:rPr>
          <w:rFonts w:eastAsia="Times New Roman" w:cs="Arial"/>
          <w:sz w:val="22"/>
          <w:lang w:eastAsia="fr-FR"/>
        </w:rPr>
        <w:t>€ au total, à raison des règlements en cause effectués entre 2008 et</w:t>
      </w:r>
      <w:r w:rsidR="00C279E8">
        <w:rPr>
          <w:rFonts w:eastAsia="Times New Roman" w:cs="Arial"/>
          <w:sz w:val="22"/>
          <w:lang w:eastAsia="fr-FR"/>
        </w:rPr>
        <w:t xml:space="preserve"> </w:t>
      </w:r>
      <w:r>
        <w:rPr>
          <w:rFonts w:eastAsia="Times New Roman" w:cs="Arial"/>
          <w:sz w:val="22"/>
          <w:lang w:eastAsia="fr-FR"/>
        </w:rPr>
        <w:t>2011 ;</w:t>
      </w:r>
    </w:p>
    <w:p w:rsidR="00BE14E2" w:rsidRPr="002478DF" w:rsidRDefault="00BE14E2" w:rsidP="00BE14E2">
      <w:pPr>
        <w:tabs>
          <w:tab w:val="center" w:pos="4536"/>
          <w:tab w:val="right" w:pos="9072"/>
        </w:tabs>
        <w:spacing w:line="240" w:lineRule="auto"/>
        <w:jc w:val="both"/>
        <w:rPr>
          <w:rFonts w:eastAsia="Times New Roman" w:cs="Arial"/>
          <w:sz w:val="22"/>
          <w:lang w:eastAsia="fr-FR"/>
        </w:rPr>
      </w:pPr>
      <w:r w:rsidRPr="00DA18C5">
        <w:rPr>
          <w:rFonts w:eastAsia="Times New Roman" w:cs="Arial"/>
          <w:sz w:val="22"/>
          <w:lang w:eastAsia="fr-FR"/>
        </w:rPr>
        <w:lastRenderedPageBreak/>
        <w:t>Attendu</w:t>
      </w:r>
      <w:r w:rsidRPr="002478DF">
        <w:rPr>
          <w:rFonts w:eastAsia="Times New Roman" w:cs="Arial"/>
          <w:sz w:val="22"/>
          <w:lang w:eastAsia="fr-FR"/>
        </w:rPr>
        <w:t xml:space="preserve"> qu’aux termes du paragraphe</w:t>
      </w:r>
      <w:r w:rsidR="00C279E8">
        <w:rPr>
          <w:rFonts w:eastAsia="Times New Roman" w:cs="Arial"/>
          <w:sz w:val="22"/>
          <w:lang w:eastAsia="fr-FR"/>
        </w:rPr>
        <w:t xml:space="preserve"> </w:t>
      </w:r>
      <w:r w:rsidRPr="002478DF">
        <w:rPr>
          <w:rFonts w:eastAsia="Times New Roman" w:cs="Arial"/>
          <w:sz w:val="22"/>
          <w:lang w:eastAsia="fr-FR"/>
        </w:rPr>
        <w:t>VIII de l’article 60 de la loi du 23 février 1963 précitée, «</w:t>
      </w:r>
      <w:r w:rsidR="00C279E8">
        <w:rPr>
          <w:rFonts w:eastAsia="Times New Roman" w:cs="Arial"/>
          <w:sz w:val="22"/>
          <w:lang w:eastAsia="fr-FR"/>
        </w:rPr>
        <w:t> </w:t>
      </w:r>
      <w:r w:rsidRPr="002478DF">
        <w:rPr>
          <w:rFonts w:eastAsia="Times New Roman" w:cs="Arial"/>
          <w:sz w:val="22"/>
          <w:lang w:eastAsia="fr-FR"/>
        </w:rPr>
        <w:t>les débets portent intérêt au taux légal à compter du premier acte de la mise en jeu de la responsabilité personnelle et pécuniaire des comptables publics</w:t>
      </w:r>
      <w:r w:rsidR="00C279E8">
        <w:rPr>
          <w:rFonts w:eastAsia="Times New Roman" w:cs="Arial"/>
          <w:sz w:val="22"/>
          <w:lang w:eastAsia="fr-FR"/>
        </w:rPr>
        <w:t> » ;</w:t>
      </w:r>
      <w:r w:rsidRPr="002478DF">
        <w:rPr>
          <w:rFonts w:eastAsia="Times New Roman" w:cs="Arial"/>
          <w:sz w:val="22"/>
          <w:lang w:eastAsia="fr-FR"/>
        </w:rPr>
        <w:t xml:space="preserve"> qu’en l’espèce, cette date est </w:t>
      </w:r>
      <w:r>
        <w:rPr>
          <w:rFonts w:eastAsia="Times New Roman" w:cs="Arial"/>
          <w:sz w:val="22"/>
          <w:lang w:eastAsia="fr-FR"/>
        </w:rPr>
        <w:t>celle de la lettre du 19 novembre 2014 adressée par le comptable en cause à la</w:t>
      </w:r>
      <w:r w:rsidR="00C279E8">
        <w:rPr>
          <w:rFonts w:eastAsia="Times New Roman" w:cs="Arial"/>
          <w:sz w:val="22"/>
          <w:lang w:eastAsia="fr-FR"/>
        </w:rPr>
        <w:t xml:space="preserve"> </w:t>
      </w:r>
      <w:r>
        <w:rPr>
          <w:rFonts w:eastAsia="Times New Roman" w:cs="Arial"/>
          <w:sz w:val="22"/>
          <w:lang w:eastAsia="fr-FR"/>
        </w:rPr>
        <w:t>Cour et attestant en dernière instance de la notification du réquisitoire à M.</w:t>
      </w:r>
      <w:r w:rsidR="00500276">
        <w:rPr>
          <w:rFonts w:eastAsia="Times New Roman" w:cs="Arial"/>
          <w:sz w:val="22"/>
          <w:lang w:eastAsia="fr-FR"/>
        </w:rPr>
        <w:t> </w:t>
      </w:r>
      <w:r w:rsidR="00815B99">
        <w:rPr>
          <w:rFonts w:eastAsia="Times New Roman" w:cs="Arial"/>
          <w:sz w:val="22"/>
          <w:lang w:eastAsia="fr-FR"/>
        </w:rPr>
        <w:t>X</w:t>
      </w:r>
      <w:r>
        <w:rPr>
          <w:rFonts w:eastAsia="Times New Roman" w:cs="Arial"/>
          <w:sz w:val="22"/>
          <w:lang w:eastAsia="fr-FR"/>
        </w:rPr>
        <w:t>.</w:t>
      </w:r>
    </w:p>
    <w:p w:rsidR="00BE14E2" w:rsidRDefault="00BE14E2" w:rsidP="00BE14E2">
      <w:pPr>
        <w:tabs>
          <w:tab w:val="center" w:pos="4536"/>
          <w:tab w:val="right" w:pos="9072"/>
        </w:tabs>
        <w:spacing w:line="240" w:lineRule="auto"/>
        <w:jc w:val="both"/>
        <w:rPr>
          <w:rFonts w:eastAsia="Times New Roman" w:cs="Arial"/>
          <w:sz w:val="22"/>
          <w:lang w:eastAsia="fr-FR"/>
        </w:rPr>
      </w:pPr>
    </w:p>
    <w:p w:rsidR="00BE14E2" w:rsidRDefault="00BE14E2" w:rsidP="00BE14E2">
      <w:pPr>
        <w:tabs>
          <w:tab w:val="center" w:pos="4536"/>
          <w:tab w:val="right" w:pos="9072"/>
        </w:tabs>
        <w:spacing w:line="240" w:lineRule="auto"/>
        <w:jc w:val="both"/>
        <w:rPr>
          <w:rFonts w:eastAsia="Times New Roman" w:cs="Arial"/>
          <w:sz w:val="22"/>
          <w:lang w:eastAsia="fr-FR"/>
        </w:rPr>
      </w:pPr>
    </w:p>
    <w:p w:rsidR="00BE14E2" w:rsidRDefault="00BE14E2" w:rsidP="00BE14E2">
      <w:pPr>
        <w:tabs>
          <w:tab w:val="center" w:pos="4536"/>
          <w:tab w:val="right" w:pos="9072"/>
        </w:tabs>
        <w:spacing w:line="240" w:lineRule="auto"/>
        <w:jc w:val="both"/>
        <w:rPr>
          <w:rFonts w:eastAsia="Times New Roman" w:cs="Arial"/>
          <w:sz w:val="22"/>
          <w:lang w:eastAsia="fr-FR"/>
        </w:rPr>
      </w:pPr>
    </w:p>
    <w:p w:rsidR="00BE14E2" w:rsidRPr="00C13095" w:rsidRDefault="00BE14E2" w:rsidP="00BE14E2">
      <w:pPr>
        <w:tabs>
          <w:tab w:val="center" w:pos="4536"/>
          <w:tab w:val="right" w:pos="9072"/>
        </w:tabs>
        <w:spacing w:line="240" w:lineRule="auto"/>
        <w:jc w:val="both"/>
        <w:rPr>
          <w:rFonts w:eastAsia="Times New Roman" w:cs="Arial"/>
          <w:sz w:val="22"/>
          <w:lang w:eastAsia="fr-FR"/>
        </w:rPr>
      </w:pPr>
      <w:r w:rsidRPr="00C13095">
        <w:rPr>
          <w:rFonts w:eastAsia="Times New Roman" w:cs="Arial"/>
          <w:sz w:val="22"/>
          <w:lang w:eastAsia="fr-FR"/>
        </w:rPr>
        <w:t>Par ces motifs,</w:t>
      </w:r>
    </w:p>
    <w:p w:rsidR="00BE14E2" w:rsidRDefault="00BE14E2" w:rsidP="00BE14E2">
      <w:pPr>
        <w:tabs>
          <w:tab w:val="center" w:pos="4536"/>
          <w:tab w:val="right" w:pos="9072"/>
        </w:tabs>
        <w:spacing w:line="240" w:lineRule="auto"/>
        <w:jc w:val="both"/>
        <w:rPr>
          <w:rFonts w:eastAsia="Times New Roman" w:cs="Arial"/>
          <w:sz w:val="22"/>
          <w:lang w:eastAsia="fr-FR"/>
        </w:rPr>
      </w:pPr>
    </w:p>
    <w:p w:rsidR="00C75010" w:rsidRPr="00C13095" w:rsidRDefault="00C75010" w:rsidP="00BE14E2">
      <w:pPr>
        <w:tabs>
          <w:tab w:val="center" w:pos="4536"/>
          <w:tab w:val="right" w:pos="9072"/>
        </w:tabs>
        <w:spacing w:line="240" w:lineRule="auto"/>
        <w:jc w:val="both"/>
        <w:rPr>
          <w:rFonts w:eastAsia="Times New Roman" w:cs="Arial"/>
          <w:sz w:val="22"/>
          <w:lang w:eastAsia="fr-FR"/>
        </w:rPr>
      </w:pPr>
    </w:p>
    <w:p w:rsidR="00BE14E2" w:rsidRPr="00C13095" w:rsidRDefault="00BE14E2" w:rsidP="00BE14E2">
      <w:pPr>
        <w:tabs>
          <w:tab w:val="center" w:pos="4536"/>
          <w:tab w:val="right" w:pos="9072"/>
        </w:tabs>
        <w:spacing w:line="240" w:lineRule="auto"/>
        <w:jc w:val="center"/>
        <w:rPr>
          <w:rFonts w:eastAsia="Times New Roman" w:cs="Arial"/>
          <w:sz w:val="22"/>
          <w:lang w:eastAsia="fr-FR"/>
        </w:rPr>
      </w:pPr>
      <w:r w:rsidRPr="00C13095">
        <w:rPr>
          <w:rFonts w:eastAsia="Times New Roman" w:cs="Arial"/>
          <w:sz w:val="22"/>
          <w:lang w:eastAsia="fr-FR"/>
        </w:rPr>
        <w:t>DÉCIDE :</w:t>
      </w:r>
    </w:p>
    <w:p w:rsidR="00BE14E2" w:rsidRPr="00C13095" w:rsidRDefault="00BE14E2" w:rsidP="00BE14E2">
      <w:pPr>
        <w:tabs>
          <w:tab w:val="center" w:pos="4536"/>
          <w:tab w:val="right" w:pos="9072"/>
        </w:tabs>
        <w:spacing w:line="240" w:lineRule="auto"/>
        <w:jc w:val="both"/>
        <w:rPr>
          <w:rFonts w:eastAsia="Times New Roman" w:cs="Arial"/>
          <w:sz w:val="22"/>
          <w:lang w:eastAsia="fr-FR"/>
        </w:rPr>
      </w:pPr>
    </w:p>
    <w:p w:rsidR="00BE14E2" w:rsidRDefault="00BE14E2" w:rsidP="00BE14E2">
      <w:pPr>
        <w:tabs>
          <w:tab w:val="center" w:pos="4536"/>
          <w:tab w:val="right" w:pos="9072"/>
        </w:tabs>
        <w:spacing w:line="240" w:lineRule="auto"/>
        <w:jc w:val="both"/>
        <w:rPr>
          <w:rFonts w:eastAsia="Times New Roman" w:cs="Arial"/>
          <w:sz w:val="22"/>
          <w:lang w:eastAsia="fr-FR"/>
        </w:rPr>
      </w:pPr>
    </w:p>
    <w:p w:rsidR="00BE14E2" w:rsidRDefault="00BE14E2" w:rsidP="00BE14E2">
      <w:pPr>
        <w:tabs>
          <w:tab w:val="center" w:pos="4536"/>
          <w:tab w:val="right" w:pos="9072"/>
        </w:tabs>
        <w:spacing w:line="240" w:lineRule="auto"/>
        <w:jc w:val="both"/>
        <w:rPr>
          <w:rFonts w:eastAsia="Times New Roman" w:cs="Arial"/>
          <w:sz w:val="22"/>
          <w:lang w:eastAsia="fr-FR"/>
        </w:rPr>
      </w:pPr>
      <w:r w:rsidRPr="00C279E8">
        <w:rPr>
          <w:rFonts w:eastAsia="Times New Roman" w:cs="Arial"/>
          <w:b/>
          <w:sz w:val="22"/>
          <w:u w:val="single"/>
          <w:lang w:eastAsia="fr-FR"/>
        </w:rPr>
        <w:t>Article 1</w:t>
      </w:r>
      <w:r w:rsidRPr="00C279E8">
        <w:rPr>
          <w:rFonts w:eastAsia="Times New Roman" w:cs="Arial"/>
          <w:b/>
          <w:sz w:val="22"/>
          <w:u w:val="single"/>
          <w:vertAlign w:val="superscript"/>
          <w:lang w:eastAsia="fr-FR"/>
        </w:rPr>
        <w:t>er</w:t>
      </w:r>
      <w:r>
        <w:rPr>
          <w:rFonts w:eastAsia="Times New Roman" w:cs="Arial"/>
          <w:sz w:val="22"/>
          <w:lang w:eastAsia="fr-FR"/>
        </w:rPr>
        <w:t> : M.</w:t>
      </w:r>
      <w:r w:rsidR="00670BA5">
        <w:rPr>
          <w:rFonts w:eastAsia="Times New Roman" w:cs="Arial"/>
          <w:sz w:val="22"/>
          <w:lang w:eastAsia="fr-FR"/>
        </w:rPr>
        <w:t> </w:t>
      </w:r>
      <w:r w:rsidR="00815B99">
        <w:rPr>
          <w:rFonts w:eastAsia="Times New Roman" w:cs="Arial"/>
          <w:sz w:val="22"/>
          <w:lang w:eastAsia="fr-FR"/>
        </w:rPr>
        <w:t>X</w:t>
      </w:r>
      <w:r>
        <w:rPr>
          <w:rFonts w:eastAsia="Times New Roman" w:cs="Arial"/>
          <w:sz w:val="22"/>
          <w:lang w:eastAsia="fr-FR"/>
        </w:rPr>
        <w:t xml:space="preserve"> </w:t>
      </w:r>
      <w:r w:rsidRPr="002478DF">
        <w:rPr>
          <w:rFonts w:eastAsia="Times New Roman" w:cs="Arial"/>
          <w:sz w:val="22"/>
          <w:lang w:eastAsia="fr-FR"/>
        </w:rPr>
        <w:t>devra s’acquitter</w:t>
      </w:r>
      <w:r>
        <w:rPr>
          <w:rFonts w:eastAsia="Times New Roman" w:cs="Arial"/>
          <w:sz w:val="22"/>
          <w:lang w:eastAsia="fr-FR"/>
        </w:rPr>
        <w:t>, au titre d’une 1</w:t>
      </w:r>
      <w:r w:rsidRPr="00687E3E">
        <w:rPr>
          <w:rFonts w:eastAsia="Times New Roman" w:cs="Arial"/>
          <w:sz w:val="22"/>
          <w:vertAlign w:val="superscript"/>
          <w:lang w:eastAsia="fr-FR"/>
        </w:rPr>
        <w:t>ère</w:t>
      </w:r>
      <w:r>
        <w:rPr>
          <w:rFonts w:eastAsia="Times New Roman" w:cs="Arial"/>
          <w:sz w:val="22"/>
          <w:lang w:eastAsia="fr-FR"/>
        </w:rPr>
        <w:t xml:space="preserve"> charge, issue des trois premières présomptions de charge du réquisitoire susvisé,</w:t>
      </w:r>
      <w:r w:rsidRPr="002478DF">
        <w:rPr>
          <w:rFonts w:eastAsia="Times New Roman" w:cs="Arial"/>
          <w:sz w:val="22"/>
          <w:lang w:eastAsia="fr-FR"/>
        </w:rPr>
        <w:t xml:space="preserve"> d’une somme de</w:t>
      </w:r>
      <w:r>
        <w:rPr>
          <w:rFonts w:eastAsia="Times New Roman" w:cs="Arial"/>
          <w:sz w:val="22"/>
          <w:lang w:eastAsia="fr-FR"/>
        </w:rPr>
        <w:t> :</w:t>
      </w:r>
    </w:p>
    <w:p w:rsidR="00BE14E2" w:rsidRDefault="00BE14E2" w:rsidP="00BE14E2">
      <w:pPr>
        <w:tabs>
          <w:tab w:val="center" w:pos="4536"/>
          <w:tab w:val="right" w:pos="9072"/>
        </w:tabs>
        <w:spacing w:line="240" w:lineRule="auto"/>
        <w:ind w:left="1134" w:hanging="1134"/>
        <w:jc w:val="both"/>
        <w:rPr>
          <w:rFonts w:eastAsia="Times New Roman" w:cs="Arial"/>
          <w:sz w:val="22"/>
          <w:lang w:eastAsia="fr-FR"/>
        </w:rPr>
      </w:pPr>
    </w:p>
    <w:p w:rsidR="00BE14E2" w:rsidRDefault="00BE14E2" w:rsidP="00BE14E2">
      <w:pPr>
        <w:pStyle w:val="Paragraphedeliste"/>
        <w:numPr>
          <w:ilvl w:val="0"/>
          <w:numId w:val="9"/>
        </w:numPr>
        <w:tabs>
          <w:tab w:val="center" w:pos="4536"/>
          <w:tab w:val="right" w:pos="9072"/>
        </w:tabs>
        <w:spacing w:line="240" w:lineRule="auto"/>
        <w:jc w:val="both"/>
        <w:rPr>
          <w:rFonts w:eastAsia="Times New Roman" w:cs="Arial"/>
          <w:sz w:val="22"/>
          <w:lang w:eastAsia="fr-FR"/>
        </w:rPr>
      </w:pPr>
      <w:r>
        <w:rPr>
          <w:rFonts w:eastAsia="Times New Roman" w:cs="Arial"/>
          <w:sz w:val="22"/>
          <w:lang w:eastAsia="fr-FR"/>
        </w:rPr>
        <w:t>299,10 € pour l’exercice 2008</w:t>
      </w:r>
    </w:p>
    <w:p w:rsidR="00BE14E2" w:rsidRDefault="00BE14E2" w:rsidP="00BE14E2">
      <w:pPr>
        <w:pStyle w:val="Paragraphedeliste"/>
        <w:numPr>
          <w:ilvl w:val="0"/>
          <w:numId w:val="9"/>
        </w:numPr>
        <w:tabs>
          <w:tab w:val="center" w:pos="4536"/>
          <w:tab w:val="right" w:pos="9072"/>
        </w:tabs>
        <w:spacing w:line="240" w:lineRule="auto"/>
        <w:jc w:val="both"/>
        <w:rPr>
          <w:rFonts w:eastAsia="Times New Roman" w:cs="Arial"/>
          <w:sz w:val="22"/>
          <w:lang w:eastAsia="fr-FR"/>
        </w:rPr>
      </w:pPr>
      <w:r>
        <w:rPr>
          <w:rFonts w:eastAsia="Times New Roman" w:cs="Arial"/>
          <w:sz w:val="22"/>
          <w:lang w:eastAsia="fr-FR"/>
        </w:rPr>
        <w:t>299,10 € pour l’exercice 2009</w:t>
      </w:r>
    </w:p>
    <w:p w:rsidR="00BE14E2" w:rsidRDefault="00BE14E2" w:rsidP="00BE14E2">
      <w:pPr>
        <w:pStyle w:val="Paragraphedeliste"/>
        <w:numPr>
          <w:ilvl w:val="0"/>
          <w:numId w:val="9"/>
        </w:numPr>
        <w:tabs>
          <w:tab w:val="center" w:pos="4536"/>
          <w:tab w:val="right" w:pos="9072"/>
        </w:tabs>
        <w:spacing w:line="240" w:lineRule="auto"/>
        <w:jc w:val="both"/>
        <w:rPr>
          <w:rFonts w:eastAsia="Times New Roman" w:cs="Arial"/>
          <w:sz w:val="22"/>
          <w:lang w:eastAsia="fr-FR"/>
        </w:rPr>
      </w:pPr>
      <w:r>
        <w:rPr>
          <w:rFonts w:eastAsia="Times New Roman" w:cs="Arial"/>
          <w:sz w:val="22"/>
          <w:lang w:eastAsia="fr-FR"/>
        </w:rPr>
        <w:t>299,10 € pour l’exercice 2010</w:t>
      </w:r>
    </w:p>
    <w:p w:rsidR="00BE14E2" w:rsidRPr="00E45487" w:rsidRDefault="00BE14E2" w:rsidP="00BE14E2">
      <w:pPr>
        <w:pStyle w:val="Paragraphedeliste"/>
        <w:numPr>
          <w:ilvl w:val="0"/>
          <w:numId w:val="9"/>
        </w:numPr>
        <w:tabs>
          <w:tab w:val="center" w:pos="4536"/>
          <w:tab w:val="right" w:pos="9072"/>
        </w:tabs>
        <w:spacing w:line="240" w:lineRule="auto"/>
        <w:jc w:val="both"/>
        <w:rPr>
          <w:rFonts w:eastAsia="Times New Roman" w:cs="Arial"/>
          <w:sz w:val="22"/>
          <w:lang w:eastAsia="fr-FR"/>
        </w:rPr>
      </w:pPr>
      <w:r>
        <w:rPr>
          <w:rFonts w:eastAsia="Times New Roman" w:cs="Arial"/>
          <w:sz w:val="22"/>
          <w:lang w:eastAsia="fr-FR"/>
        </w:rPr>
        <w:t>299,40 € pour l’exercice 2011.</w:t>
      </w:r>
    </w:p>
    <w:p w:rsidR="00BE14E2" w:rsidRDefault="00BE14E2" w:rsidP="00BE14E2">
      <w:pPr>
        <w:tabs>
          <w:tab w:val="center" w:pos="4536"/>
          <w:tab w:val="right" w:pos="9072"/>
        </w:tabs>
        <w:spacing w:line="240" w:lineRule="auto"/>
        <w:jc w:val="both"/>
        <w:rPr>
          <w:rFonts w:eastAsia="Times New Roman" w:cs="Arial"/>
          <w:sz w:val="22"/>
          <w:lang w:eastAsia="fr-FR"/>
        </w:rPr>
      </w:pPr>
    </w:p>
    <w:p w:rsidR="00BE14E2" w:rsidRDefault="00BE14E2" w:rsidP="00BE14E2">
      <w:pPr>
        <w:tabs>
          <w:tab w:val="center" w:pos="4536"/>
          <w:tab w:val="right" w:pos="9072"/>
        </w:tabs>
        <w:spacing w:line="240" w:lineRule="auto"/>
        <w:jc w:val="both"/>
        <w:rPr>
          <w:rFonts w:eastAsia="Times New Roman" w:cs="Arial"/>
          <w:sz w:val="22"/>
          <w:lang w:eastAsia="fr-FR"/>
        </w:rPr>
      </w:pPr>
      <w:r>
        <w:rPr>
          <w:rFonts w:eastAsia="Times New Roman" w:cs="Arial"/>
          <w:sz w:val="22"/>
          <w:lang w:eastAsia="fr-FR"/>
        </w:rPr>
        <w:t>C</w:t>
      </w:r>
      <w:r w:rsidRPr="002478DF">
        <w:rPr>
          <w:rFonts w:eastAsia="Times New Roman" w:cs="Arial"/>
          <w:sz w:val="22"/>
          <w:lang w:eastAsia="fr-FR"/>
        </w:rPr>
        <w:t>ette somme ne peut faire l’objet d’une remise gracieuse en vertu du paragraphe IX de l’article 60</w:t>
      </w:r>
      <w:r>
        <w:rPr>
          <w:rFonts w:eastAsia="Times New Roman" w:cs="Arial"/>
          <w:sz w:val="22"/>
          <w:lang w:eastAsia="fr-FR"/>
        </w:rPr>
        <w:t xml:space="preserve"> de la loi susvisée.</w:t>
      </w:r>
    </w:p>
    <w:p w:rsidR="00BE14E2" w:rsidRDefault="00BE14E2" w:rsidP="00BE14E2">
      <w:pPr>
        <w:tabs>
          <w:tab w:val="center" w:pos="4536"/>
          <w:tab w:val="right" w:pos="9072"/>
        </w:tabs>
        <w:spacing w:line="240" w:lineRule="auto"/>
        <w:jc w:val="both"/>
        <w:rPr>
          <w:rFonts w:eastAsia="Times New Roman" w:cs="Arial"/>
          <w:sz w:val="22"/>
          <w:lang w:eastAsia="fr-FR"/>
        </w:rPr>
      </w:pPr>
    </w:p>
    <w:p w:rsidR="008A324E" w:rsidRDefault="008A324E" w:rsidP="00BE14E2">
      <w:pPr>
        <w:tabs>
          <w:tab w:val="center" w:pos="4536"/>
          <w:tab w:val="right" w:pos="9072"/>
        </w:tabs>
        <w:spacing w:line="240" w:lineRule="auto"/>
        <w:jc w:val="both"/>
        <w:rPr>
          <w:rFonts w:eastAsia="Times New Roman" w:cs="Arial"/>
          <w:sz w:val="22"/>
          <w:lang w:eastAsia="fr-FR"/>
        </w:rPr>
      </w:pPr>
    </w:p>
    <w:p w:rsidR="00BE14E2" w:rsidRDefault="00BE14E2" w:rsidP="00BE14E2">
      <w:pPr>
        <w:tabs>
          <w:tab w:val="center" w:pos="4536"/>
          <w:tab w:val="right" w:pos="9072"/>
        </w:tabs>
        <w:spacing w:line="240" w:lineRule="auto"/>
        <w:jc w:val="both"/>
        <w:rPr>
          <w:rFonts w:eastAsia="Times New Roman" w:cs="Arial"/>
          <w:sz w:val="22"/>
          <w:lang w:eastAsia="fr-FR"/>
        </w:rPr>
      </w:pPr>
      <w:r w:rsidRPr="00C279E8">
        <w:rPr>
          <w:rFonts w:eastAsia="Times New Roman" w:cs="Arial"/>
          <w:b/>
          <w:sz w:val="22"/>
          <w:u w:val="single"/>
          <w:lang w:eastAsia="fr-FR"/>
        </w:rPr>
        <w:t>Article 2 :</w:t>
      </w:r>
      <w:r>
        <w:rPr>
          <w:rFonts w:eastAsia="Times New Roman" w:cs="Arial"/>
          <w:sz w:val="22"/>
          <w:lang w:eastAsia="fr-FR"/>
        </w:rPr>
        <w:t xml:space="preserve"> M.</w:t>
      </w:r>
      <w:r w:rsidR="00670BA5">
        <w:rPr>
          <w:rFonts w:eastAsia="Times New Roman" w:cs="Arial"/>
          <w:sz w:val="22"/>
          <w:lang w:eastAsia="fr-FR"/>
        </w:rPr>
        <w:t> </w:t>
      </w:r>
      <w:r w:rsidR="00815B99">
        <w:rPr>
          <w:rFonts w:eastAsia="Times New Roman" w:cs="Arial"/>
          <w:sz w:val="22"/>
          <w:lang w:eastAsia="fr-FR"/>
        </w:rPr>
        <w:t>X</w:t>
      </w:r>
      <w:r>
        <w:rPr>
          <w:rFonts w:eastAsia="Times New Roman" w:cs="Arial"/>
          <w:sz w:val="22"/>
          <w:lang w:eastAsia="fr-FR"/>
        </w:rPr>
        <w:t xml:space="preserve"> </w:t>
      </w:r>
      <w:r w:rsidRPr="002478DF">
        <w:rPr>
          <w:rFonts w:eastAsia="Times New Roman" w:cs="Arial"/>
          <w:sz w:val="22"/>
          <w:lang w:eastAsia="fr-FR"/>
        </w:rPr>
        <w:t>est constitué</w:t>
      </w:r>
      <w:r>
        <w:rPr>
          <w:rFonts w:eastAsia="Times New Roman" w:cs="Arial"/>
          <w:sz w:val="22"/>
          <w:lang w:eastAsia="fr-FR"/>
        </w:rPr>
        <w:t xml:space="preserve"> </w:t>
      </w:r>
      <w:r w:rsidRPr="002478DF">
        <w:rPr>
          <w:rFonts w:eastAsia="Times New Roman" w:cs="Arial"/>
          <w:sz w:val="22"/>
          <w:lang w:eastAsia="fr-FR"/>
        </w:rPr>
        <w:t>débiteur</w:t>
      </w:r>
      <w:r>
        <w:rPr>
          <w:rFonts w:eastAsia="Times New Roman" w:cs="Arial"/>
          <w:sz w:val="22"/>
          <w:lang w:eastAsia="fr-FR"/>
        </w:rPr>
        <w:t xml:space="preserve"> du Centre national des œuvres universitaires et scolaires</w:t>
      </w:r>
      <w:r w:rsidRPr="002478DF">
        <w:rPr>
          <w:rFonts w:eastAsia="Times New Roman" w:cs="Arial"/>
          <w:sz w:val="22"/>
          <w:lang w:eastAsia="fr-FR"/>
        </w:rPr>
        <w:t xml:space="preserve"> </w:t>
      </w:r>
      <w:r>
        <w:rPr>
          <w:rFonts w:eastAsia="Times New Roman" w:cs="Arial"/>
          <w:sz w:val="22"/>
          <w:lang w:eastAsia="fr-FR"/>
        </w:rPr>
        <w:t>à raison de la charge n°</w:t>
      </w:r>
      <w:r w:rsidR="00DE40B9">
        <w:rPr>
          <w:rFonts w:eastAsia="Times New Roman" w:cs="Arial"/>
          <w:sz w:val="22"/>
          <w:lang w:eastAsia="fr-FR"/>
        </w:rPr>
        <w:t> </w:t>
      </w:r>
      <w:r>
        <w:rPr>
          <w:rFonts w:eastAsia="Times New Roman" w:cs="Arial"/>
          <w:sz w:val="22"/>
          <w:lang w:eastAsia="fr-FR"/>
        </w:rPr>
        <w:t xml:space="preserve">4, </w:t>
      </w:r>
      <w:r w:rsidRPr="002478DF">
        <w:rPr>
          <w:rFonts w:eastAsia="Times New Roman" w:cs="Arial"/>
          <w:sz w:val="22"/>
          <w:lang w:eastAsia="fr-FR"/>
        </w:rPr>
        <w:t>au titre de l’exercice</w:t>
      </w:r>
      <w:r w:rsidR="00C279E8">
        <w:rPr>
          <w:rFonts w:eastAsia="Times New Roman" w:cs="Arial"/>
          <w:sz w:val="22"/>
          <w:lang w:eastAsia="fr-FR"/>
        </w:rPr>
        <w:t xml:space="preserve"> </w:t>
      </w:r>
      <w:r>
        <w:rPr>
          <w:rFonts w:eastAsia="Times New Roman" w:cs="Arial"/>
          <w:sz w:val="22"/>
          <w:lang w:eastAsia="fr-FR"/>
        </w:rPr>
        <w:t xml:space="preserve">2011, </w:t>
      </w:r>
      <w:r w:rsidRPr="002478DF">
        <w:rPr>
          <w:rFonts w:eastAsia="Times New Roman" w:cs="Arial"/>
          <w:sz w:val="22"/>
          <w:lang w:eastAsia="fr-FR"/>
        </w:rPr>
        <w:t xml:space="preserve">pour la somme de </w:t>
      </w:r>
      <w:r>
        <w:rPr>
          <w:rFonts w:eastAsia="Times New Roman" w:cs="Arial"/>
          <w:sz w:val="22"/>
          <w:lang w:eastAsia="fr-FR"/>
        </w:rPr>
        <w:t>2</w:t>
      </w:r>
      <w:r w:rsidR="00DE40B9">
        <w:rPr>
          <w:rFonts w:eastAsia="Times New Roman" w:cs="Arial"/>
          <w:sz w:val="22"/>
          <w:lang w:eastAsia="fr-FR"/>
        </w:rPr>
        <w:t> </w:t>
      </w:r>
      <w:r>
        <w:rPr>
          <w:rFonts w:eastAsia="Times New Roman" w:cs="Arial"/>
          <w:sz w:val="22"/>
          <w:lang w:eastAsia="fr-FR"/>
        </w:rPr>
        <w:t>412,50</w:t>
      </w:r>
      <w:r w:rsidR="00670BA5">
        <w:rPr>
          <w:rFonts w:eastAsia="Times New Roman" w:cs="Arial"/>
          <w:sz w:val="22"/>
          <w:lang w:eastAsia="fr-FR"/>
        </w:rPr>
        <w:t> </w:t>
      </w:r>
      <w:r w:rsidRPr="002478DF">
        <w:rPr>
          <w:rFonts w:eastAsia="Times New Roman" w:cs="Arial"/>
          <w:sz w:val="22"/>
          <w:lang w:eastAsia="fr-FR"/>
        </w:rPr>
        <w:t xml:space="preserve">€, augmentée des intérêts de droit à compter du </w:t>
      </w:r>
      <w:r w:rsidR="005502DA">
        <w:rPr>
          <w:rFonts w:eastAsia="Times New Roman" w:cs="Arial"/>
          <w:sz w:val="22"/>
          <w:lang w:eastAsia="fr-FR"/>
        </w:rPr>
        <w:t>19</w:t>
      </w:r>
      <w:r w:rsidR="00DE40B9">
        <w:rPr>
          <w:rFonts w:eastAsia="Times New Roman" w:cs="Arial"/>
          <w:sz w:val="22"/>
          <w:lang w:eastAsia="fr-FR"/>
        </w:rPr>
        <w:t> </w:t>
      </w:r>
      <w:r>
        <w:rPr>
          <w:rFonts w:eastAsia="Times New Roman" w:cs="Arial"/>
          <w:sz w:val="22"/>
          <w:lang w:eastAsia="fr-FR"/>
        </w:rPr>
        <w:t>novembre</w:t>
      </w:r>
      <w:r w:rsidR="00DE40B9">
        <w:rPr>
          <w:rFonts w:eastAsia="Times New Roman" w:cs="Arial"/>
          <w:sz w:val="22"/>
          <w:lang w:eastAsia="fr-FR"/>
        </w:rPr>
        <w:t> </w:t>
      </w:r>
      <w:r>
        <w:rPr>
          <w:rFonts w:eastAsia="Times New Roman" w:cs="Arial"/>
          <w:sz w:val="22"/>
          <w:lang w:eastAsia="fr-FR"/>
        </w:rPr>
        <w:t>2014.</w:t>
      </w:r>
    </w:p>
    <w:p w:rsidR="00BE14E2" w:rsidRDefault="00BE14E2" w:rsidP="00BE14E2">
      <w:pPr>
        <w:tabs>
          <w:tab w:val="center" w:pos="4536"/>
          <w:tab w:val="right" w:pos="9072"/>
        </w:tabs>
        <w:spacing w:line="240" w:lineRule="auto"/>
        <w:jc w:val="both"/>
        <w:rPr>
          <w:rFonts w:eastAsia="Times New Roman" w:cs="Arial"/>
          <w:sz w:val="22"/>
          <w:lang w:eastAsia="fr-FR"/>
        </w:rPr>
      </w:pPr>
    </w:p>
    <w:p w:rsidR="00BE14E2" w:rsidRDefault="00BE14E2" w:rsidP="00BE14E2">
      <w:pPr>
        <w:tabs>
          <w:tab w:val="center" w:pos="4536"/>
          <w:tab w:val="right" w:pos="9072"/>
        </w:tabs>
        <w:spacing w:line="240" w:lineRule="auto"/>
        <w:jc w:val="both"/>
        <w:rPr>
          <w:rFonts w:eastAsia="Times New Roman" w:cs="Arial"/>
          <w:sz w:val="22"/>
          <w:lang w:eastAsia="fr-FR"/>
        </w:rPr>
      </w:pPr>
      <w:r>
        <w:rPr>
          <w:rFonts w:eastAsia="Times New Roman" w:cs="Arial"/>
          <w:sz w:val="22"/>
          <w:lang w:eastAsia="fr-FR"/>
        </w:rPr>
        <w:t>Les paiements correspondants n’entraient pas dans une catégorie de dépenses faisant l’objet de règles de contrôle sélectif.</w:t>
      </w:r>
    </w:p>
    <w:p w:rsidR="00BE14E2" w:rsidRDefault="00BE14E2" w:rsidP="00BE14E2">
      <w:pPr>
        <w:tabs>
          <w:tab w:val="center" w:pos="4536"/>
          <w:tab w:val="right" w:pos="9072"/>
        </w:tabs>
        <w:spacing w:line="240" w:lineRule="auto"/>
        <w:jc w:val="both"/>
        <w:rPr>
          <w:rFonts w:eastAsia="Times New Roman" w:cs="Arial"/>
          <w:sz w:val="22"/>
          <w:lang w:eastAsia="fr-FR"/>
        </w:rPr>
      </w:pPr>
    </w:p>
    <w:p w:rsidR="00BE14E2" w:rsidRPr="002478DF" w:rsidRDefault="00BE14E2" w:rsidP="00BE14E2">
      <w:pPr>
        <w:tabs>
          <w:tab w:val="center" w:pos="4536"/>
          <w:tab w:val="right" w:pos="9072"/>
        </w:tabs>
        <w:spacing w:line="240" w:lineRule="auto"/>
        <w:jc w:val="both"/>
        <w:rPr>
          <w:rFonts w:eastAsia="Times New Roman" w:cs="Arial"/>
          <w:sz w:val="22"/>
          <w:lang w:eastAsia="fr-FR"/>
        </w:rPr>
      </w:pPr>
    </w:p>
    <w:p w:rsidR="00BE14E2" w:rsidRDefault="00BE14E2" w:rsidP="00BE14E2">
      <w:pPr>
        <w:tabs>
          <w:tab w:val="center" w:pos="4536"/>
          <w:tab w:val="right" w:pos="9072"/>
        </w:tabs>
        <w:spacing w:line="240" w:lineRule="auto"/>
        <w:jc w:val="both"/>
        <w:rPr>
          <w:rFonts w:eastAsia="Times New Roman" w:cs="Arial"/>
          <w:sz w:val="22"/>
          <w:lang w:eastAsia="fr-FR"/>
        </w:rPr>
      </w:pPr>
      <w:r w:rsidRPr="00C279E8">
        <w:rPr>
          <w:rFonts w:eastAsia="Times New Roman" w:cs="Arial"/>
          <w:b/>
          <w:sz w:val="22"/>
          <w:u w:val="single"/>
          <w:lang w:eastAsia="fr-FR"/>
        </w:rPr>
        <w:t>Article 3</w:t>
      </w:r>
      <w:r>
        <w:rPr>
          <w:rFonts w:eastAsia="Times New Roman" w:cs="Arial"/>
          <w:sz w:val="22"/>
          <w:lang w:eastAsia="fr-FR"/>
        </w:rPr>
        <w:t> :</w:t>
      </w:r>
      <w:r w:rsidR="00DE40B9">
        <w:rPr>
          <w:rFonts w:eastAsia="Times New Roman" w:cs="Arial"/>
          <w:sz w:val="22"/>
          <w:lang w:eastAsia="fr-FR"/>
        </w:rPr>
        <w:t> </w:t>
      </w:r>
      <w:r>
        <w:rPr>
          <w:rFonts w:eastAsia="Times New Roman" w:cs="Arial"/>
          <w:sz w:val="22"/>
          <w:lang w:eastAsia="fr-FR"/>
        </w:rPr>
        <w:t>M.</w:t>
      </w:r>
      <w:r w:rsidR="000503A6">
        <w:rPr>
          <w:rFonts w:eastAsia="Times New Roman" w:cs="Arial"/>
          <w:sz w:val="22"/>
          <w:lang w:eastAsia="fr-FR"/>
        </w:rPr>
        <w:t> </w:t>
      </w:r>
      <w:r w:rsidR="00815B99">
        <w:rPr>
          <w:rFonts w:eastAsia="Times New Roman" w:cs="Arial"/>
          <w:sz w:val="22"/>
          <w:lang w:eastAsia="fr-FR"/>
        </w:rPr>
        <w:t>X</w:t>
      </w:r>
      <w:r>
        <w:rPr>
          <w:rFonts w:eastAsia="Times New Roman" w:cs="Arial"/>
          <w:sz w:val="22"/>
          <w:lang w:eastAsia="fr-FR"/>
        </w:rPr>
        <w:t xml:space="preserve"> </w:t>
      </w:r>
      <w:r w:rsidRPr="002478DF">
        <w:rPr>
          <w:rFonts w:eastAsia="Times New Roman" w:cs="Arial"/>
          <w:sz w:val="22"/>
          <w:lang w:eastAsia="fr-FR"/>
        </w:rPr>
        <w:t>est constitué débiteur</w:t>
      </w:r>
      <w:r>
        <w:rPr>
          <w:rFonts w:eastAsia="Times New Roman" w:cs="Arial"/>
          <w:sz w:val="22"/>
          <w:lang w:eastAsia="fr-FR"/>
        </w:rPr>
        <w:t xml:space="preserve"> du Centre national des œuvres universitaires et scolaires</w:t>
      </w:r>
      <w:r w:rsidRPr="002478DF">
        <w:rPr>
          <w:rFonts w:eastAsia="Times New Roman" w:cs="Arial"/>
          <w:sz w:val="22"/>
          <w:lang w:eastAsia="fr-FR"/>
        </w:rPr>
        <w:t xml:space="preserve"> </w:t>
      </w:r>
      <w:r>
        <w:rPr>
          <w:rFonts w:eastAsia="Times New Roman" w:cs="Arial"/>
          <w:sz w:val="22"/>
          <w:lang w:eastAsia="fr-FR"/>
        </w:rPr>
        <w:t>à raison de la charge n°</w:t>
      </w:r>
      <w:r w:rsidR="00DE40B9">
        <w:rPr>
          <w:rFonts w:eastAsia="Times New Roman" w:cs="Arial"/>
          <w:sz w:val="22"/>
          <w:lang w:eastAsia="fr-FR"/>
        </w:rPr>
        <w:t> </w:t>
      </w:r>
      <w:r>
        <w:rPr>
          <w:rFonts w:eastAsia="Times New Roman" w:cs="Arial"/>
          <w:sz w:val="22"/>
          <w:lang w:eastAsia="fr-FR"/>
        </w:rPr>
        <w:t>5, à hauteur de :</w:t>
      </w:r>
    </w:p>
    <w:p w:rsidR="00BE14E2" w:rsidRDefault="00BE14E2" w:rsidP="00BE14E2">
      <w:pPr>
        <w:tabs>
          <w:tab w:val="center" w:pos="4536"/>
          <w:tab w:val="right" w:pos="9072"/>
        </w:tabs>
        <w:spacing w:line="240" w:lineRule="auto"/>
        <w:jc w:val="both"/>
        <w:rPr>
          <w:rFonts w:eastAsia="Times New Roman" w:cs="Arial"/>
          <w:sz w:val="22"/>
          <w:lang w:eastAsia="fr-FR"/>
        </w:rPr>
      </w:pPr>
    </w:p>
    <w:p w:rsidR="00467B97" w:rsidRPr="00467B97" w:rsidRDefault="00467B97" w:rsidP="00467B97">
      <w:pPr>
        <w:pStyle w:val="Paragraphedeliste"/>
        <w:numPr>
          <w:ilvl w:val="0"/>
          <w:numId w:val="9"/>
        </w:numPr>
        <w:tabs>
          <w:tab w:val="center" w:pos="4536"/>
          <w:tab w:val="right" w:pos="9072"/>
        </w:tabs>
        <w:spacing w:line="240" w:lineRule="auto"/>
        <w:jc w:val="both"/>
        <w:rPr>
          <w:rFonts w:eastAsia="Times New Roman" w:cs="Arial"/>
          <w:sz w:val="22"/>
          <w:lang w:eastAsia="fr-FR"/>
        </w:rPr>
      </w:pPr>
      <w:r>
        <w:rPr>
          <w:rFonts w:eastAsia="Times New Roman" w:cs="Arial"/>
          <w:sz w:val="22"/>
          <w:lang w:eastAsia="fr-FR"/>
        </w:rPr>
        <w:t xml:space="preserve">   </w:t>
      </w:r>
      <w:r w:rsidRPr="00467B97">
        <w:rPr>
          <w:rFonts w:eastAsia="Times New Roman" w:cs="Arial"/>
          <w:sz w:val="22"/>
          <w:lang w:eastAsia="fr-FR"/>
        </w:rPr>
        <w:t>739,21 € au titre de l’exercice 2008 ;</w:t>
      </w:r>
    </w:p>
    <w:p w:rsidR="00467B97" w:rsidRPr="00467B97" w:rsidRDefault="00467B97" w:rsidP="00467B97">
      <w:pPr>
        <w:pStyle w:val="Paragraphedeliste"/>
        <w:numPr>
          <w:ilvl w:val="0"/>
          <w:numId w:val="9"/>
        </w:numPr>
        <w:tabs>
          <w:tab w:val="center" w:pos="4536"/>
          <w:tab w:val="right" w:pos="9072"/>
        </w:tabs>
        <w:spacing w:line="240" w:lineRule="auto"/>
        <w:jc w:val="both"/>
        <w:rPr>
          <w:rFonts w:eastAsia="Times New Roman" w:cs="Arial"/>
          <w:sz w:val="22"/>
          <w:lang w:eastAsia="fr-FR"/>
        </w:rPr>
      </w:pPr>
      <w:r w:rsidRPr="00467B97">
        <w:rPr>
          <w:rFonts w:eastAsia="Times New Roman" w:cs="Arial"/>
          <w:sz w:val="22"/>
          <w:lang w:eastAsia="fr-FR"/>
        </w:rPr>
        <w:t>4 083,63 € au titre de l’exercice 2009</w:t>
      </w:r>
      <w:r w:rsidR="00644EA6">
        <w:rPr>
          <w:rFonts w:eastAsia="Times New Roman" w:cs="Arial"/>
          <w:sz w:val="22"/>
          <w:lang w:eastAsia="fr-FR"/>
        </w:rPr>
        <w:t> ;</w:t>
      </w:r>
    </w:p>
    <w:p w:rsidR="00467B97" w:rsidRPr="00467B97" w:rsidRDefault="00467B97" w:rsidP="00467B97">
      <w:pPr>
        <w:pStyle w:val="Paragraphedeliste"/>
        <w:numPr>
          <w:ilvl w:val="0"/>
          <w:numId w:val="9"/>
        </w:numPr>
        <w:tabs>
          <w:tab w:val="center" w:pos="4536"/>
          <w:tab w:val="right" w:pos="9072"/>
        </w:tabs>
        <w:spacing w:line="240" w:lineRule="auto"/>
        <w:jc w:val="both"/>
        <w:rPr>
          <w:rFonts w:eastAsia="Times New Roman" w:cs="Arial"/>
          <w:sz w:val="22"/>
          <w:lang w:eastAsia="fr-FR"/>
        </w:rPr>
      </w:pPr>
      <w:r w:rsidRPr="00467B97">
        <w:rPr>
          <w:rFonts w:eastAsia="Times New Roman" w:cs="Arial"/>
          <w:sz w:val="22"/>
          <w:lang w:eastAsia="fr-FR"/>
        </w:rPr>
        <w:t>2 554,94 € au titre de l’exercice 2010</w:t>
      </w:r>
      <w:r w:rsidR="00644EA6">
        <w:rPr>
          <w:rFonts w:eastAsia="Times New Roman" w:cs="Arial"/>
          <w:sz w:val="22"/>
          <w:lang w:eastAsia="fr-FR"/>
        </w:rPr>
        <w:t> ;</w:t>
      </w:r>
    </w:p>
    <w:p w:rsidR="00BE14E2" w:rsidRPr="00467B97" w:rsidRDefault="00644EA6" w:rsidP="00467B97">
      <w:pPr>
        <w:pStyle w:val="Paragraphedeliste"/>
        <w:numPr>
          <w:ilvl w:val="0"/>
          <w:numId w:val="9"/>
        </w:numPr>
        <w:tabs>
          <w:tab w:val="center" w:pos="4536"/>
          <w:tab w:val="right" w:pos="9072"/>
        </w:tabs>
        <w:spacing w:line="240" w:lineRule="auto"/>
        <w:jc w:val="both"/>
        <w:rPr>
          <w:rFonts w:eastAsia="Times New Roman" w:cs="Arial"/>
          <w:sz w:val="22"/>
          <w:lang w:eastAsia="fr-FR"/>
        </w:rPr>
      </w:pPr>
      <w:r>
        <w:rPr>
          <w:rFonts w:eastAsia="Times New Roman" w:cs="Arial"/>
          <w:sz w:val="22"/>
          <w:lang w:eastAsia="fr-FR"/>
        </w:rPr>
        <w:t xml:space="preserve"> </w:t>
      </w:r>
      <w:r w:rsidR="00C279E8">
        <w:rPr>
          <w:rFonts w:eastAsia="Times New Roman" w:cs="Arial"/>
          <w:sz w:val="22"/>
          <w:lang w:eastAsia="fr-FR"/>
        </w:rPr>
        <w:t xml:space="preserve">  </w:t>
      </w:r>
      <w:r w:rsidR="00467B97" w:rsidRPr="00467B97">
        <w:rPr>
          <w:rFonts w:eastAsia="Times New Roman" w:cs="Arial"/>
          <w:sz w:val="22"/>
          <w:lang w:eastAsia="fr-FR"/>
        </w:rPr>
        <w:t xml:space="preserve">845,77 € au titre de l’exercice </w:t>
      </w:r>
      <w:r w:rsidR="00691DEA" w:rsidRPr="00467B97">
        <w:rPr>
          <w:rFonts w:eastAsia="Times New Roman" w:cs="Arial"/>
          <w:sz w:val="22"/>
          <w:lang w:eastAsia="fr-FR"/>
        </w:rPr>
        <w:t>2011.</w:t>
      </w:r>
    </w:p>
    <w:p w:rsidR="00BE14E2" w:rsidRDefault="00BE14E2" w:rsidP="00BE14E2">
      <w:pPr>
        <w:tabs>
          <w:tab w:val="center" w:pos="4536"/>
          <w:tab w:val="right" w:pos="9072"/>
        </w:tabs>
        <w:spacing w:line="240" w:lineRule="auto"/>
        <w:jc w:val="both"/>
        <w:rPr>
          <w:rFonts w:eastAsia="Times New Roman" w:cs="Arial"/>
          <w:sz w:val="22"/>
          <w:lang w:eastAsia="fr-FR"/>
        </w:rPr>
      </w:pPr>
    </w:p>
    <w:p w:rsidR="00BE14E2" w:rsidRDefault="00BE14E2" w:rsidP="00BE14E2">
      <w:pPr>
        <w:tabs>
          <w:tab w:val="center" w:pos="4536"/>
          <w:tab w:val="right" w:pos="9072"/>
        </w:tabs>
        <w:spacing w:line="240" w:lineRule="auto"/>
        <w:jc w:val="both"/>
        <w:rPr>
          <w:rFonts w:eastAsia="Times New Roman" w:cs="Arial"/>
          <w:sz w:val="22"/>
          <w:lang w:eastAsia="fr-FR"/>
        </w:rPr>
      </w:pPr>
      <w:r>
        <w:rPr>
          <w:rFonts w:eastAsia="Times New Roman" w:cs="Arial"/>
          <w:sz w:val="22"/>
          <w:lang w:eastAsia="fr-FR"/>
        </w:rPr>
        <w:t xml:space="preserve">Ces montants sont </w:t>
      </w:r>
      <w:r w:rsidRPr="002478DF">
        <w:rPr>
          <w:rFonts w:eastAsia="Times New Roman" w:cs="Arial"/>
          <w:sz w:val="22"/>
          <w:lang w:eastAsia="fr-FR"/>
        </w:rPr>
        <w:t xml:space="preserve">augmentés des intérêts de droit à compter du </w:t>
      </w:r>
      <w:r w:rsidR="005502DA">
        <w:rPr>
          <w:rFonts w:eastAsia="Times New Roman" w:cs="Arial"/>
          <w:sz w:val="22"/>
          <w:lang w:eastAsia="fr-FR"/>
        </w:rPr>
        <w:t>19</w:t>
      </w:r>
      <w:r>
        <w:rPr>
          <w:rFonts w:eastAsia="Times New Roman" w:cs="Arial"/>
          <w:sz w:val="22"/>
          <w:lang w:eastAsia="fr-FR"/>
        </w:rPr>
        <w:t xml:space="preserve"> novembre 2014.</w:t>
      </w:r>
    </w:p>
    <w:p w:rsidR="00BE14E2" w:rsidRDefault="00BE14E2" w:rsidP="00BE14E2">
      <w:pPr>
        <w:tabs>
          <w:tab w:val="center" w:pos="4536"/>
          <w:tab w:val="right" w:pos="9072"/>
        </w:tabs>
        <w:spacing w:line="240" w:lineRule="auto"/>
        <w:ind w:left="1134"/>
        <w:jc w:val="both"/>
        <w:rPr>
          <w:rFonts w:eastAsia="Times New Roman" w:cs="Arial"/>
          <w:sz w:val="22"/>
          <w:lang w:eastAsia="fr-FR"/>
        </w:rPr>
      </w:pPr>
    </w:p>
    <w:p w:rsidR="00BE14E2" w:rsidRDefault="00BE14E2" w:rsidP="00BE14E2">
      <w:pPr>
        <w:tabs>
          <w:tab w:val="center" w:pos="4536"/>
          <w:tab w:val="right" w:pos="9072"/>
        </w:tabs>
        <w:spacing w:line="240" w:lineRule="auto"/>
        <w:jc w:val="both"/>
        <w:rPr>
          <w:rFonts w:eastAsia="Times New Roman" w:cs="Arial"/>
          <w:sz w:val="22"/>
          <w:lang w:eastAsia="fr-FR"/>
        </w:rPr>
      </w:pPr>
      <w:r>
        <w:rPr>
          <w:rFonts w:eastAsia="Times New Roman" w:cs="Arial"/>
          <w:sz w:val="22"/>
          <w:lang w:eastAsia="fr-FR"/>
        </w:rPr>
        <w:t>Les paiements correspondants, imputés en fait irrégulière</w:t>
      </w:r>
      <w:r w:rsidR="004E6E67">
        <w:rPr>
          <w:rFonts w:eastAsia="Times New Roman" w:cs="Arial"/>
          <w:sz w:val="22"/>
          <w:lang w:eastAsia="fr-FR"/>
        </w:rPr>
        <w:t xml:space="preserve">ment sur un compte d’avances, </w:t>
      </w:r>
      <w:r>
        <w:rPr>
          <w:rFonts w:eastAsia="Times New Roman" w:cs="Arial"/>
          <w:sz w:val="22"/>
          <w:lang w:eastAsia="fr-FR"/>
        </w:rPr>
        <w:t>n’entraient pas dans une catégorie de dépenses faisant l’objet de règles de contrôle sélectif.</w:t>
      </w:r>
    </w:p>
    <w:p w:rsidR="00BE14E2" w:rsidRDefault="00BE14E2" w:rsidP="00BE14E2">
      <w:pPr>
        <w:tabs>
          <w:tab w:val="center" w:pos="4536"/>
          <w:tab w:val="right" w:pos="9072"/>
        </w:tabs>
        <w:spacing w:line="240" w:lineRule="auto"/>
        <w:jc w:val="both"/>
        <w:rPr>
          <w:rFonts w:eastAsia="Times New Roman" w:cs="Arial"/>
          <w:sz w:val="22"/>
          <w:lang w:eastAsia="fr-FR"/>
        </w:rPr>
      </w:pPr>
    </w:p>
    <w:p w:rsidR="00BE14E2" w:rsidRDefault="00BE14E2" w:rsidP="00BE14E2">
      <w:pPr>
        <w:tabs>
          <w:tab w:val="center" w:pos="4536"/>
          <w:tab w:val="right" w:pos="9072"/>
        </w:tabs>
        <w:spacing w:line="240" w:lineRule="auto"/>
        <w:jc w:val="both"/>
        <w:rPr>
          <w:rFonts w:eastAsia="Times New Roman" w:cs="Arial"/>
          <w:sz w:val="22"/>
          <w:lang w:eastAsia="fr-FR"/>
        </w:rPr>
      </w:pPr>
    </w:p>
    <w:p w:rsidR="00BE14E2" w:rsidRPr="002478DF" w:rsidRDefault="00BE14E2" w:rsidP="00BE14E2">
      <w:pPr>
        <w:tabs>
          <w:tab w:val="center" w:pos="4536"/>
          <w:tab w:val="right" w:pos="9072"/>
        </w:tabs>
        <w:spacing w:line="240" w:lineRule="auto"/>
        <w:jc w:val="both"/>
        <w:rPr>
          <w:rFonts w:eastAsia="Times New Roman" w:cs="Arial"/>
          <w:sz w:val="22"/>
          <w:lang w:eastAsia="fr-FR"/>
        </w:rPr>
      </w:pPr>
      <w:r w:rsidRPr="00C279E8">
        <w:rPr>
          <w:rFonts w:eastAsia="Times New Roman" w:cs="Arial"/>
          <w:b/>
          <w:sz w:val="22"/>
          <w:u w:val="single"/>
          <w:lang w:eastAsia="fr-FR"/>
        </w:rPr>
        <w:t>Article 4</w:t>
      </w:r>
      <w:r>
        <w:rPr>
          <w:rFonts w:eastAsia="Times New Roman" w:cs="Arial"/>
          <w:sz w:val="22"/>
          <w:lang w:eastAsia="fr-FR"/>
        </w:rPr>
        <w:t> :</w:t>
      </w:r>
      <w:r w:rsidRPr="002478DF">
        <w:rPr>
          <w:rFonts w:eastAsia="Times New Roman" w:cs="Arial"/>
          <w:sz w:val="22"/>
          <w:lang w:eastAsia="fr-FR"/>
        </w:rPr>
        <w:t xml:space="preserve"> La décharge de </w:t>
      </w:r>
      <w:r>
        <w:rPr>
          <w:rFonts w:eastAsia="Times New Roman" w:cs="Arial"/>
          <w:sz w:val="22"/>
          <w:lang w:eastAsia="fr-FR"/>
        </w:rPr>
        <w:t>M.</w:t>
      </w:r>
      <w:r w:rsidR="000503A6">
        <w:rPr>
          <w:rFonts w:eastAsia="Times New Roman" w:cs="Arial"/>
          <w:sz w:val="22"/>
          <w:lang w:eastAsia="fr-FR"/>
        </w:rPr>
        <w:t> </w:t>
      </w:r>
      <w:r w:rsidR="00815B99">
        <w:rPr>
          <w:rFonts w:eastAsia="Times New Roman" w:cs="Arial"/>
          <w:sz w:val="22"/>
          <w:lang w:eastAsia="fr-FR"/>
        </w:rPr>
        <w:t>X</w:t>
      </w:r>
      <w:r w:rsidRPr="002478DF">
        <w:rPr>
          <w:rFonts w:eastAsia="Times New Roman" w:cs="Arial"/>
          <w:sz w:val="22"/>
          <w:lang w:eastAsia="fr-FR"/>
        </w:rPr>
        <w:t xml:space="preserve"> ne pourra être donnée qu’après apurement </w:t>
      </w:r>
      <w:r>
        <w:rPr>
          <w:rFonts w:eastAsia="Times New Roman" w:cs="Arial"/>
          <w:sz w:val="22"/>
          <w:lang w:eastAsia="fr-FR"/>
        </w:rPr>
        <w:t xml:space="preserve">des </w:t>
      </w:r>
      <w:r w:rsidRPr="002478DF">
        <w:rPr>
          <w:rFonts w:eastAsia="Times New Roman" w:cs="Arial"/>
          <w:sz w:val="22"/>
          <w:lang w:eastAsia="fr-FR"/>
        </w:rPr>
        <w:t>débet</w:t>
      </w:r>
      <w:r>
        <w:rPr>
          <w:rFonts w:eastAsia="Times New Roman" w:cs="Arial"/>
          <w:sz w:val="22"/>
          <w:lang w:eastAsia="fr-FR"/>
        </w:rPr>
        <w:t>s et sommes à acquitter</w:t>
      </w:r>
      <w:r w:rsidRPr="002478DF">
        <w:rPr>
          <w:rFonts w:eastAsia="Times New Roman" w:cs="Arial"/>
          <w:sz w:val="22"/>
          <w:lang w:eastAsia="fr-FR"/>
        </w:rPr>
        <w:t xml:space="preserve"> fix</w:t>
      </w:r>
      <w:r>
        <w:rPr>
          <w:rFonts w:eastAsia="Times New Roman" w:cs="Arial"/>
          <w:sz w:val="22"/>
          <w:lang w:eastAsia="fr-FR"/>
        </w:rPr>
        <w:t>és ci</w:t>
      </w:r>
      <w:r w:rsidRPr="002478DF">
        <w:rPr>
          <w:rFonts w:eastAsia="Times New Roman" w:cs="Arial"/>
          <w:sz w:val="22"/>
          <w:lang w:eastAsia="fr-FR"/>
        </w:rPr>
        <w:t>-dessus.</w:t>
      </w:r>
    </w:p>
    <w:p w:rsidR="00BE14E2" w:rsidRPr="002478DF" w:rsidRDefault="00BE14E2" w:rsidP="00BE14E2">
      <w:pPr>
        <w:tabs>
          <w:tab w:val="center" w:pos="4536"/>
          <w:tab w:val="right" w:pos="9072"/>
        </w:tabs>
        <w:spacing w:line="240" w:lineRule="auto"/>
        <w:jc w:val="both"/>
        <w:rPr>
          <w:rFonts w:eastAsia="Times New Roman" w:cs="Arial"/>
          <w:sz w:val="22"/>
          <w:lang w:eastAsia="fr-FR"/>
        </w:rPr>
      </w:pPr>
    </w:p>
    <w:p w:rsidR="00BE14E2" w:rsidRDefault="00BE14E2" w:rsidP="00BE14E2">
      <w:pPr>
        <w:tabs>
          <w:tab w:val="center" w:pos="4536"/>
          <w:tab w:val="right" w:pos="9072"/>
        </w:tabs>
        <w:spacing w:line="240" w:lineRule="auto"/>
        <w:jc w:val="both"/>
        <w:rPr>
          <w:rFonts w:eastAsia="Times New Roman" w:cs="Arial"/>
          <w:sz w:val="22"/>
          <w:lang w:eastAsia="fr-FR"/>
        </w:rPr>
      </w:pPr>
    </w:p>
    <w:p w:rsidR="00BE14E2" w:rsidRDefault="00BE14E2" w:rsidP="00BE14E2">
      <w:pPr>
        <w:tabs>
          <w:tab w:val="center" w:pos="4536"/>
          <w:tab w:val="right" w:pos="9072"/>
        </w:tabs>
        <w:spacing w:line="240" w:lineRule="auto"/>
        <w:jc w:val="both"/>
        <w:rPr>
          <w:rFonts w:eastAsia="Times New Roman" w:cs="Arial"/>
          <w:sz w:val="22"/>
          <w:lang w:eastAsia="fr-FR"/>
        </w:rPr>
      </w:pPr>
    </w:p>
    <w:p w:rsidR="00BE14E2" w:rsidRDefault="00BE14E2" w:rsidP="00BE14E2">
      <w:pPr>
        <w:tabs>
          <w:tab w:val="center" w:pos="4536"/>
          <w:tab w:val="right" w:pos="9072"/>
        </w:tabs>
        <w:spacing w:line="240" w:lineRule="auto"/>
        <w:jc w:val="both"/>
        <w:rPr>
          <w:rFonts w:eastAsia="Times New Roman" w:cs="Arial"/>
          <w:sz w:val="22"/>
          <w:lang w:eastAsia="fr-FR"/>
        </w:rPr>
      </w:pPr>
    </w:p>
    <w:p w:rsidR="00513301" w:rsidRDefault="00513301">
      <w:pPr>
        <w:spacing w:line="240" w:lineRule="auto"/>
        <w:rPr>
          <w:rFonts w:eastAsia="Times New Roman" w:cs="Arial"/>
          <w:sz w:val="22"/>
          <w:lang w:eastAsia="fr-FR"/>
        </w:rPr>
      </w:pPr>
      <w:r>
        <w:rPr>
          <w:rFonts w:eastAsia="Times New Roman" w:cs="Arial"/>
          <w:sz w:val="22"/>
          <w:lang w:eastAsia="fr-FR"/>
        </w:rPr>
        <w:br w:type="page"/>
      </w:r>
    </w:p>
    <w:p w:rsidR="00BE14E2" w:rsidRDefault="00BE14E2" w:rsidP="00BE14E2">
      <w:pPr>
        <w:tabs>
          <w:tab w:val="center" w:pos="4536"/>
          <w:tab w:val="right" w:pos="9072"/>
        </w:tabs>
        <w:spacing w:line="240" w:lineRule="auto"/>
        <w:jc w:val="both"/>
        <w:rPr>
          <w:rFonts w:eastAsia="Times New Roman" w:cs="Arial"/>
          <w:sz w:val="22"/>
          <w:lang w:eastAsia="fr-FR"/>
        </w:rPr>
      </w:pPr>
    </w:p>
    <w:p w:rsidR="00C75010" w:rsidRDefault="00C75010" w:rsidP="00BE14E2">
      <w:pPr>
        <w:tabs>
          <w:tab w:val="center" w:pos="4536"/>
          <w:tab w:val="right" w:pos="9072"/>
        </w:tabs>
        <w:spacing w:line="240" w:lineRule="auto"/>
        <w:jc w:val="both"/>
        <w:rPr>
          <w:rFonts w:eastAsia="Times New Roman" w:cs="Arial"/>
          <w:sz w:val="22"/>
          <w:lang w:eastAsia="fr-FR"/>
        </w:rPr>
      </w:pPr>
    </w:p>
    <w:p w:rsidR="00BE14E2" w:rsidRPr="002478DF" w:rsidRDefault="00BE14E2" w:rsidP="00BE14E2">
      <w:pPr>
        <w:tabs>
          <w:tab w:val="center" w:pos="4536"/>
          <w:tab w:val="right" w:pos="9072"/>
        </w:tabs>
        <w:spacing w:line="240" w:lineRule="auto"/>
        <w:jc w:val="both"/>
        <w:rPr>
          <w:rFonts w:eastAsia="Times New Roman" w:cs="Arial"/>
          <w:sz w:val="22"/>
          <w:lang w:eastAsia="fr-FR"/>
        </w:rPr>
      </w:pPr>
      <w:r w:rsidRPr="002478DF">
        <w:rPr>
          <w:rFonts w:eastAsia="Times New Roman" w:cs="Arial"/>
          <w:sz w:val="22"/>
          <w:lang w:eastAsia="fr-FR"/>
        </w:rPr>
        <w:t>Délibéré le</w:t>
      </w:r>
      <w:r w:rsidR="009920FB">
        <w:rPr>
          <w:rFonts w:eastAsia="Times New Roman" w:cs="Arial"/>
          <w:sz w:val="22"/>
          <w:lang w:eastAsia="fr-FR"/>
        </w:rPr>
        <w:t xml:space="preserve"> </w:t>
      </w:r>
      <w:r w:rsidR="00513301">
        <w:rPr>
          <w:rFonts w:eastAsia="Times New Roman" w:cs="Arial"/>
          <w:sz w:val="22"/>
          <w:lang w:eastAsia="fr-FR"/>
        </w:rPr>
        <w:t>28 novembre 2014</w:t>
      </w:r>
      <w:r>
        <w:rPr>
          <w:rFonts w:eastAsia="Times New Roman" w:cs="Arial"/>
          <w:sz w:val="22"/>
          <w:lang w:eastAsia="fr-FR"/>
        </w:rPr>
        <w:t>,</w:t>
      </w:r>
      <w:r w:rsidRPr="002478DF">
        <w:rPr>
          <w:rFonts w:eastAsia="Times New Roman" w:cs="Arial"/>
          <w:sz w:val="22"/>
          <w:lang w:eastAsia="fr-FR"/>
        </w:rPr>
        <w:t xml:space="preserve"> par </w:t>
      </w:r>
      <w:r>
        <w:rPr>
          <w:rFonts w:eastAsia="Times New Roman" w:cs="Arial"/>
          <w:sz w:val="22"/>
          <w:lang w:eastAsia="fr-FR"/>
        </w:rPr>
        <w:t>M.</w:t>
      </w:r>
      <w:r w:rsidR="00D532A0">
        <w:rPr>
          <w:rFonts w:eastAsia="Times New Roman" w:cs="Arial"/>
          <w:sz w:val="22"/>
          <w:lang w:eastAsia="fr-FR"/>
        </w:rPr>
        <w:t> </w:t>
      </w:r>
      <w:r>
        <w:rPr>
          <w:rFonts w:eastAsia="Times New Roman" w:cs="Arial"/>
          <w:sz w:val="22"/>
          <w:lang w:eastAsia="fr-FR"/>
        </w:rPr>
        <w:t>Patrick Lefas, Président, M</w:t>
      </w:r>
      <w:r w:rsidRPr="00C279E8">
        <w:rPr>
          <w:rFonts w:eastAsia="Times New Roman" w:cs="Arial"/>
          <w:sz w:val="22"/>
          <w:vertAlign w:val="superscript"/>
          <w:lang w:eastAsia="fr-FR"/>
        </w:rPr>
        <w:t>mes</w:t>
      </w:r>
      <w:r>
        <w:rPr>
          <w:rFonts w:eastAsia="Times New Roman" w:cs="Arial"/>
          <w:sz w:val="22"/>
          <w:lang w:eastAsia="fr-FR"/>
        </w:rPr>
        <w:t xml:space="preserve"> Sophie Moati</w:t>
      </w:r>
      <w:r w:rsidR="004A266E">
        <w:rPr>
          <w:rFonts w:eastAsia="Times New Roman" w:cs="Arial"/>
          <w:sz w:val="22"/>
          <w:lang w:eastAsia="fr-FR"/>
        </w:rPr>
        <w:t>,</w:t>
      </w:r>
      <w:r>
        <w:rPr>
          <w:rFonts w:eastAsia="Times New Roman" w:cs="Arial"/>
          <w:sz w:val="22"/>
          <w:lang w:eastAsia="fr-FR"/>
        </w:rPr>
        <w:t xml:space="preserve"> Jeanne Seyvet, MM.</w:t>
      </w:r>
      <w:r w:rsidR="004A266E">
        <w:rPr>
          <w:rFonts w:eastAsia="Times New Roman" w:cs="Arial"/>
          <w:sz w:val="22"/>
          <w:lang w:eastAsia="fr-FR"/>
        </w:rPr>
        <w:t> </w:t>
      </w:r>
      <w:r>
        <w:rPr>
          <w:rFonts w:eastAsia="Times New Roman" w:cs="Arial"/>
          <w:sz w:val="22"/>
          <w:lang w:eastAsia="fr-FR"/>
        </w:rPr>
        <w:t>Michel Clément et Francis Saudubray</w:t>
      </w:r>
      <w:r w:rsidRPr="002478DF">
        <w:rPr>
          <w:rFonts w:eastAsia="Times New Roman" w:cs="Arial"/>
          <w:sz w:val="22"/>
          <w:lang w:eastAsia="fr-FR"/>
        </w:rPr>
        <w:t>, conseiller</w:t>
      </w:r>
      <w:r>
        <w:rPr>
          <w:rFonts w:eastAsia="Times New Roman" w:cs="Arial"/>
          <w:sz w:val="22"/>
          <w:lang w:eastAsia="fr-FR"/>
        </w:rPr>
        <w:t xml:space="preserve">s </w:t>
      </w:r>
      <w:r w:rsidRPr="002478DF">
        <w:rPr>
          <w:rFonts w:eastAsia="Times New Roman" w:cs="Arial"/>
          <w:sz w:val="22"/>
          <w:lang w:eastAsia="fr-FR"/>
        </w:rPr>
        <w:t>maître</w:t>
      </w:r>
      <w:r>
        <w:rPr>
          <w:rFonts w:eastAsia="Times New Roman" w:cs="Arial"/>
          <w:sz w:val="22"/>
          <w:lang w:eastAsia="fr-FR"/>
        </w:rPr>
        <w:t>s</w:t>
      </w:r>
      <w:r w:rsidRPr="002478DF">
        <w:rPr>
          <w:rFonts w:eastAsia="Times New Roman" w:cs="Arial"/>
          <w:sz w:val="22"/>
          <w:lang w:eastAsia="fr-FR"/>
        </w:rPr>
        <w:t>.</w:t>
      </w:r>
    </w:p>
    <w:p w:rsidR="00BE14E2" w:rsidRPr="00C13095" w:rsidRDefault="00BE14E2" w:rsidP="00BE14E2">
      <w:pPr>
        <w:tabs>
          <w:tab w:val="center" w:pos="4536"/>
          <w:tab w:val="right" w:pos="9072"/>
        </w:tabs>
        <w:spacing w:line="240" w:lineRule="auto"/>
        <w:jc w:val="both"/>
        <w:rPr>
          <w:rFonts w:eastAsia="Times New Roman" w:cs="Arial"/>
          <w:sz w:val="22"/>
          <w:lang w:eastAsia="fr-FR"/>
        </w:rPr>
      </w:pPr>
    </w:p>
    <w:p w:rsidR="00BE14E2" w:rsidRPr="00C13095" w:rsidRDefault="00BE14E2" w:rsidP="00BE14E2">
      <w:pPr>
        <w:tabs>
          <w:tab w:val="center" w:pos="4536"/>
          <w:tab w:val="right" w:pos="9072"/>
        </w:tabs>
        <w:spacing w:line="240" w:lineRule="auto"/>
        <w:jc w:val="both"/>
        <w:rPr>
          <w:rFonts w:eastAsia="Times New Roman" w:cs="Arial"/>
          <w:sz w:val="22"/>
          <w:lang w:eastAsia="fr-FR"/>
        </w:rPr>
      </w:pPr>
      <w:r w:rsidRPr="00C13095">
        <w:rPr>
          <w:rFonts w:eastAsia="Times New Roman" w:cs="Arial"/>
          <w:sz w:val="22"/>
          <w:lang w:eastAsia="fr-FR"/>
        </w:rPr>
        <w:t>En p</w:t>
      </w:r>
      <w:r>
        <w:rPr>
          <w:rFonts w:eastAsia="Times New Roman" w:cs="Arial"/>
          <w:sz w:val="22"/>
          <w:lang w:eastAsia="fr-FR"/>
        </w:rPr>
        <w:t>résence de M</w:t>
      </w:r>
      <w:bookmarkStart w:id="0" w:name="_GoBack"/>
      <w:r w:rsidRPr="00C279E8">
        <w:rPr>
          <w:rFonts w:eastAsia="Times New Roman" w:cs="Arial"/>
          <w:sz w:val="22"/>
          <w:vertAlign w:val="superscript"/>
          <w:lang w:eastAsia="fr-FR"/>
        </w:rPr>
        <w:t>me</w:t>
      </w:r>
      <w:bookmarkEnd w:id="0"/>
      <w:r>
        <w:rPr>
          <w:rFonts w:eastAsia="Times New Roman" w:cs="Arial"/>
          <w:sz w:val="22"/>
          <w:lang w:eastAsia="fr-FR"/>
        </w:rPr>
        <w:t xml:space="preserve"> Annie LE BARON</w:t>
      </w:r>
      <w:r w:rsidRPr="00C13095">
        <w:rPr>
          <w:rFonts w:eastAsia="Times New Roman" w:cs="Arial"/>
          <w:sz w:val="22"/>
          <w:lang w:eastAsia="fr-FR"/>
        </w:rPr>
        <w:t>, greffière de séance.</w:t>
      </w:r>
    </w:p>
    <w:p w:rsidR="00BE14E2" w:rsidRPr="00C13095" w:rsidRDefault="00BE14E2" w:rsidP="00BE14E2">
      <w:pPr>
        <w:tabs>
          <w:tab w:val="center" w:pos="4536"/>
          <w:tab w:val="right" w:pos="9072"/>
        </w:tabs>
        <w:spacing w:line="240" w:lineRule="auto"/>
        <w:jc w:val="both"/>
        <w:rPr>
          <w:rFonts w:eastAsia="Times New Roman" w:cs="Arial"/>
          <w:sz w:val="22"/>
          <w:lang w:eastAsia="fr-FR"/>
        </w:rPr>
      </w:pPr>
    </w:p>
    <w:p w:rsidR="004D6225" w:rsidRDefault="004D6225" w:rsidP="004D6225">
      <w:pPr>
        <w:tabs>
          <w:tab w:val="center" w:pos="4536"/>
          <w:tab w:val="right" w:pos="9072"/>
        </w:tabs>
        <w:spacing w:before="120" w:after="360"/>
        <w:rPr>
          <w:rFonts w:cs="Arial"/>
          <w:sz w:val="22"/>
        </w:rPr>
      </w:pPr>
      <w:r>
        <w:rPr>
          <w:rFonts w:cs="Arial"/>
          <w:sz w:val="22"/>
        </w:rPr>
        <w:t xml:space="preserve">Signé : Patrick </w:t>
      </w:r>
      <w:proofErr w:type="spellStart"/>
      <w:r>
        <w:rPr>
          <w:rFonts w:cs="Arial"/>
          <w:sz w:val="22"/>
        </w:rPr>
        <w:t>Lefas</w:t>
      </w:r>
      <w:proofErr w:type="spellEnd"/>
      <w:r>
        <w:rPr>
          <w:rFonts w:cs="Arial"/>
          <w:sz w:val="22"/>
        </w:rPr>
        <w:t>, président de séance, et Annie Le Baron, greffière de séance.</w:t>
      </w:r>
    </w:p>
    <w:p w:rsidR="004D6225" w:rsidRPr="004D6225" w:rsidRDefault="004D6225" w:rsidP="004D6225">
      <w:pPr>
        <w:tabs>
          <w:tab w:val="center" w:pos="4536"/>
          <w:tab w:val="right" w:pos="9072"/>
        </w:tabs>
        <w:spacing w:before="120" w:after="360"/>
        <w:rPr>
          <w:rFonts w:cs="Arial"/>
          <w:sz w:val="22"/>
        </w:rPr>
      </w:pPr>
      <w:r w:rsidRPr="004D6225">
        <w:rPr>
          <w:rFonts w:cs="Arial"/>
          <w:sz w:val="22"/>
        </w:rPr>
        <w:t>Collationné, certifié conforme à la minute étant au greffe de la Cour des comptes.</w:t>
      </w:r>
    </w:p>
    <w:p w:rsidR="004D6225" w:rsidRDefault="004D6225" w:rsidP="004D6225">
      <w:pPr>
        <w:pStyle w:val="PS"/>
        <w:spacing w:after="360"/>
        <w:ind w:left="0" w:firstLine="0"/>
        <w:rPr>
          <w:rFonts w:ascii="Arial" w:hAnsi="Arial" w:cs="Arial"/>
          <w:color w:val="000000"/>
          <w:sz w:val="22"/>
          <w:szCs w:val="22"/>
        </w:rPr>
      </w:pPr>
      <w:r w:rsidRPr="00431579">
        <w:rPr>
          <w:rFonts w:ascii="Arial" w:hAnsi="Arial" w:cs="Arial"/>
          <w:color w:val="000000"/>
          <w:sz w:val="22"/>
          <w:szCs w:val="22"/>
        </w:rPr>
        <w:t>En conséquence, la République française mande et ordonne à tous les huissiers de justice, sur ce requis, de mettre ledit arrêt à exécution, aux procureurs généraux et aux procureurs de la République près des tribunaux de grande instance d’y tenir la main, à tous commandants et officiers de la force publique de prêter main-forte, lorsqu’ils en sont légalement requis.</w:t>
      </w:r>
    </w:p>
    <w:p w:rsidR="004D6225" w:rsidRPr="00DE4E7C" w:rsidRDefault="004D6225" w:rsidP="004D6225">
      <w:pPr>
        <w:pStyle w:val="PS"/>
        <w:spacing w:after="0"/>
        <w:ind w:left="0" w:firstLine="0"/>
        <w:rPr>
          <w:rFonts w:ascii="Arial" w:hAnsi="Arial" w:cs="Arial"/>
          <w:color w:val="000000"/>
          <w:sz w:val="22"/>
          <w:szCs w:val="22"/>
        </w:rPr>
      </w:pPr>
      <w:r w:rsidRPr="00DE4E7C">
        <w:rPr>
          <w:rFonts w:ascii="Arial" w:hAnsi="Arial" w:cs="Arial"/>
          <w:color w:val="000000"/>
          <w:sz w:val="22"/>
          <w:szCs w:val="22"/>
        </w:rPr>
        <w:t>Délivré par moi, secrétaire général.</w:t>
      </w:r>
    </w:p>
    <w:p w:rsidR="004D6225" w:rsidRDefault="004D6225" w:rsidP="004D6225">
      <w:pPr>
        <w:pStyle w:val="PS"/>
        <w:spacing w:after="0"/>
        <w:rPr>
          <w:color w:val="000000"/>
        </w:rPr>
      </w:pPr>
    </w:p>
    <w:p w:rsidR="004D6225" w:rsidRDefault="004D6225" w:rsidP="004D6225">
      <w:pPr>
        <w:pStyle w:val="PS"/>
        <w:spacing w:after="0"/>
        <w:rPr>
          <w:color w:val="000000"/>
        </w:rPr>
      </w:pPr>
    </w:p>
    <w:p w:rsidR="004D6225" w:rsidRPr="007E3E33" w:rsidRDefault="004D6225" w:rsidP="004D6225">
      <w:pPr>
        <w:pStyle w:val="PS"/>
        <w:spacing w:after="0"/>
        <w:ind w:left="851" w:firstLine="3402"/>
        <w:jc w:val="center"/>
        <w:rPr>
          <w:rFonts w:ascii="Arial" w:hAnsi="Arial" w:cs="Arial"/>
          <w:b/>
          <w:bCs/>
          <w:sz w:val="22"/>
          <w:szCs w:val="22"/>
        </w:rPr>
      </w:pPr>
      <w:r w:rsidRPr="007E3E33">
        <w:rPr>
          <w:rFonts w:ascii="Arial" w:hAnsi="Arial" w:cs="Arial"/>
          <w:b/>
          <w:bCs/>
          <w:sz w:val="22"/>
          <w:szCs w:val="22"/>
        </w:rPr>
        <w:t>Pour le secrétaire général</w:t>
      </w:r>
    </w:p>
    <w:p w:rsidR="004D6225" w:rsidRPr="007E3E33" w:rsidRDefault="004D6225" w:rsidP="004D6225">
      <w:pPr>
        <w:pStyle w:val="PS"/>
        <w:spacing w:after="0"/>
        <w:ind w:left="851" w:firstLine="3402"/>
        <w:jc w:val="center"/>
        <w:rPr>
          <w:rFonts w:ascii="Arial" w:hAnsi="Arial" w:cs="Arial"/>
          <w:b/>
          <w:bCs/>
          <w:sz w:val="22"/>
          <w:szCs w:val="22"/>
        </w:rPr>
      </w:pPr>
      <w:proofErr w:type="gramStart"/>
      <w:r w:rsidRPr="007E3E33">
        <w:rPr>
          <w:rFonts w:ascii="Arial" w:hAnsi="Arial" w:cs="Arial"/>
          <w:b/>
          <w:bCs/>
          <w:sz w:val="22"/>
          <w:szCs w:val="22"/>
        </w:rPr>
        <w:t>et</w:t>
      </w:r>
      <w:proofErr w:type="gramEnd"/>
      <w:r w:rsidRPr="007E3E33">
        <w:rPr>
          <w:rFonts w:ascii="Arial" w:hAnsi="Arial" w:cs="Arial"/>
          <w:b/>
          <w:bCs/>
          <w:sz w:val="22"/>
          <w:szCs w:val="22"/>
        </w:rPr>
        <w:t xml:space="preserve"> par délégation,</w:t>
      </w:r>
    </w:p>
    <w:p w:rsidR="004D6225" w:rsidRPr="007E3E33" w:rsidRDefault="004D6225" w:rsidP="00E70D54">
      <w:pPr>
        <w:pStyle w:val="PS"/>
        <w:spacing w:after="1560"/>
        <w:ind w:left="851" w:firstLine="3402"/>
        <w:jc w:val="center"/>
        <w:rPr>
          <w:rFonts w:ascii="Arial" w:hAnsi="Arial" w:cs="Arial"/>
          <w:b/>
          <w:bCs/>
          <w:sz w:val="22"/>
          <w:szCs w:val="22"/>
        </w:rPr>
      </w:pPr>
      <w:proofErr w:type="gramStart"/>
      <w:r w:rsidRPr="007E3E33">
        <w:rPr>
          <w:rFonts w:ascii="Arial" w:hAnsi="Arial" w:cs="Arial"/>
          <w:b/>
          <w:bCs/>
          <w:sz w:val="22"/>
          <w:szCs w:val="22"/>
        </w:rPr>
        <w:t>le</w:t>
      </w:r>
      <w:proofErr w:type="gramEnd"/>
      <w:r w:rsidRPr="007E3E33">
        <w:rPr>
          <w:rFonts w:ascii="Arial" w:hAnsi="Arial" w:cs="Arial"/>
          <w:b/>
          <w:bCs/>
          <w:sz w:val="22"/>
          <w:szCs w:val="22"/>
        </w:rPr>
        <w:t xml:space="preserve"> chef du greffe contentieux</w:t>
      </w:r>
    </w:p>
    <w:p w:rsidR="004D6225" w:rsidRPr="007E3E33" w:rsidRDefault="004D6225" w:rsidP="004D6225">
      <w:pPr>
        <w:pStyle w:val="PS"/>
        <w:spacing w:after="600"/>
        <w:ind w:left="851" w:firstLine="3685"/>
        <w:jc w:val="center"/>
        <w:rPr>
          <w:rFonts w:ascii="Arial" w:hAnsi="Arial" w:cs="Arial"/>
          <w:b/>
          <w:bCs/>
          <w:sz w:val="22"/>
          <w:szCs w:val="22"/>
        </w:rPr>
      </w:pPr>
      <w:r w:rsidRPr="007E3E33">
        <w:rPr>
          <w:rFonts w:ascii="Arial" w:hAnsi="Arial" w:cs="Arial"/>
          <w:b/>
          <w:bCs/>
          <w:sz w:val="22"/>
          <w:szCs w:val="22"/>
        </w:rPr>
        <w:t xml:space="preserve">Daniel </w:t>
      </w:r>
      <w:proofErr w:type="spellStart"/>
      <w:r w:rsidRPr="007E3E33">
        <w:rPr>
          <w:rFonts w:ascii="Arial" w:hAnsi="Arial" w:cs="Arial"/>
          <w:b/>
          <w:bCs/>
          <w:sz w:val="22"/>
          <w:szCs w:val="22"/>
        </w:rPr>
        <w:t>Férez</w:t>
      </w:r>
      <w:proofErr w:type="spellEnd"/>
    </w:p>
    <w:p w:rsidR="004D6225" w:rsidRPr="0013430C" w:rsidRDefault="004D6225" w:rsidP="004D6225">
      <w:pPr>
        <w:autoSpaceDE w:val="0"/>
        <w:autoSpaceDN w:val="0"/>
        <w:adjustRightInd w:val="0"/>
        <w:spacing w:before="120" w:after="360"/>
        <w:jc w:val="both"/>
        <w:rPr>
          <w:rFonts w:cs="Arial"/>
          <w:sz w:val="22"/>
        </w:rPr>
      </w:pPr>
      <w:r w:rsidRPr="0013430C">
        <w:rPr>
          <w:rFonts w:cs="Arial"/>
          <w:sz w:val="22"/>
        </w:rPr>
        <w:t>Conformément aux dispositions de l’article R. 142-16 du code des juridictions financières, les arrêts prononcés par la Cour des comptes peuvent faire l’objet d’un pourvoi en cassation présenté, sous peine d’irrecevabilité, par le ministère d’un avocat au Conseil d’Etat dans le délai de deux mois à compter de la notification de l’acte. La révision d’un arrêt ou d’une ordonnance peut être demandée après expiration des délais de pourvoi en cassation, et ce dans les conditions prévues par l’article R. 142-15-I du même code.</w:t>
      </w:r>
    </w:p>
    <w:p w:rsidR="00FA2EC4" w:rsidRPr="004A1A11" w:rsidRDefault="00FA2EC4" w:rsidP="004A1A11"/>
    <w:sectPr w:rsidR="00FA2EC4" w:rsidRPr="004A1A11" w:rsidSect="007F2707">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680" w:right="1418" w:bottom="567" w:left="1418" w:header="0"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48A1" w:rsidRDefault="002148A1" w:rsidP="00B41656">
      <w:pPr>
        <w:spacing w:line="240" w:lineRule="auto"/>
      </w:pPr>
      <w:r>
        <w:separator/>
      </w:r>
    </w:p>
  </w:endnote>
  <w:endnote w:type="continuationSeparator" w:id="0">
    <w:p w:rsidR="002148A1" w:rsidRDefault="002148A1" w:rsidP="00B416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908" w:rsidRDefault="00080908">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6145663"/>
      <w:docPartObj>
        <w:docPartGallery w:val="Page Numbers (Bottom of Page)"/>
        <w:docPartUnique/>
      </w:docPartObj>
    </w:sdtPr>
    <w:sdtEndPr/>
    <w:sdtContent>
      <w:p w:rsidR="00080908" w:rsidRDefault="00080908">
        <w:pPr>
          <w:pStyle w:val="Pieddepage"/>
          <w:jc w:val="right"/>
        </w:pPr>
        <w:r>
          <w:fldChar w:fldCharType="begin"/>
        </w:r>
        <w:r>
          <w:instrText>PAGE   \* MERGEFORMAT</w:instrText>
        </w:r>
        <w:r>
          <w:fldChar w:fldCharType="separate"/>
        </w:r>
        <w:r w:rsidR="00C279E8">
          <w:rPr>
            <w:noProof/>
          </w:rPr>
          <w:t>8</w:t>
        </w:r>
        <w:r>
          <w:fldChar w:fldCharType="end"/>
        </w:r>
      </w:p>
    </w:sdtContent>
  </w:sdt>
  <w:p w:rsidR="00DE665C" w:rsidRDefault="00DE665C">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DE665C" w:rsidTr="00DE665C">
      <w:trPr>
        <w:jc w:val="center"/>
      </w:trPr>
      <w:tc>
        <w:tcPr>
          <w:tcW w:w="9212" w:type="dxa"/>
        </w:tcPr>
        <w:p w:rsidR="00DE665C" w:rsidRPr="008F0DC7" w:rsidRDefault="00DE665C" w:rsidP="00DE665C">
          <w:pPr>
            <w:pStyle w:val="Pieddepage"/>
            <w:jc w:val="center"/>
            <w:rPr>
              <w:rFonts w:cs="Arial"/>
            </w:rPr>
          </w:pPr>
          <w:r w:rsidRPr="008F0DC7">
            <w:rPr>
              <w:rFonts w:cs="Arial"/>
            </w:rPr>
            <w:t>13 rue Cambon - 75100 PARIS CEDEX 01 - T +33 1 42 98 95 00 - www.ccomptes.fr</w:t>
          </w:r>
        </w:p>
      </w:tc>
    </w:tr>
    <w:tr w:rsidR="00DE665C" w:rsidTr="00DE665C">
      <w:trPr>
        <w:jc w:val="center"/>
      </w:trPr>
      <w:tc>
        <w:tcPr>
          <w:tcW w:w="9212" w:type="dxa"/>
        </w:tcPr>
        <w:p w:rsidR="00DE665C" w:rsidRPr="008F0DC7" w:rsidRDefault="00DE665C" w:rsidP="00DE665C">
          <w:pPr>
            <w:pStyle w:val="Pieddepage"/>
            <w:jc w:val="center"/>
            <w:rPr>
              <w:rFonts w:cs="Arial"/>
            </w:rPr>
          </w:pPr>
          <w:r w:rsidRPr="008F0DC7">
            <w:rPr>
              <w:rFonts w:cs="Arial"/>
            </w:rPr>
            <w:t>.</w:t>
          </w:r>
        </w:p>
      </w:tc>
    </w:tr>
  </w:tbl>
  <w:p w:rsidR="00DE665C" w:rsidRDefault="00DE665C" w:rsidP="004A1A11">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48A1" w:rsidRDefault="002148A1" w:rsidP="00B41656">
      <w:pPr>
        <w:spacing w:line="240" w:lineRule="auto"/>
      </w:pPr>
      <w:r>
        <w:separator/>
      </w:r>
    </w:p>
  </w:footnote>
  <w:footnote w:type="continuationSeparator" w:id="0">
    <w:p w:rsidR="002148A1" w:rsidRDefault="002148A1" w:rsidP="00B4165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908" w:rsidRDefault="00080908">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665C" w:rsidRDefault="00DE665C">
    <w:pPr>
      <w:pStyle w:val="En-tte"/>
      <w:jc w:val="right"/>
    </w:pPr>
  </w:p>
  <w:tbl>
    <w:tblPr>
      <w:tblStyle w:val="Grilledutableau"/>
      <w:tblW w:w="0" w:type="auto"/>
      <w:tblLook w:val="0680" w:firstRow="0" w:lastRow="0" w:firstColumn="1" w:lastColumn="0" w:noHBand="1" w:noVBand="1"/>
    </w:tblPr>
    <w:tblGrid>
      <w:gridCol w:w="8046"/>
      <w:gridCol w:w="1164"/>
    </w:tblGrid>
    <w:tr w:rsidR="00DE665C" w:rsidTr="003D7655">
      <w:tc>
        <w:tcPr>
          <w:tcW w:w="8046" w:type="dxa"/>
          <w:tcBorders>
            <w:top w:val="nil"/>
            <w:left w:val="nil"/>
            <w:bottom w:val="nil"/>
            <w:right w:val="nil"/>
          </w:tcBorders>
          <w:vAlign w:val="center"/>
        </w:tcPr>
        <w:p w:rsidR="00DE665C" w:rsidRDefault="00DE665C" w:rsidP="003D7655">
          <w:pPr>
            <w:pStyle w:val="En-tte"/>
            <w:spacing w:line="320" w:lineRule="exact"/>
          </w:pPr>
        </w:p>
      </w:tc>
      <w:tc>
        <w:tcPr>
          <w:tcW w:w="1164" w:type="dxa"/>
          <w:tcBorders>
            <w:top w:val="nil"/>
            <w:left w:val="nil"/>
            <w:bottom w:val="nil"/>
            <w:right w:val="nil"/>
          </w:tcBorders>
          <w:vAlign w:val="center"/>
        </w:tcPr>
        <w:p w:rsidR="00DE665C" w:rsidRDefault="00DE665C" w:rsidP="003D7655">
          <w:pPr>
            <w:pStyle w:val="En-tte"/>
            <w:jc w:val="right"/>
          </w:pPr>
        </w:p>
      </w:tc>
    </w:tr>
  </w:tbl>
  <w:p w:rsidR="00DE665C" w:rsidRDefault="00DE665C" w:rsidP="00110640">
    <w:pPr>
      <w:pStyle w:val="En-tte"/>
      <w:spacing w:line="320" w:lineRule="exac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665C" w:rsidRDefault="00DE665C">
    <w:pPr>
      <w:pStyle w:val="En-tte"/>
    </w:pPr>
    <w:r>
      <w:rPr>
        <w:noProof/>
        <w:lang w:eastAsia="fr-FR"/>
      </w:rPr>
      <w:drawing>
        <wp:anchor distT="0" distB="0" distL="114300" distR="114300" simplePos="0" relativeHeight="251658240" behindDoc="0" locked="0" layoutInCell="1" allowOverlap="1" wp14:anchorId="0190E1B1" wp14:editId="2E2EF68E">
          <wp:simplePos x="0" y="0"/>
          <wp:positionH relativeFrom="column">
            <wp:posOffset>26035</wp:posOffset>
          </wp:positionH>
          <wp:positionV relativeFrom="paragraph">
            <wp:posOffset>0</wp:posOffset>
          </wp:positionV>
          <wp:extent cx="7559040" cy="1258570"/>
          <wp:effectExtent l="19050" t="0" r="3810" b="0"/>
          <wp:wrapTopAndBottom/>
          <wp:docPr id="2" name="Image 1"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COUR_BANDEAU-ENTETE.jpg"/>
                  <pic:cNvPicPr/>
                </pic:nvPicPr>
                <pic:blipFill>
                  <a:blip r:embed="rId1"/>
                  <a:stretch>
                    <a:fillRect/>
                  </a:stretch>
                </pic:blipFill>
                <pic:spPr>
                  <a:xfrm>
                    <a:off x="0" y="0"/>
                    <a:ext cx="7559040" cy="125857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65602"/>
    <w:multiLevelType w:val="hybridMultilevel"/>
    <w:tmpl w:val="7F682956"/>
    <w:lvl w:ilvl="0" w:tplc="74583129">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3506D8B"/>
    <w:multiLevelType w:val="hybridMultilevel"/>
    <w:tmpl w:val="6F1C0012"/>
    <w:lvl w:ilvl="0" w:tplc="626407CC">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7"/>
  </w:num>
  <w:num w:numId="3">
    <w:abstractNumId w:val="8"/>
  </w:num>
  <w:num w:numId="4">
    <w:abstractNumId w:val="6"/>
  </w:num>
  <w:num w:numId="5">
    <w:abstractNumId w:val="2"/>
  </w:num>
  <w:num w:numId="6">
    <w:abstractNumId w:val="1"/>
  </w:num>
  <w:num w:numId="7">
    <w:abstractNumId w:val="3"/>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08"/>
  <w:hyphenationZone w:val="425"/>
  <w:drawingGridHorizontalSpacing w:val="90"/>
  <w:displayHorizontalDrawingGridEvery w:val="2"/>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C1C"/>
    <w:rsid w:val="00001C23"/>
    <w:rsid w:val="0000562F"/>
    <w:rsid w:val="000213FB"/>
    <w:rsid w:val="0003209A"/>
    <w:rsid w:val="00043D4C"/>
    <w:rsid w:val="000503A6"/>
    <w:rsid w:val="000543A4"/>
    <w:rsid w:val="0005637C"/>
    <w:rsid w:val="00057C1C"/>
    <w:rsid w:val="00060466"/>
    <w:rsid w:val="00067EA3"/>
    <w:rsid w:val="00080908"/>
    <w:rsid w:val="000974A4"/>
    <w:rsid w:val="000B46DE"/>
    <w:rsid w:val="000B54EB"/>
    <w:rsid w:val="000E0EC4"/>
    <w:rsid w:val="000F4801"/>
    <w:rsid w:val="000F5299"/>
    <w:rsid w:val="000F53CA"/>
    <w:rsid w:val="00110640"/>
    <w:rsid w:val="0012396C"/>
    <w:rsid w:val="001248F5"/>
    <w:rsid w:val="001258E5"/>
    <w:rsid w:val="0013115F"/>
    <w:rsid w:val="00131A38"/>
    <w:rsid w:val="001440E9"/>
    <w:rsid w:val="0016783F"/>
    <w:rsid w:val="00170C1F"/>
    <w:rsid w:val="00171708"/>
    <w:rsid w:val="001733C8"/>
    <w:rsid w:val="00177B90"/>
    <w:rsid w:val="001D11BE"/>
    <w:rsid w:val="001E4B0B"/>
    <w:rsid w:val="002040C2"/>
    <w:rsid w:val="002148A1"/>
    <w:rsid w:val="002304DE"/>
    <w:rsid w:val="00231C67"/>
    <w:rsid w:val="00240C13"/>
    <w:rsid w:val="00244453"/>
    <w:rsid w:val="00283473"/>
    <w:rsid w:val="002878B1"/>
    <w:rsid w:val="002A615A"/>
    <w:rsid w:val="002B74C3"/>
    <w:rsid w:val="002C0B4C"/>
    <w:rsid w:val="002C28D9"/>
    <w:rsid w:val="002D0DA9"/>
    <w:rsid w:val="002E3FDE"/>
    <w:rsid w:val="002E75B7"/>
    <w:rsid w:val="002F4AE9"/>
    <w:rsid w:val="002F6A17"/>
    <w:rsid w:val="00306A1F"/>
    <w:rsid w:val="00331818"/>
    <w:rsid w:val="00376FD6"/>
    <w:rsid w:val="0039374E"/>
    <w:rsid w:val="003955D7"/>
    <w:rsid w:val="003A09FE"/>
    <w:rsid w:val="003B7BA2"/>
    <w:rsid w:val="003C5337"/>
    <w:rsid w:val="003C582D"/>
    <w:rsid w:val="003C729C"/>
    <w:rsid w:val="003D7655"/>
    <w:rsid w:val="004019B1"/>
    <w:rsid w:val="004022CB"/>
    <w:rsid w:val="00403FE3"/>
    <w:rsid w:val="004507C2"/>
    <w:rsid w:val="00466852"/>
    <w:rsid w:val="00467B97"/>
    <w:rsid w:val="0047092C"/>
    <w:rsid w:val="00475B74"/>
    <w:rsid w:val="00476250"/>
    <w:rsid w:val="00477C3D"/>
    <w:rsid w:val="004A1A11"/>
    <w:rsid w:val="004A266E"/>
    <w:rsid w:val="004A49F1"/>
    <w:rsid w:val="004D6225"/>
    <w:rsid w:val="004E5FBB"/>
    <w:rsid w:val="004E6E67"/>
    <w:rsid w:val="004F4E17"/>
    <w:rsid w:val="00500276"/>
    <w:rsid w:val="00513301"/>
    <w:rsid w:val="0054781F"/>
    <w:rsid w:val="005502DA"/>
    <w:rsid w:val="00562DA5"/>
    <w:rsid w:val="005B39B2"/>
    <w:rsid w:val="005B4809"/>
    <w:rsid w:val="005B4CA5"/>
    <w:rsid w:val="005C5994"/>
    <w:rsid w:val="005F61B5"/>
    <w:rsid w:val="00602139"/>
    <w:rsid w:val="00604974"/>
    <w:rsid w:val="0060528A"/>
    <w:rsid w:val="006245E6"/>
    <w:rsid w:val="006344B0"/>
    <w:rsid w:val="00644EA6"/>
    <w:rsid w:val="00647807"/>
    <w:rsid w:val="00662166"/>
    <w:rsid w:val="00670BA5"/>
    <w:rsid w:val="00676091"/>
    <w:rsid w:val="006774B5"/>
    <w:rsid w:val="00687F6F"/>
    <w:rsid w:val="00691DEA"/>
    <w:rsid w:val="006A4EB5"/>
    <w:rsid w:val="006A568B"/>
    <w:rsid w:val="006A7750"/>
    <w:rsid w:val="006B6AA2"/>
    <w:rsid w:val="006C72CB"/>
    <w:rsid w:val="006D2341"/>
    <w:rsid w:val="006E170E"/>
    <w:rsid w:val="006E3A7F"/>
    <w:rsid w:val="006E7BFC"/>
    <w:rsid w:val="006F156E"/>
    <w:rsid w:val="006F2D71"/>
    <w:rsid w:val="00707BD1"/>
    <w:rsid w:val="00723439"/>
    <w:rsid w:val="00724014"/>
    <w:rsid w:val="007252C5"/>
    <w:rsid w:val="007410AA"/>
    <w:rsid w:val="00752293"/>
    <w:rsid w:val="00764F62"/>
    <w:rsid w:val="00765A21"/>
    <w:rsid w:val="0077703E"/>
    <w:rsid w:val="00782596"/>
    <w:rsid w:val="007A448C"/>
    <w:rsid w:val="007B06F6"/>
    <w:rsid w:val="007B0E18"/>
    <w:rsid w:val="007D73AC"/>
    <w:rsid w:val="007E06F2"/>
    <w:rsid w:val="007F2707"/>
    <w:rsid w:val="007F5ADE"/>
    <w:rsid w:val="0081551A"/>
    <w:rsid w:val="00815B99"/>
    <w:rsid w:val="008256E2"/>
    <w:rsid w:val="00830301"/>
    <w:rsid w:val="00832984"/>
    <w:rsid w:val="0085194D"/>
    <w:rsid w:val="00863D04"/>
    <w:rsid w:val="0086760B"/>
    <w:rsid w:val="00875AE9"/>
    <w:rsid w:val="008844EF"/>
    <w:rsid w:val="008A2249"/>
    <w:rsid w:val="008A324E"/>
    <w:rsid w:val="008A34BF"/>
    <w:rsid w:val="008A6ACF"/>
    <w:rsid w:val="008C244D"/>
    <w:rsid w:val="008C5683"/>
    <w:rsid w:val="008D2EB8"/>
    <w:rsid w:val="008E360F"/>
    <w:rsid w:val="008E5EE8"/>
    <w:rsid w:val="008E6349"/>
    <w:rsid w:val="00921096"/>
    <w:rsid w:val="0092474F"/>
    <w:rsid w:val="00935BDC"/>
    <w:rsid w:val="009405CE"/>
    <w:rsid w:val="00950441"/>
    <w:rsid w:val="00966697"/>
    <w:rsid w:val="009802E3"/>
    <w:rsid w:val="009920FB"/>
    <w:rsid w:val="009B22BF"/>
    <w:rsid w:val="009B6D50"/>
    <w:rsid w:val="009F0CC9"/>
    <w:rsid w:val="00A02D30"/>
    <w:rsid w:val="00A124BE"/>
    <w:rsid w:val="00A217ED"/>
    <w:rsid w:val="00A27AFA"/>
    <w:rsid w:val="00A32C49"/>
    <w:rsid w:val="00A35A07"/>
    <w:rsid w:val="00A4059D"/>
    <w:rsid w:val="00A725E1"/>
    <w:rsid w:val="00A755A3"/>
    <w:rsid w:val="00A83FC9"/>
    <w:rsid w:val="00A92BA5"/>
    <w:rsid w:val="00A9735F"/>
    <w:rsid w:val="00AA70B5"/>
    <w:rsid w:val="00AB29D9"/>
    <w:rsid w:val="00AE774F"/>
    <w:rsid w:val="00B128E3"/>
    <w:rsid w:val="00B40DC2"/>
    <w:rsid w:val="00B41656"/>
    <w:rsid w:val="00B4276A"/>
    <w:rsid w:val="00B645D1"/>
    <w:rsid w:val="00B848DD"/>
    <w:rsid w:val="00B967C8"/>
    <w:rsid w:val="00BA60D8"/>
    <w:rsid w:val="00BB2920"/>
    <w:rsid w:val="00BB7176"/>
    <w:rsid w:val="00BC40A5"/>
    <w:rsid w:val="00BD5A21"/>
    <w:rsid w:val="00BD662D"/>
    <w:rsid w:val="00BE14E2"/>
    <w:rsid w:val="00C04525"/>
    <w:rsid w:val="00C17123"/>
    <w:rsid w:val="00C22187"/>
    <w:rsid w:val="00C23B89"/>
    <w:rsid w:val="00C279E8"/>
    <w:rsid w:val="00C32D50"/>
    <w:rsid w:val="00C34D0E"/>
    <w:rsid w:val="00C470E9"/>
    <w:rsid w:val="00C5744C"/>
    <w:rsid w:val="00C75010"/>
    <w:rsid w:val="00C77CA2"/>
    <w:rsid w:val="00CA1BD5"/>
    <w:rsid w:val="00CA5A34"/>
    <w:rsid w:val="00CC39B0"/>
    <w:rsid w:val="00CC50E7"/>
    <w:rsid w:val="00CC6053"/>
    <w:rsid w:val="00CE1BD7"/>
    <w:rsid w:val="00CE4F79"/>
    <w:rsid w:val="00CF6809"/>
    <w:rsid w:val="00D218CF"/>
    <w:rsid w:val="00D21CDB"/>
    <w:rsid w:val="00D500EF"/>
    <w:rsid w:val="00D5161E"/>
    <w:rsid w:val="00D51C43"/>
    <w:rsid w:val="00D532A0"/>
    <w:rsid w:val="00D62649"/>
    <w:rsid w:val="00D817B5"/>
    <w:rsid w:val="00D83DFB"/>
    <w:rsid w:val="00D84631"/>
    <w:rsid w:val="00DA6392"/>
    <w:rsid w:val="00DC4307"/>
    <w:rsid w:val="00DE40B9"/>
    <w:rsid w:val="00DE48AF"/>
    <w:rsid w:val="00DE665C"/>
    <w:rsid w:val="00DE6999"/>
    <w:rsid w:val="00DF28A2"/>
    <w:rsid w:val="00E03E5C"/>
    <w:rsid w:val="00E06650"/>
    <w:rsid w:val="00E25406"/>
    <w:rsid w:val="00E3067F"/>
    <w:rsid w:val="00E35B8A"/>
    <w:rsid w:val="00E378A0"/>
    <w:rsid w:val="00E430FB"/>
    <w:rsid w:val="00E55D24"/>
    <w:rsid w:val="00E63E60"/>
    <w:rsid w:val="00E65454"/>
    <w:rsid w:val="00E70D54"/>
    <w:rsid w:val="00E71BCB"/>
    <w:rsid w:val="00E86FB6"/>
    <w:rsid w:val="00E87137"/>
    <w:rsid w:val="00EC584D"/>
    <w:rsid w:val="00ED17C7"/>
    <w:rsid w:val="00ED3235"/>
    <w:rsid w:val="00ED330E"/>
    <w:rsid w:val="00ED3BBB"/>
    <w:rsid w:val="00ED61E0"/>
    <w:rsid w:val="00EE3AA4"/>
    <w:rsid w:val="00EE4F42"/>
    <w:rsid w:val="00EE5731"/>
    <w:rsid w:val="00F02D0A"/>
    <w:rsid w:val="00F34B3D"/>
    <w:rsid w:val="00F34BAC"/>
    <w:rsid w:val="00F47378"/>
    <w:rsid w:val="00F603A0"/>
    <w:rsid w:val="00F63CE2"/>
    <w:rsid w:val="00F70CB0"/>
    <w:rsid w:val="00F73ABC"/>
    <w:rsid w:val="00F84E70"/>
    <w:rsid w:val="00F8606B"/>
    <w:rsid w:val="00FA2EC4"/>
    <w:rsid w:val="00FA3203"/>
    <w:rsid w:val="00FB44A5"/>
    <w:rsid w:val="00FC0C28"/>
    <w:rsid w:val="00FC0F77"/>
    <w:rsid w:val="00FC3558"/>
    <w:rsid w:val="00FD31C9"/>
    <w:rsid w:val="00FE28E5"/>
    <w:rsid w:val="00FF3E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uiPriority w:val="99"/>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uiPriority w:val="99"/>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annotationreferencePHPDOCX0">
    <w:name w:val="annotation reference PHPDOCX"/>
    <w:basedOn w:val="DefaultParagraphFontPHPDOCX"/>
    <w:uiPriority w:val="99"/>
    <w:semiHidden/>
    <w:unhideWhenUsed/>
    <w:rsid w:val="00E139EA"/>
    <w:rPr>
      <w:sz w:val="16"/>
      <w:szCs w:val="16"/>
    </w:rPr>
  </w:style>
  <w:style w:type="paragraph" w:customStyle="1" w:styleId="annotationtextPHPDOCX0">
    <w:name w:val="annotation text PHPDOCX"/>
    <w:basedOn w:val="Normal"/>
    <w:uiPriority w:val="99"/>
    <w:semiHidden/>
    <w:unhideWhenUsed/>
    <w:rsid w:val="00E139EA"/>
    <w:pPr>
      <w:spacing w:line="240" w:lineRule="auto"/>
    </w:pPr>
    <w:rPr>
      <w:sz w:val="20"/>
      <w:szCs w:val="20"/>
    </w:rPr>
  </w:style>
  <w:style w:type="paragraph" w:customStyle="1" w:styleId="annotationsubjectPHPDOCX0">
    <w:name w:val="annotation subject PHPDOCX"/>
    <w:basedOn w:val="annotationtextPHPDOCX0"/>
    <w:next w:val="annotationtextPHPDOCX0"/>
    <w:uiPriority w:val="99"/>
    <w:semiHidden/>
    <w:unhideWhenUsed/>
    <w:rsid w:val="00E139EA"/>
    <w:rPr>
      <w:b/>
      <w:bCs/>
    </w:rPr>
  </w:style>
  <w:style w:type="character" w:customStyle="1" w:styleId="annotationreferencePHPDOCX1">
    <w:name w:val="annotation reference PHPDOCX"/>
    <w:basedOn w:val="DefaultParagraphFontPHPDOCX"/>
    <w:uiPriority w:val="99"/>
    <w:semiHidden/>
    <w:unhideWhenUsed/>
    <w:rsid w:val="00E139EA"/>
    <w:rPr>
      <w:sz w:val="16"/>
      <w:szCs w:val="16"/>
    </w:rPr>
  </w:style>
  <w:style w:type="paragraph" w:customStyle="1" w:styleId="annotationtextPHPDOCX1">
    <w:name w:val="annotation text PHPDOCX"/>
    <w:basedOn w:val="Normal"/>
    <w:uiPriority w:val="99"/>
    <w:semiHidden/>
    <w:unhideWhenUsed/>
    <w:rsid w:val="00E139EA"/>
    <w:pPr>
      <w:spacing w:line="240" w:lineRule="auto"/>
    </w:pPr>
    <w:rPr>
      <w:sz w:val="20"/>
      <w:szCs w:val="20"/>
    </w:rPr>
  </w:style>
  <w:style w:type="paragraph" w:customStyle="1" w:styleId="annotationsubjectPHPDOCX1">
    <w:name w:val="annotation subject PHPDOCX"/>
    <w:basedOn w:val="annotationtextPHPDOCX1"/>
    <w:next w:val="annotationtextPHPDOCX1"/>
    <w:uiPriority w:val="99"/>
    <w:semiHidden/>
    <w:unhideWhenUsed/>
    <w:rsid w:val="00E139EA"/>
    <w:rPr>
      <w:b/>
      <w:bCs/>
    </w:rPr>
  </w:style>
  <w:style w:type="character" w:customStyle="1" w:styleId="annotationreferencePHPDOCX2">
    <w:name w:val="annotation reference PHPDOCX"/>
    <w:basedOn w:val="DefaultParagraphFontPHPDOCX"/>
    <w:uiPriority w:val="99"/>
    <w:semiHidden/>
    <w:unhideWhenUsed/>
    <w:rsid w:val="00E139EA"/>
    <w:rPr>
      <w:sz w:val="16"/>
      <w:szCs w:val="16"/>
    </w:rPr>
  </w:style>
  <w:style w:type="paragraph" w:customStyle="1" w:styleId="annotationtextPHPDOCX2">
    <w:name w:val="annotation text PHPDOCX"/>
    <w:basedOn w:val="Normal"/>
    <w:uiPriority w:val="99"/>
    <w:semiHidden/>
    <w:unhideWhenUsed/>
    <w:rsid w:val="00E139EA"/>
    <w:pPr>
      <w:spacing w:line="240" w:lineRule="auto"/>
    </w:pPr>
    <w:rPr>
      <w:sz w:val="20"/>
      <w:szCs w:val="20"/>
    </w:rPr>
  </w:style>
  <w:style w:type="paragraph" w:customStyle="1" w:styleId="annotationsubjectPHPDOCX2">
    <w:name w:val="annotation subject PHPDOCX"/>
    <w:basedOn w:val="annotationtextPHPDOCX2"/>
    <w:next w:val="annotationtextPHPDOCX2"/>
    <w:uiPriority w:val="99"/>
    <w:semiHidden/>
    <w:unhideWhenUsed/>
    <w:rsid w:val="00E139EA"/>
    <w:rPr>
      <w:b/>
      <w:bCs/>
    </w:rPr>
  </w:style>
  <w:style w:type="character" w:customStyle="1" w:styleId="annotationreferencePHPDOCX3">
    <w:name w:val="annotation reference PHPDOCX"/>
    <w:basedOn w:val="DefaultParagraphFontPHPDOCX"/>
    <w:uiPriority w:val="99"/>
    <w:semiHidden/>
    <w:unhideWhenUsed/>
    <w:rsid w:val="00E139EA"/>
    <w:rPr>
      <w:sz w:val="16"/>
      <w:szCs w:val="16"/>
    </w:rPr>
  </w:style>
  <w:style w:type="paragraph" w:customStyle="1" w:styleId="annotationtextPHPDOCX3">
    <w:name w:val="annotation text PHPDOCX"/>
    <w:basedOn w:val="Normal"/>
    <w:uiPriority w:val="99"/>
    <w:semiHidden/>
    <w:unhideWhenUsed/>
    <w:rsid w:val="00E139EA"/>
    <w:pPr>
      <w:spacing w:line="240" w:lineRule="auto"/>
    </w:pPr>
    <w:rPr>
      <w:sz w:val="20"/>
      <w:szCs w:val="20"/>
    </w:rPr>
  </w:style>
  <w:style w:type="paragraph" w:customStyle="1" w:styleId="annotationsubjectPHPDOCX3">
    <w:name w:val="annotation subject PHPDOCX"/>
    <w:basedOn w:val="annotationtextPHPDOCX3"/>
    <w:next w:val="annotationtextPHPDOCX3"/>
    <w:uiPriority w:val="99"/>
    <w:semiHidden/>
    <w:unhideWhenUsed/>
    <w:rsid w:val="00E139EA"/>
    <w:rPr>
      <w:b/>
      <w:bCs/>
    </w:rPr>
  </w:style>
  <w:style w:type="character" w:styleId="Lienhypertexte">
    <w:name w:val="Hyperlink"/>
    <w:basedOn w:val="Policepardfaut"/>
    <w:uiPriority w:val="99"/>
    <w:semiHidden/>
    <w:rsid w:val="0014184B"/>
    <w:rPr>
      <w:color w:val="0000FF" w:themeColor="hyperlink"/>
      <w:u w:val="single"/>
    </w:rPr>
  </w:style>
  <w:style w:type="character" w:styleId="Marquedecommentaire">
    <w:name w:val="annotation reference"/>
    <w:basedOn w:val="Policepardfaut"/>
    <w:uiPriority w:val="99"/>
    <w:semiHidden/>
    <w:rsid w:val="00475B74"/>
    <w:rPr>
      <w:sz w:val="16"/>
      <w:szCs w:val="16"/>
    </w:rPr>
  </w:style>
  <w:style w:type="paragraph" w:styleId="Commentaire">
    <w:name w:val="annotation text"/>
    <w:basedOn w:val="Normal"/>
    <w:link w:val="CommentaireCar"/>
    <w:uiPriority w:val="99"/>
    <w:semiHidden/>
    <w:rsid w:val="00475B74"/>
    <w:pPr>
      <w:spacing w:line="240" w:lineRule="auto"/>
    </w:pPr>
    <w:rPr>
      <w:sz w:val="20"/>
      <w:szCs w:val="20"/>
    </w:rPr>
  </w:style>
  <w:style w:type="character" w:customStyle="1" w:styleId="CommentaireCar">
    <w:name w:val="Commentaire Car"/>
    <w:basedOn w:val="Policepardfaut"/>
    <w:link w:val="Commentaire"/>
    <w:uiPriority w:val="99"/>
    <w:semiHidden/>
    <w:rsid w:val="00475B74"/>
    <w:rPr>
      <w:lang w:eastAsia="en-US"/>
    </w:rPr>
  </w:style>
  <w:style w:type="paragraph" w:styleId="Objetducommentaire">
    <w:name w:val="annotation subject"/>
    <w:basedOn w:val="Commentaire"/>
    <w:next w:val="Commentaire"/>
    <w:link w:val="ObjetducommentaireCar"/>
    <w:uiPriority w:val="99"/>
    <w:semiHidden/>
    <w:rsid w:val="00475B74"/>
    <w:rPr>
      <w:b/>
      <w:bCs/>
    </w:rPr>
  </w:style>
  <w:style w:type="character" w:customStyle="1" w:styleId="ObjetducommentaireCar">
    <w:name w:val="Objet du commentaire Car"/>
    <w:basedOn w:val="CommentaireCar"/>
    <w:link w:val="Objetducommentaire"/>
    <w:uiPriority w:val="99"/>
    <w:semiHidden/>
    <w:rsid w:val="00475B74"/>
    <w:rPr>
      <w:b/>
      <w:bCs/>
      <w:lang w:eastAsia="en-US"/>
    </w:rPr>
  </w:style>
  <w:style w:type="paragraph" w:styleId="Paragraphedeliste">
    <w:name w:val="List Paragraph"/>
    <w:basedOn w:val="Normal"/>
    <w:uiPriority w:val="72"/>
    <w:rsid w:val="00BE14E2"/>
    <w:pPr>
      <w:ind w:left="720"/>
      <w:contextualSpacing/>
    </w:pPr>
  </w:style>
  <w:style w:type="paragraph" w:customStyle="1" w:styleId="PS">
    <w:name w:val="PS"/>
    <w:basedOn w:val="Normal"/>
    <w:link w:val="PSCar"/>
    <w:rsid w:val="004D6225"/>
    <w:pPr>
      <w:spacing w:after="480" w:line="240" w:lineRule="auto"/>
      <w:ind w:left="1701" w:firstLine="1134"/>
      <w:jc w:val="both"/>
    </w:pPr>
    <w:rPr>
      <w:rFonts w:ascii="CG Times (WN)" w:eastAsia="Times New Roman" w:hAnsi="CG Times (WN)"/>
      <w:sz w:val="20"/>
      <w:szCs w:val="20"/>
      <w:lang w:eastAsia="fr-FR"/>
    </w:rPr>
  </w:style>
  <w:style w:type="character" w:customStyle="1" w:styleId="PSCar">
    <w:name w:val="PS Car"/>
    <w:link w:val="PS"/>
    <w:rsid w:val="004D6225"/>
    <w:rPr>
      <w:rFonts w:ascii="CG Times (WN)" w:eastAsia="Times New Roman" w:hAnsi="CG Times (WN)"/>
    </w:rPr>
  </w:style>
  <w:style w:type="paragraph" w:styleId="Rvision">
    <w:name w:val="Revision"/>
    <w:hidden/>
    <w:uiPriority w:val="71"/>
    <w:rsid w:val="00F34B3D"/>
    <w:rPr>
      <w:sz w:val="18"/>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uiPriority w:val="99"/>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uiPriority w:val="99"/>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annotationreferencePHPDOCX0">
    <w:name w:val="annotation reference PHPDOCX"/>
    <w:basedOn w:val="DefaultParagraphFontPHPDOCX"/>
    <w:uiPriority w:val="99"/>
    <w:semiHidden/>
    <w:unhideWhenUsed/>
    <w:rsid w:val="00E139EA"/>
    <w:rPr>
      <w:sz w:val="16"/>
      <w:szCs w:val="16"/>
    </w:rPr>
  </w:style>
  <w:style w:type="paragraph" w:customStyle="1" w:styleId="annotationtextPHPDOCX0">
    <w:name w:val="annotation text PHPDOCX"/>
    <w:basedOn w:val="Normal"/>
    <w:uiPriority w:val="99"/>
    <w:semiHidden/>
    <w:unhideWhenUsed/>
    <w:rsid w:val="00E139EA"/>
    <w:pPr>
      <w:spacing w:line="240" w:lineRule="auto"/>
    </w:pPr>
    <w:rPr>
      <w:sz w:val="20"/>
      <w:szCs w:val="20"/>
    </w:rPr>
  </w:style>
  <w:style w:type="paragraph" w:customStyle="1" w:styleId="annotationsubjectPHPDOCX0">
    <w:name w:val="annotation subject PHPDOCX"/>
    <w:basedOn w:val="annotationtextPHPDOCX0"/>
    <w:next w:val="annotationtextPHPDOCX0"/>
    <w:uiPriority w:val="99"/>
    <w:semiHidden/>
    <w:unhideWhenUsed/>
    <w:rsid w:val="00E139EA"/>
    <w:rPr>
      <w:b/>
      <w:bCs/>
    </w:rPr>
  </w:style>
  <w:style w:type="character" w:customStyle="1" w:styleId="annotationreferencePHPDOCX1">
    <w:name w:val="annotation reference PHPDOCX"/>
    <w:basedOn w:val="DefaultParagraphFontPHPDOCX"/>
    <w:uiPriority w:val="99"/>
    <w:semiHidden/>
    <w:unhideWhenUsed/>
    <w:rsid w:val="00E139EA"/>
    <w:rPr>
      <w:sz w:val="16"/>
      <w:szCs w:val="16"/>
    </w:rPr>
  </w:style>
  <w:style w:type="paragraph" w:customStyle="1" w:styleId="annotationtextPHPDOCX1">
    <w:name w:val="annotation text PHPDOCX"/>
    <w:basedOn w:val="Normal"/>
    <w:uiPriority w:val="99"/>
    <w:semiHidden/>
    <w:unhideWhenUsed/>
    <w:rsid w:val="00E139EA"/>
    <w:pPr>
      <w:spacing w:line="240" w:lineRule="auto"/>
    </w:pPr>
    <w:rPr>
      <w:sz w:val="20"/>
      <w:szCs w:val="20"/>
    </w:rPr>
  </w:style>
  <w:style w:type="paragraph" w:customStyle="1" w:styleId="annotationsubjectPHPDOCX1">
    <w:name w:val="annotation subject PHPDOCX"/>
    <w:basedOn w:val="annotationtextPHPDOCX1"/>
    <w:next w:val="annotationtextPHPDOCX1"/>
    <w:uiPriority w:val="99"/>
    <w:semiHidden/>
    <w:unhideWhenUsed/>
    <w:rsid w:val="00E139EA"/>
    <w:rPr>
      <w:b/>
      <w:bCs/>
    </w:rPr>
  </w:style>
  <w:style w:type="character" w:customStyle="1" w:styleId="annotationreferencePHPDOCX2">
    <w:name w:val="annotation reference PHPDOCX"/>
    <w:basedOn w:val="DefaultParagraphFontPHPDOCX"/>
    <w:uiPriority w:val="99"/>
    <w:semiHidden/>
    <w:unhideWhenUsed/>
    <w:rsid w:val="00E139EA"/>
    <w:rPr>
      <w:sz w:val="16"/>
      <w:szCs w:val="16"/>
    </w:rPr>
  </w:style>
  <w:style w:type="paragraph" w:customStyle="1" w:styleId="annotationtextPHPDOCX2">
    <w:name w:val="annotation text PHPDOCX"/>
    <w:basedOn w:val="Normal"/>
    <w:uiPriority w:val="99"/>
    <w:semiHidden/>
    <w:unhideWhenUsed/>
    <w:rsid w:val="00E139EA"/>
    <w:pPr>
      <w:spacing w:line="240" w:lineRule="auto"/>
    </w:pPr>
    <w:rPr>
      <w:sz w:val="20"/>
      <w:szCs w:val="20"/>
    </w:rPr>
  </w:style>
  <w:style w:type="paragraph" w:customStyle="1" w:styleId="annotationsubjectPHPDOCX2">
    <w:name w:val="annotation subject PHPDOCX"/>
    <w:basedOn w:val="annotationtextPHPDOCX2"/>
    <w:next w:val="annotationtextPHPDOCX2"/>
    <w:uiPriority w:val="99"/>
    <w:semiHidden/>
    <w:unhideWhenUsed/>
    <w:rsid w:val="00E139EA"/>
    <w:rPr>
      <w:b/>
      <w:bCs/>
    </w:rPr>
  </w:style>
  <w:style w:type="character" w:customStyle="1" w:styleId="annotationreferencePHPDOCX3">
    <w:name w:val="annotation reference PHPDOCX"/>
    <w:basedOn w:val="DefaultParagraphFontPHPDOCX"/>
    <w:uiPriority w:val="99"/>
    <w:semiHidden/>
    <w:unhideWhenUsed/>
    <w:rsid w:val="00E139EA"/>
    <w:rPr>
      <w:sz w:val="16"/>
      <w:szCs w:val="16"/>
    </w:rPr>
  </w:style>
  <w:style w:type="paragraph" w:customStyle="1" w:styleId="annotationtextPHPDOCX3">
    <w:name w:val="annotation text PHPDOCX"/>
    <w:basedOn w:val="Normal"/>
    <w:uiPriority w:val="99"/>
    <w:semiHidden/>
    <w:unhideWhenUsed/>
    <w:rsid w:val="00E139EA"/>
    <w:pPr>
      <w:spacing w:line="240" w:lineRule="auto"/>
    </w:pPr>
    <w:rPr>
      <w:sz w:val="20"/>
      <w:szCs w:val="20"/>
    </w:rPr>
  </w:style>
  <w:style w:type="paragraph" w:customStyle="1" w:styleId="annotationsubjectPHPDOCX3">
    <w:name w:val="annotation subject PHPDOCX"/>
    <w:basedOn w:val="annotationtextPHPDOCX3"/>
    <w:next w:val="annotationtextPHPDOCX3"/>
    <w:uiPriority w:val="99"/>
    <w:semiHidden/>
    <w:unhideWhenUsed/>
    <w:rsid w:val="00E139EA"/>
    <w:rPr>
      <w:b/>
      <w:bCs/>
    </w:rPr>
  </w:style>
  <w:style w:type="character" w:styleId="Lienhypertexte">
    <w:name w:val="Hyperlink"/>
    <w:basedOn w:val="Policepardfaut"/>
    <w:uiPriority w:val="99"/>
    <w:semiHidden/>
    <w:rsid w:val="0014184B"/>
    <w:rPr>
      <w:color w:val="0000FF" w:themeColor="hyperlink"/>
      <w:u w:val="single"/>
    </w:rPr>
  </w:style>
  <w:style w:type="character" w:styleId="Marquedecommentaire">
    <w:name w:val="annotation reference"/>
    <w:basedOn w:val="Policepardfaut"/>
    <w:uiPriority w:val="99"/>
    <w:semiHidden/>
    <w:rsid w:val="00475B74"/>
    <w:rPr>
      <w:sz w:val="16"/>
      <w:szCs w:val="16"/>
    </w:rPr>
  </w:style>
  <w:style w:type="paragraph" w:styleId="Commentaire">
    <w:name w:val="annotation text"/>
    <w:basedOn w:val="Normal"/>
    <w:link w:val="CommentaireCar"/>
    <w:uiPriority w:val="99"/>
    <w:semiHidden/>
    <w:rsid w:val="00475B74"/>
    <w:pPr>
      <w:spacing w:line="240" w:lineRule="auto"/>
    </w:pPr>
    <w:rPr>
      <w:sz w:val="20"/>
      <w:szCs w:val="20"/>
    </w:rPr>
  </w:style>
  <w:style w:type="character" w:customStyle="1" w:styleId="CommentaireCar">
    <w:name w:val="Commentaire Car"/>
    <w:basedOn w:val="Policepardfaut"/>
    <w:link w:val="Commentaire"/>
    <w:uiPriority w:val="99"/>
    <w:semiHidden/>
    <w:rsid w:val="00475B74"/>
    <w:rPr>
      <w:lang w:eastAsia="en-US"/>
    </w:rPr>
  </w:style>
  <w:style w:type="paragraph" w:styleId="Objetducommentaire">
    <w:name w:val="annotation subject"/>
    <w:basedOn w:val="Commentaire"/>
    <w:next w:val="Commentaire"/>
    <w:link w:val="ObjetducommentaireCar"/>
    <w:uiPriority w:val="99"/>
    <w:semiHidden/>
    <w:rsid w:val="00475B74"/>
    <w:rPr>
      <w:b/>
      <w:bCs/>
    </w:rPr>
  </w:style>
  <w:style w:type="character" w:customStyle="1" w:styleId="ObjetducommentaireCar">
    <w:name w:val="Objet du commentaire Car"/>
    <w:basedOn w:val="CommentaireCar"/>
    <w:link w:val="Objetducommentaire"/>
    <w:uiPriority w:val="99"/>
    <w:semiHidden/>
    <w:rsid w:val="00475B74"/>
    <w:rPr>
      <w:b/>
      <w:bCs/>
      <w:lang w:eastAsia="en-US"/>
    </w:rPr>
  </w:style>
  <w:style w:type="paragraph" w:styleId="Paragraphedeliste">
    <w:name w:val="List Paragraph"/>
    <w:basedOn w:val="Normal"/>
    <w:uiPriority w:val="72"/>
    <w:rsid w:val="00BE14E2"/>
    <w:pPr>
      <w:ind w:left="720"/>
      <w:contextualSpacing/>
    </w:pPr>
  </w:style>
  <w:style w:type="paragraph" w:customStyle="1" w:styleId="PS">
    <w:name w:val="PS"/>
    <w:basedOn w:val="Normal"/>
    <w:link w:val="PSCar"/>
    <w:rsid w:val="004D6225"/>
    <w:pPr>
      <w:spacing w:after="480" w:line="240" w:lineRule="auto"/>
      <w:ind w:left="1701" w:firstLine="1134"/>
      <w:jc w:val="both"/>
    </w:pPr>
    <w:rPr>
      <w:rFonts w:ascii="CG Times (WN)" w:eastAsia="Times New Roman" w:hAnsi="CG Times (WN)"/>
      <w:sz w:val="20"/>
      <w:szCs w:val="20"/>
      <w:lang w:eastAsia="fr-FR"/>
    </w:rPr>
  </w:style>
  <w:style w:type="character" w:customStyle="1" w:styleId="PSCar">
    <w:name w:val="PS Car"/>
    <w:link w:val="PS"/>
    <w:rsid w:val="004D6225"/>
    <w:rPr>
      <w:rFonts w:ascii="CG Times (WN)" w:eastAsia="Times New Roman" w:hAnsi="CG Times (WN)"/>
    </w:rPr>
  </w:style>
  <w:style w:type="paragraph" w:styleId="Rvision">
    <w:name w:val="Revision"/>
    <w:hidden/>
    <w:uiPriority w:val="71"/>
    <w:rsid w:val="00F34B3D"/>
    <w:rPr>
      <w:sz w:val="1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756760">
      <w:bodyDiv w:val="1"/>
      <w:marLeft w:val="0"/>
      <w:marRight w:val="0"/>
      <w:marTop w:val="0"/>
      <w:marBottom w:val="0"/>
      <w:divBdr>
        <w:top w:val="none" w:sz="0" w:space="0" w:color="auto"/>
        <w:left w:val="none" w:sz="0" w:space="0" w:color="auto"/>
        <w:bottom w:val="none" w:sz="0" w:space="0" w:color="auto"/>
        <w:right w:val="none" w:sz="0" w:space="0" w:color="auto"/>
      </w:divBdr>
      <w:divsChild>
        <w:div w:id="1187983129">
          <w:marLeft w:val="0"/>
          <w:marRight w:val="0"/>
          <w:marTop w:val="0"/>
          <w:marBottom w:val="0"/>
          <w:divBdr>
            <w:top w:val="none" w:sz="0" w:space="0" w:color="auto"/>
            <w:left w:val="none" w:sz="0" w:space="0" w:color="auto"/>
            <w:bottom w:val="none" w:sz="0" w:space="0" w:color="auto"/>
            <w:right w:val="none" w:sz="0" w:space="0" w:color="auto"/>
          </w:divBdr>
          <w:divsChild>
            <w:div w:id="1168400159">
              <w:marLeft w:val="0"/>
              <w:marRight w:val="0"/>
              <w:marTop w:val="0"/>
              <w:marBottom w:val="0"/>
              <w:divBdr>
                <w:top w:val="none" w:sz="0" w:space="0" w:color="auto"/>
                <w:left w:val="none" w:sz="0" w:space="0" w:color="auto"/>
                <w:bottom w:val="none" w:sz="0" w:space="0" w:color="auto"/>
                <w:right w:val="none" w:sz="0" w:space="0" w:color="auto"/>
              </w:divBdr>
              <w:divsChild>
                <w:div w:id="2056273606">
                  <w:marLeft w:val="0"/>
                  <w:marRight w:val="0"/>
                  <w:marTop w:val="0"/>
                  <w:marBottom w:val="0"/>
                  <w:divBdr>
                    <w:top w:val="none" w:sz="0" w:space="0" w:color="auto"/>
                    <w:left w:val="none" w:sz="0" w:space="0" w:color="auto"/>
                    <w:bottom w:val="none" w:sz="0" w:space="0" w:color="auto"/>
                    <w:right w:val="none" w:sz="0" w:space="0" w:color="auto"/>
                  </w:divBdr>
                  <w:divsChild>
                    <w:div w:id="981739222">
                      <w:marLeft w:val="0"/>
                      <w:marRight w:val="0"/>
                      <w:marTop w:val="0"/>
                      <w:marBottom w:val="0"/>
                      <w:divBdr>
                        <w:top w:val="none" w:sz="0" w:space="0" w:color="auto"/>
                        <w:left w:val="none" w:sz="0" w:space="0" w:color="auto"/>
                        <w:bottom w:val="none" w:sz="0" w:space="0" w:color="auto"/>
                        <w:right w:val="none" w:sz="0" w:space="0" w:color="auto"/>
                      </w:divBdr>
                      <w:divsChild>
                        <w:div w:id="1196768398">
                          <w:marLeft w:val="0"/>
                          <w:marRight w:val="0"/>
                          <w:marTop w:val="0"/>
                          <w:marBottom w:val="0"/>
                          <w:divBdr>
                            <w:top w:val="none" w:sz="0" w:space="0" w:color="auto"/>
                            <w:left w:val="none" w:sz="0" w:space="0" w:color="auto"/>
                            <w:bottom w:val="none" w:sz="0" w:space="0" w:color="auto"/>
                            <w:right w:val="none" w:sz="0" w:space="0" w:color="auto"/>
                          </w:divBdr>
                          <w:divsChild>
                            <w:div w:id="1377196597">
                              <w:marLeft w:val="0"/>
                              <w:marRight w:val="0"/>
                              <w:marTop w:val="0"/>
                              <w:marBottom w:val="0"/>
                              <w:divBdr>
                                <w:top w:val="none" w:sz="0" w:space="0" w:color="auto"/>
                                <w:left w:val="none" w:sz="0" w:space="0" w:color="auto"/>
                                <w:bottom w:val="none" w:sz="0" w:space="0" w:color="auto"/>
                                <w:right w:val="none" w:sz="0" w:space="0" w:color="auto"/>
                              </w:divBdr>
                              <w:divsChild>
                                <w:div w:id="1266887138">
                                  <w:marLeft w:val="195"/>
                                  <w:marRight w:val="180"/>
                                  <w:marTop w:val="0"/>
                                  <w:marBottom w:val="105"/>
                                  <w:divBdr>
                                    <w:top w:val="none" w:sz="0" w:space="0" w:color="auto"/>
                                    <w:left w:val="none" w:sz="0" w:space="0" w:color="auto"/>
                                    <w:bottom w:val="none" w:sz="0" w:space="0" w:color="auto"/>
                                    <w:right w:val="none" w:sz="0" w:space="0" w:color="auto"/>
                                  </w:divBdr>
                                  <w:divsChild>
                                    <w:div w:id="159883318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1BA4C5-F4E5-4873-A828-5641BDCE6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8</Pages>
  <Words>3775</Words>
  <Characters>20767</Characters>
  <Application>Microsoft Office Word</Application>
  <DocSecurity>0</DocSecurity>
  <Lines>173</Lines>
  <Paragraphs>48</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24494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elombard</dc:creator>
  <cp:lastModifiedBy>Jean-Pierre Bonin</cp:lastModifiedBy>
  <cp:revision>52</cp:revision>
  <cp:lastPrinted>2015-04-07T12:23:00Z</cp:lastPrinted>
  <dcterms:created xsi:type="dcterms:W3CDTF">2015-01-20T15:56:00Z</dcterms:created>
  <dcterms:modified xsi:type="dcterms:W3CDTF">2015-05-06T13:42:00Z</dcterms:modified>
</cp:coreProperties>
</file>