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56F1" w:rsidRPr="00E056F1" w:rsidRDefault="00E056F1" w:rsidP="00AF506F">
      <w:pPr>
        <w:ind w:right="6378"/>
        <w:jc w:val="center"/>
        <w:rPr>
          <w:rFonts w:ascii="Arial" w:hAnsi="Arial" w:cs="Arial"/>
          <w:b/>
          <w:caps/>
          <w:sz w:val="22"/>
          <w:szCs w:val="22"/>
        </w:rPr>
      </w:pPr>
      <w:r w:rsidRPr="00E056F1">
        <w:rPr>
          <w:rFonts w:ascii="Arial" w:hAnsi="Arial" w:cs="Arial"/>
          <w:b/>
          <w:caps/>
          <w:sz w:val="22"/>
          <w:szCs w:val="22"/>
        </w:rPr>
        <w:t>QUATRIEME CHAMBRE</w:t>
      </w:r>
    </w:p>
    <w:p w:rsidR="00E056F1" w:rsidRPr="00E056F1" w:rsidRDefault="00E056F1" w:rsidP="00AF506F">
      <w:pPr>
        <w:ind w:right="6378"/>
        <w:jc w:val="center"/>
        <w:rPr>
          <w:rFonts w:ascii="Arial" w:hAnsi="Arial" w:cs="Arial"/>
          <w:b/>
          <w:caps/>
          <w:sz w:val="22"/>
          <w:szCs w:val="22"/>
        </w:rPr>
      </w:pPr>
      <w:r w:rsidRPr="00E056F1">
        <w:rPr>
          <w:rFonts w:ascii="Arial" w:hAnsi="Arial" w:cs="Arial"/>
          <w:b/>
          <w:caps/>
          <w:sz w:val="22"/>
          <w:szCs w:val="22"/>
        </w:rPr>
        <w:t>--------</w:t>
      </w:r>
    </w:p>
    <w:p w:rsidR="00E056F1" w:rsidRPr="00E056F1" w:rsidRDefault="00E056F1" w:rsidP="00AF506F">
      <w:pPr>
        <w:ind w:right="6378"/>
        <w:jc w:val="center"/>
        <w:rPr>
          <w:rFonts w:ascii="Arial" w:hAnsi="Arial" w:cs="Arial"/>
          <w:b/>
          <w:caps/>
          <w:sz w:val="22"/>
          <w:szCs w:val="22"/>
        </w:rPr>
      </w:pPr>
      <w:r w:rsidRPr="00E056F1">
        <w:rPr>
          <w:rFonts w:ascii="Arial" w:hAnsi="Arial" w:cs="Arial"/>
          <w:b/>
          <w:caps/>
          <w:sz w:val="22"/>
          <w:szCs w:val="22"/>
        </w:rPr>
        <w:t>PREMIERE SECTION</w:t>
      </w:r>
    </w:p>
    <w:p w:rsidR="00E056F1" w:rsidRPr="00E056F1" w:rsidRDefault="00E056F1" w:rsidP="00AF506F">
      <w:pPr>
        <w:ind w:right="6378"/>
        <w:jc w:val="center"/>
        <w:rPr>
          <w:rFonts w:ascii="Arial" w:hAnsi="Arial" w:cs="Arial"/>
          <w:sz w:val="22"/>
          <w:szCs w:val="22"/>
        </w:rPr>
      </w:pPr>
      <w:r w:rsidRPr="00E056F1">
        <w:rPr>
          <w:rFonts w:ascii="Arial" w:hAnsi="Arial" w:cs="Arial"/>
          <w:sz w:val="22"/>
          <w:szCs w:val="22"/>
        </w:rPr>
        <w:t>-------</w:t>
      </w:r>
    </w:p>
    <w:p w:rsidR="00E056F1" w:rsidRPr="00E056F1" w:rsidRDefault="00E056F1" w:rsidP="00AF506F">
      <w:pPr>
        <w:keepNext/>
        <w:ind w:right="6378"/>
        <w:jc w:val="center"/>
        <w:outlineLvl w:val="0"/>
        <w:rPr>
          <w:rFonts w:ascii="Arial" w:hAnsi="Arial" w:cs="Arial"/>
          <w:b/>
          <w:sz w:val="22"/>
          <w:szCs w:val="22"/>
        </w:rPr>
      </w:pPr>
      <w:r w:rsidRPr="00E056F1">
        <w:rPr>
          <w:rFonts w:ascii="Arial" w:hAnsi="Arial" w:cs="Arial"/>
          <w:b/>
          <w:sz w:val="22"/>
          <w:szCs w:val="22"/>
        </w:rPr>
        <w:t>Arrêt n°</w:t>
      </w:r>
      <w:r w:rsidR="006A5094">
        <w:rPr>
          <w:rFonts w:ascii="Arial" w:hAnsi="Arial" w:cs="Arial"/>
          <w:b/>
          <w:sz w:val="22"/>
          <w:szCs w:val="22"/>
        </w:rPr>
        <w:t xml:space="preserve"> 71750</w:t>
      </w:r>
    </w:p>
    <w:p w:rsidR="00E056F1" w:rsidRPr="00E056F1" w:rsidRDefault="00E056F1" w:rsidP="00E056F1">
      <w:pPr>
        <w:rPr>
          <w:rFonts w:ascii="Arial" w:hAnsi="Arial" w:cs="Arial"/>
          <w:sz w:val="22"/>
          <w:szCs w:val="22"/>
        </w:rPr>
      </w:pPr>
    </w:p>
    <w:p w:rsidR="00E056F1" w:rsidRPr="00E056F1" w:rsidRDefault="00E056F1" w:rsidP="00E056F1">
      <w:pPr>
        <w:jc w:val="both"/>
        <w:rPr>
          <w:rFonts w:ascii="Arial" w:hAnsi="Arial" w:cs="Arial"/>
          <w:sz w:val="22"/>
          <w:szCs w:val="22"/>
        </w:rPr>
      </w:pPr>
      <w:r w:rsidRPr="00E056F1">
        <w:rPr>
          <w:rFonts w:ascii="Arial" w:hAnsi="Arial" w:cs="Arial"/>
          <w:sz w:val="22"/>
          <w:szCs w:val="22"/>
        </w:rPr>
        <w:t xml:space="preserve">Audience </w:t>
      </w:r>
      <w:r w:rsidR="00BD4417">
        <w:rPr>
          <w:rFonts w:ascii="Arial" w:hAnsi="Arial" w:cs="Arial"/>
          <w:sz w:val="22"/>
          <w:szCs w:val="22"/>
        </w:rPr>
        <w:t xml:space="preserve">publique </w:t>
      </w:r>
      <w:r w:rsidRPr="00E056F1">
        <w:rPr>
          <w:rFonts w:ascii="Arial" w:hAnsi="Arial" w:cs="Arial"/>
          <w:sz w:val="22"/>
          <w:szCs w:val="22"/>
        </w:rPr>
        <w:t>du 1</w:t>
      </w:r>
      <w:r w:rsidR="00AC4053">
        <w:rPr>
          <w:rFonts w:ascii="Arial" w:hAnsi="Arial" w:cs="Arial"/>
          <w:sz w:val="22"/>
          <w:szCs w:val="22"/>
        </w:rPr>
        <w:t>6</w:t>
      </w:r>
      <w:r>
        <w:rPr>
          <w:rFonts w:ascii="Arial" w:hAnsi="Arial" w:cs="Arial"/>
          <w:sz w:val="22"/>
          <w:szCs w:val="22"/>
        </w:rPr>
        <w:t xml:space="preserve"> octobre</w:t>
      </w:r>
      <w:r w:rsidRPr="00E056F1">
        <w:rPr>
          <w:rFonts w:ascii="Arial" w:hAnsi="Arial" w:cs="Arial"/>
          <w:sz w:val="22"/>
          <w:szCs w:val="22"/>
        </w:rPr>
        <w:t xml:space="preserve"> 2014</w:t>
      </w:r>
    </w:p>
    <w:p w:rsidR="00E056F1" w:rsidRPr="00E056F1" w:rsidRDefault="00E056F1" w:rsidP="00E056F1">
      <w:pPr>
        <w:jc w:val="both"/>
        <w:rPr>
          <w:rFonts w:ascii="Arial" w:hAnsi="Arial" w:cs="Arial"/>
          <w:sz w:val="22"/>
          <w:szCs w:val="22"/>
        </w:rPr>
      </w:pPr>
    </w:p>
    <w:p w:rsidR="00E056F1" w:rsidRPr="00E056F1" w:rsidRDefault="00E056F1" w:rsidP="00E056F1">
      <w:pPr>
        <w:jc w:val="both"/>
        <w:rPr>
          <w:rFonts w:ascii="Arial" w:hAnsi="Arial" w:cs="Arial"/>
          <w:sz w:val="22"/>
          <w:szCs w:val="22"/>
        </w:rPr>
      </w:pPr>
      <w:r w:rsidRPr="00E056F1">
        <w:rPr>
          <w:rFonts w:ascii="Arial" w:hAnsi="Arial" w:cs="Arial"/>
          <w:sz w:val="22"/>
          <w:szCs w:val="22"/>
        </w:rPr>
        <w:t>Lecture publique du 22 janvier 2015</w:t>
      </w:r>
    </w:p>
    <w:p w:rsidR="00E056F1" w:rsidRPr="00E056F1" w:rsidRDefault="00E056F1" w:rsidP="00E056F1">
      <w:pPr>
        <w:jc w:val="both"/>
        <w:rPr>
          <w:rFonts w:ascii="Arial" w:hAnsi="Arial" w:cs="Arial"/>
          <w:sz w:val="22"/>
          <w:szCs w:val="22"/>
        </w:rPr>
      </w:pPr>
    </w:p>
    <w:p w:rsidR="00E056F1" w:rsidRPr="00E056F1" w:rsidRDefault="00E056F1" w:rsidP="00E056F1">
      <w:pPr>
        <w:jc w:val="both"/>
        <w:rPr>
          <w:rFonts w:ascii="Arial" w:hAnsi="Arial" w:cs="Arial"/>
          <w:sz w:val="22"/>
          <w:szCs w:val="22"/>
        </w:rPr>
      </w:pPr>
    </w:p>
    <w:p w:rsidR="00E056F1" w:rsidRPr="00E056F1" w:rsidRDefault="00E056F1" w:rsidP="00E056F1">
      <w:pPr>
        <w:ind w:left="4536"/>
        <w:jc w:val="both"/>
        <w:rPr>
          <w:rFonts w:ascii="Arial" w:hAnsi="Arial" w:cs="Arial"/>
          <w:caps/>
          <w:sz w:val="22"/>
          <w:szCs w:val="22"/>
        </w:rPr>
      </w:pPr>
    </w:p>
    <w:p w:rsidR="00E056F1" w:rsidRPr="007561D8" w:rsidRDefault="00C05CE0" w:rsidP="00853258">
      <w:pPr>
        <w:ind w:left="4536" w:right="-284"/>
        <w:rPr>
          <w:rFonts w:ascii="Arial" w:hAnsi="Arial" w:cs="Arial"/>
          <w:b/>
          <w:sz w:val="22"/>
          <w:szCs w:val="22"/>
        </w:rPr>
      </w:pPr>
      <w:r w:rsidRPr="007561D8">
        <w:rPr>
          <w:rFonts w:ascii="Arial" w:hAnsi="Arial" w:cs="Arial"/>
          <w:b/>
          <w:sz w:val="22"/>
          <w:szCs w:val="22"/>
        </w:rPr>
        <w:t xml:space="preserve">GESTION DE FAIT DE DENIERS DE l’ETAT – DIRECTION DEPARTEMENTALE DE LA SECURITE PUBLIQUE DE LA REUNION </w:t>
      </w:r>
    </w:p>
    <w:p w:rsidR="00E056F1" w:rsidRPr="00E056F1" w:rsidRDefault="00E056F1" w:rsidP="00E056F1">
      <w:pPr>
        <w:keepNext/>
        <w:ind w:left="4536"/>
        <w:jc w:val="both"/>
        <w:outlineLvl w:val="3"/>
        <w:rPr>
          <w:rFonts w:ascii="Arial" w:hAnsi="Arial" w:cs="Arial"/>
          <w:sz w:val="22"/>
          <w:szCs w:val="22"/>
        </w:rPr>
      </w:pPr>
    </w:p>
    <w:p w:rsidR="00E056F1" w:rsidRPr="00E056F1" w:rsidRDefault="00E056F1" w:rsidP="00E056F1">
      <w:pPr>
        <w:keepNext/>
        <w:ind w:left="4536"/>
        <w:jc w:val="both"/>
        <w:outlineLvl w:val="3"/>
        <w:rPr>
          <w:rFonts w:ascii="Arial" w:hAnsi="Arial" w:cs="Arial"/>
          <w:sz w:val="22"/>
          <w:szCs w:val="22"/>
        </w:rPr>
      </w:pPr>
      <w:r w:rsidRPr="00E056F1">
        <w:rPr>
          <w:rFonts w:ascii="Arial" w:hAnsi="Arial" w:cs="Arial"/>
          <w:sz w:val="22"/>
          <w:szCs w:val="22"/>
        </w:rPr>
        <w:t>Rapport n° 2014-552-0</w:t>
      </w:r>
    </w:p>
    <w:p w:rsidR="00E056F1" w:rsidRPr="00E056F1" w:rsidRDefault="00E056F1" w:rsidP="00E056F1">
      <w:pPr>
        <w:ind w:left="4536"/>
        <w:jc w:val="both"/>
        <w:rPr>
          <w:rFonts w:ascii="Arial" w:hAnsi="Arial" w:cs="Arial"/>
          <w:sz w:val="22"/>
          <w:szCs w:val="22"/>
        </w:rPr>
      </w:pPr>
    </w:p>
    <w:p w:rsidR="00E056F1" w:rsidRPr="00E056F1" w:rsidRDefault="00E056F1" w:rsidP="00E056F1">
      <w:pPr>
        <w:jc w:val="both"/>
        <w:rPr>
          <w:rFonts w:ascii="Arial" w:hAnsi="Arial" w:cs="Arial"/>
          <w:color w:val="000000"/>
          <w:sz w:val="22"/>
          <w:szCs w:val="22"/>
        </w:rPr>
      </w:pPr>
    </w:p>
    <w:p w:rsidR="00E056F1" w:rsidRPr="00E056F1" w:rsidRDefault="00E056F1" w:rsidP="00E056F1">
      <w:pPr>
        <w:spacing w:before="120" w:after="120"/>
        <w:jc w:val="center"/>
        <w:rPr>
          <w:rFonts w:ascii="Arial" w:hAnsi="Arial" w:cs="Arial"/>
          <w:color w:val="000000"/>
          <w:sz w:val="22"/>
          <w:szCs w:val="22"/>
        </w:rPr>
      </w:pPr>
      <w:r w:rsidRPr="00E056F1">
        <w:rPr>
          <w:rFonts w:ascii="Arial" w:hAnsi="Arial" w:cs="Arial"/>
          <w:color w:val="000000"/>
          <w:sz w:val="22"/>
          <w:szCs w:val="22"/>
        </w:rPr>
        <w:t>République Française,</w:t>
      </w:r>
    </w:p>
    <w:p w:rsidR="00E056F1" w:rsidRPr="00E056F1" w:rsidRDefault="00E056F1" w:rsidP="00E056F1">
      <w:pPr>
        <w:spacing w:before="120" w:after="120"/>
        <w:jc w:val="center"/>
        <w:rPr>
          <w:rFonts w:ascii="Arial" w:hAnsi="Arial" w:cs="Arial"/>
          <w:color w:val="000000"/>
          <w:sz w:val="22"/>
          <w:szCs w:val="22"/>
        </w:rPr>
      </w:pPr>
      <w:r w:rsidRPr="00E056F1">
        <w:rPr>
          <w:rFonts w:ascii="Arial" w:hAnsi="Arial" w:cs="Arial"/>
          <w:color w:val="000000"/>
          <w:sz w:val="22"/>
          <w:szCs w:val="22"/>
        </w:rPr>
        <w:t>Au nom du Peuple français,</w:t>
      </w:r>
    </w:p>
    <w:p w:rsidR="00E056F1" w:rsidRPr="00E056F1" w:rsidRDefault="00E056F1" w:rsidP="00E056F1">
      <w:pPr>
        <w:spacing w:before="120" w:after="120"/>
        <w:jc w:val="center"/>
        <w:rPr>
          <w:rFonts w:ascii="Arial" w:hAnsi="Arial" w:cs="Arial"/>
          <w:color w:val="000000"/>
          <w:sz w:val="22"/>
          <w:szCs w:val="22"/>
        </w:rPr>
      </w:pPr>
      <w:r w:rsidRPr="00E056F1">
        <w:rPr>
          <w:rFonts w:ascii="Arial" w:hAnsi="Arial" w:cs="Arial"/>
          <w:color w:val="000000"/>
          <w:sz w:val="22"/>
          <w:szCs w:val="22"/>
        </w:rPr>
        <w:t>La Cour,</w:t>
      </w:r>
    </w:p>
    <w:p w:rsidR="008C1733" w:rsidRDefault="008C1733">
      <w:pPr>
        <w:rPr>
          <w:rFonts w:ascii="Arial" w:hAnsi="Arial"/>
          <w:sz w:val="22"/>
        </w:rPr>
      </w:pPr>
    </w:p>
    <w:p w:rsidR="00E056F1" w:rsidRDefault="00E056F1">
      <w:pPr>
        <w:rPr>
          <w:rFonts w:ascii="Arial" w:hAnsi="Arial"/>
          <w:sz w:val="22"/>
        </w:rPr>
      </w:pPr>
    </w:p>
    <w:p w:rsidR="006B04B9" w:rsidRPr="00E056F1" w:rsidRDefault="006B04B9" w:rsidP="006B04B9">
      <w:pPr>
        <w:pStyle w:val="PS"/>
        <w:spacing w:after="0"/>
        <w:ind w:left="0" w:firstLine="2835"/>
        <w:rPr>
          <w:rFonts w:ascii="Arial" w:hAnsi="Arial"/>
          <w:sz w:val="22"/>
        </w:rPr>
      </w:pPr>
    </w:p>
    <w:p w:rsidR="006B04B9" w:rsidRPr="00E056F1" w:rsidRDefault="006B04B9" w:rsidP="00C05CE0">
      <w:pPr>
        <w:pStyle w:val="PS"/>
        <w:spacing w:before="120" w:after="360"/>
        <w:ind w:left="0" w:firstLine="0"/>
        <w:rPr>
          <w:rFonts w:ascii="Arial" w:hAnsi="Arial"/>
          <w:sz w:val="22"/>
          <w:szCs w:val="24"/>
        </w:rPr>
      </w:pPr>
      <w:r w:rsidRPr="00E056F1">
        <w:rPr>
          <w:rFonts w:ascii="Arial" w:hAnsi="Arial"/>
          <w:sz w:val="22"/>
          <w:szCs w:val="24"/>
        </w:rPr>
        <w:t>Vu l</w:t>
      </w:r>
      <w:r w:rsidR="003053A5" w:rsidRPr="00E056F1">
        <w:rPr>
          <w:rFonts w:ascii="Arial" w:hAnsi="Arial"/>
          <w:sz w:val="22"/>
          <w:szCs w:val="24"/>
        </w:rPr>
        <w:t>e réquisitoire</w:t>
      </w:r>
      <w:r w:rsidR="00062800" w:rsidRPr="00E056F1">
        <w:rPr>
          <w:rFonts w:ascii="Arial" w:hAnsi="Arial"/>
          <w:sz w:val="22"/>
          <w:szCs w:val="24"/>
        </w:rPr>
        <w:t xml:space="preserve"> n° 2009-16 RQ-GF du 16 février 2009</w:t>
      </w:r>
      <w:r w:rsidRPr="00E056F1">
        <w:rPr>
          <w:rFonts w:ascii="Arial" w:hAnsi="Arial"/>
          <w:sz w:val="22"/>
          <w:szCs w:val="24"/>
        </w:rPr>
        <w:t xml:space="preserve"> du Procureur général près la Cour des comptes </w:t>
      </w:r>
      <w:r w:rsidR="00186E39" w:rsidRPr="00E056F1">
        <w:rPr>
          <w:rFonts w:ascii="Arial" w:hAnsi="Arial"/>
          <w:sz w:val="22"/>
          <w:szCs w:val="24"/>
        </w:rPr>
        <w:t xml:space="preserve">notifié à </w:t>
      </w:r>
      <w:r w:rsidR="00CC1898">
        <w:rPr>
          <w:rFonts w:ascii="Arial" w:hAnsi="Arial"/>
          <w:sz w:val="22"/>
          <w:szCs w:val="24"/>
        </w:rPr>
        <w:t>M</w:t>
      </w:r>
      <w:r w:rsidR="00CC1898" w:rsidRPr="00AF506F">
        <w:rPr>
          <w:rFonts w:ascii="Arial" w:hAnsi="Arial"/>
          <w:sz w:val="22"/>
          <w:szCs w:val="24"/>
          <w:vertAlign w:val="superscript"/>
        </w:rPr>
        <w:t>me</w:t>
      </w:r>
      <w:r w:rsidR="00CC1898">
        <w:rPr>
          <w:rFonts w:ascii="Arial" w:hAnsi="Arial"/>
          <w:sz w:val="22"/>
          <w:szCs w:val="24"/>
        </w:rPr>
        <w:t xml:space="preserve"> X</w:t>
      </w:r>
      <w:r w:rsidR="00186E39" w:rsidRPr="00E056F1">
        <w:rPr>
          <w:rFonts w:ascii="Arial" w:hAnsi="Arial"/>
          <w:sz w:val="22"/>
          <w:szCs w:val="24"/>
        </w:rPr>
        <w:t xml:space="preserve">, ainsi qu’au trésorier-payeur général, au préfet et au directeur départemental de la sécurité publique de La Réunion </w:t>
      </w:r>
      <w:r w:rsidR="00062800" w:rsidRPr="00E056F1">
        <w:rPr>
          <w:rFonts w:ascii="Arial" w:hAnsi="Arial"/>
          <w:sz w:val="22"/>
          <w:szCs w:val="24"/>
        </w:rPr>
        <w:t>et le réquisitoire supplétif n° 2010-19 RQ-GF du 22 mars 2010</w:t>
      </w:r>
      <w:r w:rsidR="00186E39" w:rsidRPr="00E056F1">
        <w:rPr>
          <w:rFonts w:ascii="Arial" w:hAnsi="Arial"/>
          <w:sz w:val="22"/>
        </w:rPr>
        <w:t xml:space="preserve"> notifié à </w:t>
      </w:r>
      <w:r w:rsidR="00CC1898">
        <w:rPr>
          <w:rFonts w:ascii="Arial" w:hAnsi="Arial"/>
          <w:sz w:val="22"/>
          <w:szCs w:val="24"/>
        </w:rPr>
        <w:t>M</w:t>
      </w:r>
      <w:r w:rsidR="00CC1898" w:rsidRPr="00AF506F">
        <w:rPr>
          <w:rFonts w:ascii="Arial" w:hAnsi="Arial"/>
          <w:sz w:val="22"/>
          <w:szCs w:val="24"/>
          <w:vertAlign w:val="superscript"/>
        </w:rPr>
        <w:t>me</w:t>
      </w:r>
      <w:r w:rsidR="00CC1898">
        <w:rPr>
          <w:rFonts w:ascii="Arial" w:hAnsi="Arial"/>
          <w:sz w:val="22"/>
          <w:szCs w:val="24"/>
        </w:rPr>
        <w:t xml:space="preserve"> X</w:t>
      </w:r>
      <w:r w:rsidR="00186E39" w:rsidRPr="00E056F1">
        <w:rPr>
          <w:rFonts w:ascii="Arial" w:hAnsi="Arial"/>
          <w:sz w:val="22"/>
          <w:szCs w:val="24"/>
        </w:rPr>
        <w:t>, au trésorier-payeur général, au préfet et au directeur départemental de la sécurité publique de La Réunion, au commissaire de police, chef de la circonscription de sécurité publique d</w:t>
      </w:r>
      <w:r w:rsidR="00C017AA">
        <w:rPr>
          <w:rFonts w:ascii="Arial" w:hAnsi="Arial"/>
          <w:sz w:val="22"/>
          <w:szCs w:val="24"/>
        </w:rPr>
        <w:t>u</w:t>
      </w:r>
      <w:r w:rsidR="00186E39" w:rsidRPr="00E056F1">
        <w:rPr>
          <w:rFonts w:ascii="Arial" w:hAnsi="Arial"/>
          <w:sz w:val="22"/>
          <w:szCs w:val="24"/>
        </w:rPr>
        <w:t xml:space="preserve"> Port, au directeur général de la police nationale et au directeur de l’évaluation de la performance et des affaires financières et immobilières du ministère de l’intérieur</w:t>
      </w:r>
      <w:r w:rsidR="00062800" w:rsidRPr="00E056F1">
        <w:rPr>
          <w:rFonts w:ascii="Arial" w:hAnsi="Arial"/>
          <w:sz w:val="22"/>
          <w:szCs w:val="24"/>
        </w:rPr>
        <w:t> ;</w:t>
      </w:r>
    </w:p>
    <w:p w:rsidR="007104F1" w:rsidRPr="00E056F1" w:rsidRDefault="006B04B9" w:rsidP="00C05CE0">
      <w:pPr>
        <w:pStyle w:val="PS"/>
        <w:spacing w:before="120" w:after="360"/>
        <w:ind w:left="0" w:firstLine="0"/>
        <w:rPr>
          <w:rFonts w:ascii="Arial" w:hAnsi="Arial"/>
          <w:sz w:val="22"/>
        </w:rPr>
      </w:pPr>
      <w:r w:rsidRPr="00E056F1">
        <w:rPr>
          <w:rFonts w:ascii="Arial" w:hAnsi="Arial"/>
          <w:sz w:val="22"/>
        </w:rPr>
        <w:t>Vu le code des juridictions financières ;</w:t>
      </w:r>
    </w:p>
    <w:p w:rsidR="006B04B9" w:rsidRPr="00E056F1" w:rsidRDefault="006B04B9" w:rsidP="00C05CE0">
      <w:pPr>
        <w:pStyle w:val="PS"/>
        <w:spacing w:before="120" w:after="360"/>
        <w:ind w:left="0" w:firstLine="0"/>
        <w:rPr>
          <w:rFonts w:ascii="Arial" w:hAnsi="Arial"/>
          <w:sz w:val="22"/>
        </w:rPr>
      </w:pPr>
      <w:r w:rsidRPr="00E056F1">
        <w:rPr>
          <w:rFonts w:ascii="Arial" w:hAnsi="Arial"/>
          <w:sz w:val="22"/>
        </w:rPr>
        <w:t>Vu l’article 60 de la loi de finances n° 63-156 du 23 fév</w:t>
      </w:r>
      <w:r w:rsidR="00BC521F" w:rsidRPr="00E056F1">
        <w:rPr>
          <w:rFonts w:ascii="Arial" w:hAnsi="Arial"/>
          <w:sz w:val="22"/>
        </w:rPr>
        <w:t>rier 1963 modifiée</w:t>
      </w:r>
      <w:r w:rsidR="00AF506F">
        <w:rPr>
          <w:rFonts w:ascii="Arial" w:hAnsi="Arial"/>
          <w:sz w:val="22"/>
        </w:rPr>
        <w:t> ;</w:t>
      </w:r>
    </w:p>
    <w:p w:rsidR="006B04B9" w:rsidRPr="00E056F1" w:rsidRDefault="00BF146E" w:rsidP="00C05CE0">
      <w:pPr>
        <w:pStyle w:val="PS"/>
        <w:spacing w:before="120" w:after="360"/>
        <w:ind w:left="0" w:firstLine="0"/>
        <w:rPr>
          <w:rFonts w:ascii="Arial" w:hAnsi="Arial"/>
          <w:sz w:val="22"/>
        </w:rPr>
      </w:pPr>
      <w:r w:rsidRPr="00E056F1">
        <w:rPr>
          <w:rFonts w:ascii="Arial" w:hAnsi="Arial"/>
          <w:sz w:val="22"/>
        </w:rPr>
        <w:t>Vu le décret n° </w:t>
      </w:r>
      <w:r w:rsidR="006B04B9" w:rsidRPr="00E056F1">
        <w:rPr>
          <w:rFonts w:ascii="Arial" w:hAnsi="Arial"/>
          <w:sz w:val="22"/>
        </w:rPr>
        <w:t>62-1587 du 29 décembre 1962 modifié portant règlement général sur la comptabilité publique, en vigueur au moment des faits ;</w:t>
      </w:r>
    </w:p>
    <w:p w:rsidR="00231065" w:rsidRPr="00E056F1" w:rsidRDefault="00231065" w:rsidP="00C05CE0">
      <w:pPr>
        <w:pStyle w:val="PS"/>
        <w:spacing w:before="120" w:after="360"/>
        <w:ind w:left="0" w:firstLine="0"/>
        <w:rPr>
          <w:rFonts w:ascii="Arial" w:hAnsi="Arial"/>
          <w:sz w:val="22"/>
        </w:rPr>
      </w:pPr>
      <w:r w:rsidRPr="00E056F1">
        <w:rPr>
          <w:rFonts w:ascii="Arial" w:hAnsi="Arial"/>
          <w:sz w:val="22"/>
        </w:rPr>
        <w:t>Vu l</w:t>
      </w:r>
      <w:r w:rsidR="0014308C" w:rsidRPr="00E056F1">
        <w:rPr>
          <w:rFonts w:ascii="Arial" w:hAnsi="Arial"/>
          <w:sz w:val="22"/>
        </w:rPr>
        <w:t xml:space="preserve">’article R 49-3 </w:t>
      </w:r>
      <w:r w:rsidRPr="00E056F1">
        <w:rPr>
          <w:rFonts w:ascii="Arial" w:hAnsi="Arial"/>
          <w:sz w:val="22"/>
        </w:rPr>
        <w:t xml:space="preserve"> </w:t>
      </w:r>
      <w:r w:rsidR="0014308C" w:rsidRPr="00E056F1">
        <w:rPr>
          <w:rFonts w:ascii="Arial" w:hAnsi="Arial"/>
          <w:sz w:val="22"/>
        </w:rPr>
        <w:t xml:space="preserve">du </w:t>
      </w:r>
      <w:r w:rsidRPr="00E056F1">
        <w:rPr>
          <w:rFonts w:ascii="Arial" w:hAnsi="Arial"/>
          <w:sz w:val="22"/>
        </w:rPr>
        <w:t>code de procédure pénale</w:t>
      </w:r>
      <w:r w:rsidR="008730A3">
        <w:rPr>
          <w:rFonts w:ascii="Arial" w:hAnsi="Arial"/>
          <w:sz w:val="22"/>
        </w:rPr>
        <w:t> ;</w:t>
      </w:r>
    </w:p>
    <w:p w:rsidR="00231065" w:rsidRDefault="00231065" w:rsidP="00C05CE0">
      <w:pPr>
        <w:pStyle w:val="PS"/>
        <w:spacing w:before="120" w:after="360"/>
        <w:ind w:left="0" w:firstLine="0"/>
        <w:rPr>
          <w:rFonts w:ascii="Arial" w:hAnsi="Arial"/>
          <w:sz w:val="22"/>
        </w:rPr>
      </w:pPr>
      <w:r w:rsidRPr="00E056F1">
        <w:rPr>
          <w:rFonts w:ascii="Arial" w:hAnsi="Arial"/>
          <w:sz w:val="22"/>
        </w:rPr>
        <w:t xml:space="preserve">Vu le </w:t>
      </w:r>
      <w:r w:rsidR="0014308C" w:rsidRPr="00E056F1">
        <w:rPr>
          <w:rFonts w:ascii="Arial" w:hAnsi="Arial"/>
          <w:sz w:val="22"/>
        </w:rPr>
        <w:t xml:space="preserve">décret n° 92-681 du 20 juillet 1992 relatif aux régies de recettes et aux régies d’avances des organismes publics </w:t>
      </w:r>
      <w:r w:rsidRPr="00E056F1">
        <w:rPr>
          <w:rFonts w:ascii="Arial" w:hAnsi="Arial"/>
          <w:sz w:val="22"/>
        </w:rPr>
        <w:t xml:space="preserve">et l’arrêté </w:t>
      </w:r>
      <w:r w:rsidR="0014308C" w:rsidRPr="00E056F1">
        <w:rPr>
          <w:rFonts w:ascii="Arial" w:hAnsi="Arial"/>
          <w:sz w:val="22"/>
        </w:rPr>
        <w:t>du 29 juillet 1993 habilitant les préfets à instituer ou à modifier des régies d’avances et de recettes de l’</w:t>
      </w:r>
      <w:proofErr w:type="spellStart"/>
      <w:r w:rsidR="0014308C" w:rsidRPr="00E056F1">
        <w:rPr>
          <w:rFonts w:ascii="Arial" w:hAnsi="Arial"/>
          <w:sz w:val="22"/>
        </w:rPr>
        <w:t>Etat</w:t>
      </w:r>
      <w:proofErr w:type="spellEnd"/>
      <w:r w:rsidR="0014308C" w:rsidRPr="00E056F1">
        <w:rPr>
          <w:rFonts w:ascii="Arial" w:hAnsi="Arial"/>
          <w:sz w:val="22"/>
        </w:rPr>
        <w:t xml:space="preserve"> auprès des services </w:t>
      </w:r>
      <w:r w:rsidR="0014308C" w:rsidRPr="00E056F1">
        <w:rPr>
          <w:rFonts w:ascii="Arial" w:hAnsi="Arial"/>
          <w:sz w:val="22"/>
        </w:rPr>
        <w:lastRenderedPageBreak/>
        <w:t>régionaux ou départementaux relevant du ministère de l’intérieur et de l’aménagement du territoire ;</w:t>
      </w:r>
    </w:p>
    <w:p w:rsidR="006C3DEC" w:rsidRDefault="00C84952" w:rsidP="00C05CE0">
      <w:pPr>
        <w:pStyle w:val="PS"/>
        <w:spacing w:before="120" w:after="360"/>
        <w:ind w:left="0" w:firstLine="0"/>
        <w:rPr>
          <w:rFonts w:ascii="Arial" w:hAnsi="Arial"/>
          <w:sz w:val="22"/>
        </w:rPr>
      </w:pPr>
      <w:r w:rsidRPr="007561D8">
        <w:rPr>
          <w:rFonts w:ascii="Arial" w:hAnsi="Arial"/>
          <w:sz w:val="22"/>
        </w:rPr>
        <w:t>Vu l</w:t>
      </w:r>
      <w:r w:rsidR="006C3DEC" w:rsidRPr="007561D8">
        <w:rPr>
          <w:rFonts w:ascii="Arial" w:hAnsi="Arial"/>
          <w:sz w:val="22"/>
        </w:rPr>
        <w:t>a note circulaire de la d</w:t>
      </w:r>
      <w:r w:rsidR="00853258" w:rsidRPr="007561D8">
        <w:rPr>
          <w:rFonts w:ascii="Arial" w:hAnsi="Arial"/>
          <w:sz w:val="22"/>
        </w:rPr>
        <w:t>irection centrale des polices urbaines n° 3608 du 19 mars 1990</w:t>
      </w:r>
      <w:r w:rsidR="006C3DEC" w:rsidRPr="007561D8">
        <w:rPr>
          <w:rFonts w:ascii="Arial" w:hAnsi="Arial"/>
          <w:sz w:val="22"/>
        </w:rPr>
        <w:t xml:space="preserve"> et celle de la direction centrale de la sécurité publique n° 127 du 19 juillet 2006 ;</w:t>
      </w:r>
    </w:p>
    <w:p w:rsidR="006B04B9" w:rsidRPr="00E056F1" w:rsidRDefault="006B04B9" w:rsidP="00C05CE0">
      <w:pPr>
        <w:pStyle w:val="PS"/>
        <w:spacing w:before="120" w:after="360"/>
        <w:ind w:left="0" w:firstLine="0"/>
        <w:rPr>
          <w:rFonts w:ascii="Arial" w:hAnsi="Arial"/>
          <w:sz w:val="22"/>
          <w:szCs w:val="24"/>
        </w:rPr>
      </w:pPr>
      <w:r w:rsidRPr="00E056F1">
        <w:rPr>
          <w:rFonts w:ascii="Arial" w:hAnsi="Arial"/>
          <w:sz w:val="22"/>
        </w:rPr>
        <w:t>Vu le</w:t>
      </w:r>
      <w:r w:rsidR="00186E39" w:rsidRPr="00E056F1">
        <w:rPr>
          <w:rFonts w:ascii="Arial" w:hAnsi="Arial"/>
          <w:sz w:val="22"/>
        </w:rPr>
        <w:t>s</w:t>
      </w:r>
      <w:r w:rsidRPr="00E056F1">
        <w:rPr>
          <w:rFonts w:ascii="Arial" w:hAnsi="Arial"/>
          <w:sz w:val="22"/>
        </w:rPr>
        <w:t xml:space="preserve"> rapport</w:t>
      </w:r>
      <w:r w:rsidR="00186E39" w:rsidRPr="00E056F1">
        <w:rPr>
          <w:rFonts w:ascii="Arial" w:hAnsi="Arial"/>
          <w:sz w:val="22"/>
        </w:rPr>
        <w:t>s</w:t>
      </w:r>
      <w:r w:rsidRPr="00E056F1">
        <w:rPr>
          <w:rFonts w:ascii="Arial" w:hAnsi="Arial"/>
          <w:sz w:val="22"/>
        </w:rPr>
        <w:t xml:space="preserve"> </w:t>
      </w:r>
      <w:r w:rsidR="00853258">
        <w:rPr>
          <w:rFonts w:ascii="Arial" w:hAnsi="Arial"/>
          <w:sz w:val="22"/>
        </w:rPr>
        <w:t>n° </w:t>
      </w:r>
      <w:r w:rsidR="00186E39" w:rsidRPr="00E056F1">
        <w:rPr>
          <w:rFonts w:ascii="Arial" w:hAnsi="Arial"/>
          <w:sz w:val="22"/>
        </w:rPr>
        <w:t xml:space="preserve">2009-616-0 </w:t>
      </w:r>
      <w:r w:rsidRPr="00E056F1">
        <w:rPr>
          <w:rFonts w:ascii="Arial" w:hAnsi="Arial"/>
          <w:sz w:val="22"/>
        </w:rPr>
        <w:t xml:space="preserve">de M. </w:t>
      </w:r>
      <w:r w:rsidR="00186E39" w:rsidRPr="00E056F1">
        <w:rPr>
          <w:rFonts w:ascii="Arial" w:hAnsi="Arial"/>
          <w:sz w:val="22"/>
        </w:rPr>
        <w:t xml:space="preserve">Michel </w:t>
      </w:r>
      <w:r w:rsidR="00C05CE0">
        <w:rPr>
          <w:rFonts w:ascii="Arial" w:hAnsi="Arial"/>
          <w:sz w:val="22"/>
        </w:rPr>
        <w:t>RITZ</w:t>
      </w:r>
      <w:r w:rsidR="00186E39" w:rsidRPr="00E056F1">
        <w:rPr>
          <w:rFonts w:ascii="Arial" w:hAnsi="Arial"/>
          <w:sz w:val="22"/>
        </w:rPr>
        <w:t xml:space="preserve"> et n° 2014-552-0 de M. </w:t>
      </w:r>
      <w:r w:rsidR="003053A5" w:rsidRPr="00E056F1">
        <w:rPr>
          <w:rFonts w:ascii="Arial" w:hAnsi="Arial"/>
          <w:sz w:val="22"/>
        </w:rPr>
        <w:t xml:space="preserve">Omar </w:t>
      </w:r>
      <w:r w:rsidR="00C05CE0">
        <w:rPr>
          <w:rFonts w:ascii="Arial" w:hAnsi="Arial"/>
          <w:sz w:val="22"/>
        </w:rPr>
        <w:t>SENHAJI</w:t>
      </w:r>
      <w:r w:rsidRPr="00E056F1">
        <w:rPr>
          <w:rFonts w:ascii="Arial" w:hAnsi="Arial"/>
          <w:sz w:val="22"/>
        </w:rPr>
        <w:t>, conseiller</w:t>
      </w:r>
      <w:r w:rsidR="00186E39" w:rsidRPr="00E056F1">
        <w:rPr>
          <w:rFonts w:ascii="Arial" w:hAnsi="Arial"/>
          <w:sz w:val="22"/>
        </w:rPr>
        <w:t>s</w:t>
      </w:r>
      <w:r w:rsidRPr="00E056F1">
        <w:rPr>
          <w:rFonts w:ascii="Arial" w:hAnsi="Arial"/>
          <w:sz w:val="22"/>
        </w:rPr>
        <w:t xml:space="preserve"> </w:t>
      </w:r>
      <w:r w:rsidR="00047F70" w:rsidRPr="00E056F1">
        <w:rPr>
          <w:rFonts w:ascii="Arial" w:hAnsi="Arial"/>
          <w:sz w:val="22"/>
        </w:rPr>
        <w:t>maît</w:t>
      </w:r>
      <w:r w:rsidR="00AC4409" w:rsidRPr="00E056F1">
        <w:rPr>
          <w:rFonts w:ascii="Arial" w:hAnsi="Arial"/>
          <w:sz w:val="22"/>
        </w:rPr>
        <w:t>re</w:t>
      </w:r>
      <w:r w:rsidR="00186E39" w:rsidRPr="00E056F1">
        <w:rPr>
          <w:rFonts w:ascii="Arial" w:hAnsi="Arial"/>
          <w:sz w:val="22"/>
        </w:rPr>
        <w:t>s et les pièces recueillies au cours des instructions</w:t>
      </w:r>
      <w:r w:rsidRPr="00E056F1">
        <w:rPr>
          <w:rFonts w:ascii="Arial" w:hAnsi="Arial"/>
          <w:sz w:val="22"/>
        </w:rPr>
        <w:t> ;</w:t>
      </w:r>
    </w:p>
    <w:p w:rsidR="006B04B9" w:rsidRPr="00E056F1" w:rsidRDefault="006B04B9" w:rsidP="00C05CE0">
      <w:pPr>
        <w:pStyle w:val="PS"/>
        <w:spacing w:before="120" w:after="360"/>
        <w:ind w:left="0" w:firstLine="0"/>
        <w:rPr>
          <w:rFonts w:ascii="Arial" w:hAnsi="Arial"/>
          <w:sz w:val="22"/>
        </w:rPr>
      </w:pPr>
      <w:r w:rsidRPr="00E056F1">
        <w:rPr>
          <w:rFonts w:ascii="Arial" w:hAnsi="Arial"/>
          <w:sz w:val="22"/>
        </w:rPr>
        <w:t>Vu les conclusions du Procureur général n°</w:t>
      </w:r>
      <w:r w:rsidR="00231065" w:rsidRPr="00E056F1">
        <w:rPr>
          <w:rFonts w:ascii="Arial" w:hAnsi="Arial"/>
          <w:sz w:val="22"/>
        </w:rPr>
        <w:t> </w:t>
      </w:r>
      <w:r w:rsidR="00062800" w:rsidRPr="00E056F1">
        <w:rPr>
          <w:rFonts w:ascii="Arial" w:hAnsi="Arial"/>
          <w:sz w:val="22"/>
        </w:rPr>
        <w:t>571</w:t>
      </w:r>
      <w:r w:rsidR="004F3171" w:rsidRPr="00E056F1">
        <w:rPr>
          <w:rFonts w:ascii="Arial" w:hAnsi="Arial"/>
          <w:sz w:val="22"/>
        </w:rPr>
        <w:t xml:space="preserve"> du </w:t>
      </w:r>
      <w:r w:rsidR="00062800" w:rsidRPr="00E056F1">
        <w:rPr>
          <w:rFonts w:ascii="Arial" w:hAnsi="Arial"/>
          <w:sz w:val="22"/>
        </w:rPr>
        <w:t>12 septembre</w:t>
      </w:r>
      <w:r w:rsidR="004F3171" w:rsidRPr="00E056F1">
        <w:rPr>
          <w:rFonts w:ascii="Arial" w:hAnsi="Arial"/>
          <w:sz w:val="22"/>
        </w:rPr>
        <w:t xml:space="preserve"> </w:t>
      </w:r>
      <w:r w:rsidRPr="00E056F1">
        <w:rPr>
          <w:rFonts w:ascii="Arial" w:hAnsi="Arial"/>
          <w:sz w:val="22"/>
        </w:rPr>
        <w:t>201</w:t>
      </w:r>
      <w:r w:rsidR="00AC4409" w:rsidRPr="00E056F1">
        <w:rPr>
          <w:rFonts w:ascii="Arial" w:hAnsi="Arial"/>
          <w:sz w:val="22"/>
        </w:rPr>
        <w:t>4</w:t>
      </w:r>
      <w:r w:rsidR="00DD59B7" w:rsidRPr="00E056F1">
        <w:rPr>
          <w:rFonts w:ascii="Arial" w:hAnsi="Arial"/>
          <w:sz w:val="22"/>
        </w:rPr>
        <w:t> </w:t>
      </w:r>
      <w:r w:rsidRPr="00E056F1">
        <w:rPr>
          <w:rFonts w:ascii="Arial" w:hAnsi="Arial"/>
          <w:sz w:val="22"/>
        </w:rPr>
        <w:t>;</w:t>
      </w:r>
    </w:p>
    <w:p w:rsidR="00AC4409" w:rsidRPr="00E056F1" w:rsidRDefault="006B04B9" w:rsidP="00C05CE0">
      <w:pPr>
        <w:pStyle w:val="PS"/>
        <w:spacing w:before="120" w:after="360"/>
        <w:ind w:left="0" w:firstLine="0"/>
        <w:rPr>
          <w:rFonts w:ascii="Arial" w:hAnsi="Arial"/>
          <w:sz w:val="22"/>
        </w:rPr>
      </w:pPr>
      <w:r w:rsidRPr="00E056F1">
        <w:rPr>
          <w:rFonts w:ascii="Arial" w:hAnsi="Arial"/>
          <w:sz w:val="22"/>
        </w:rPr>
        <w:t xml:space="preserve">Entendu, lors de l’audience publique de ce jour, M. </w:t>
      </w:r>
      <w:r w:rsidR="00C05CE0">
        <w:rPr>
          <w:rFonts w:ascii="Arial" w:hAnsi="Arial"/>
          <w:sz w:val="22"/>
        </w:rPr>
        <w:t>SENHAJI</w:t>
      </w:r>
      <w:r w:rsidRPr="00E056F1">
        <w:rPr>
          <w:rFonts w:ascii="Arial" w:hAnsi="Arial"/>
          <w:sz w:val="22"/>
        </w:rPr>
        <w:t xml:space="preserve">, en son rapport, </w:t>
      </w:r>
      <w:r w:rsidR="004F3171" w:rsidRPr="00E056F1">
        <w:rPr>
          <w:rFonts w:ascii="Arial" w:hAnsi="Arial"/>
          <w:sz w:val="22"/>
        </w:rPr>
        <w:t>M.</w:t>
      </w:r>
      <w:r w:rsidR="00047F70" w:rsidRPr="00E056F1">
        <w:rPr>
          <w:rFonts w:ascii="Arial" w:hAnsi="Arial"/>
          <w:sz w:val="22"/>
        </w:rPr>
        <w:t> </w:t>
      </w:r>
      <w:r w:rsidR="000B1465" w:rsidRPr="00E056F1">
        <w:rPr>
          <w:rFonts w:ascii="Arial" w:hAnsi="Arial"/>
          <w:sz w:val="22"/>
        </w:rPr>
        <w:t>Gilles M</w:t>
      </w:r>
      <w:r w:rsidR="00C05CE0">
        <w:rPr>
          <w:rFonts w:ascii="Arial" w:hAnsi="Arial"/>
          <w:sz w:val="22"/>
        </w:rPr>
        <w:t>ILLER</w:t>
      </w:r>
      <w:r w:rsidRPr="00E056F1">
        <w:rPr>
          <w:rFonts w:ascii="Arial" w:hAnsi="Arial"/>
          <w:sz w:val="22"/>
        </w:rPr>
        <w:t>, avocat généra</w:t>
      </w:r>
      <w:r w:rsidR="00F930F6" w:rsidRPr="00E056F1">
        <w:rPr>
          <w:rFonts w:ascii="Arial" w:hAnsi="Arial"/>
          <w:sz w:val="22"/>
        </w:rPr>
        <w:t>l,</w:t>
      </w:r>
      <w:r w:rsidRPr="00E056F1">
        <w:rPr>
          <w:rFonts w:ascii="Arial" w:hAnsi="Arial"/>
          <w:sz w:val="22"/>
        </w:rPr>
        <w:t xml:space="preserve"> en les conclusions d</w:t>
      </w:r>
      <w:r w:rsidR="004F3171" w:rsidRPr="00E056F1">
        <w:rPr>
          <w:rFonts w:ascii="Arial" w:hAnsi="Arial"/>
          <w:sz w:val="22"/>
        </w:rPr>
        <w:t>u ministère public</w:t>
      </w:r>
      <w:r w:rsidR="000A65C7">
        <w:rPr>
          <w:rFonts w:ascii="Arial" w:hAnsi="Arial"/>
          <w:sz w:val="22"/>
        </w:rPr>
        <w:t xml:space="preserve">, </w:t>
      </w:r>
      <w:r w:rsidR="00CC1898">
        <w:rPr>
          <w:rFonts w:ascii="Arial" w:hAnsi="Arial"/>
          <w:sz w:val="22"/>
        </w:rPr>
        <w:t>M</w:t>
      </w:r>
      <w:r w:rsidR="00CC1898" w:rsidRPr="00AF506F">
        <w:rPr>
          <w:rFonts w:ascii="Arial" w:hAnsi="Arial"/>
          <w:sz w:val="22"/>
          <w:vertAlign w:val="superscript"/>
        </w:rPr>
        <w:t>me</w:t>
      </w:r>
      <w:r w:rsidR="00CC1898">
        <w:rPr>
          <w:rFonts w:ascii="Arial" w:hAnsi="Arial"/>
          <w:sz w:val="22"/>
        </w:rPr>
        <w:t xml:space="preserve"> Y</w:t>
      </w:r>
      <w:r w:rsidR="000A65C7">
        <w:rPr>
          <w:rFonts w:ascii="Arial" w:hAnsi="Arial"/>
          <w:sz w:val="22"/>
        </w:rPr>
        <w:t>, représentant le directeur général de la Police nationale</w:t>
      </w:r>
      <w:r w:rsidR="00AF506F">
        <w:rPr>
          <w:rFonts w:ascii="Arial" w:hAnsi="Arial"/>
          <w:sz w:val="22"/>
        </w:rPr>
        <w:t> ;</w:t>
      </w:r>
    </w:p>
    <w:p w:rsidR="006B04B9" w:rsidRPr="00E056F1" w:rsidRDefault="006B04B9" w:rsidP="00C05CE0">
      <w:pPr>
        <w:pStyle w:val="PS"/>
        <w:spacing w:before="120" w:after="360"/>
        <w:ind w:left="0" w:firstLine="0"/>
        <w:rPr>
          <w:rFonts w:ascii="Arial" w:hAnsi="Arial"/>
          <w:sz w:val="22"/>
        </w:rPr>
      </w:pPr>
      <w:r w:rsidRPr="00E056F1">
        <w:rPr>
          <w:rFonts w:ascii="Arial" w:hAnsi="Arial"/>
          <w:sz w:val="22"/>
        </w:rPr>
        <w:t>Après avoir entendu en délibéré M.</w:t>
      </w:r>
      <w:r w:rsidR="00AC4409" w:rsidRPr="00E056F1">
        <w:rPr>
          <w:rFonts w:ascii="Arial" w:hAnsi="Arial"/>
          <w:sz w:val="22"/>
        </w:rPr>
        <w:t xml:space="preserve"> </w:t>
      </w:r>
      <w:r w:rsidR="000B1465" w:rsidRPr="00E056F1">
        <w:rPr>
          <w:rFonts w:ascii="Arial" w:hAnsi="Arial"/>
          <w:sz w:val="22"/>
        </w:rPr>
        <w:t xml:space="preserve">Gérard </w:t>
      </w:r>
      <w:r w:rsidR="00C05CE0">
        <w:rPr>
          <w:rFonts w:ascii="Arial" w:hAnsi="Arial"/>
          <w:sz w:val="22"/>
        </w:rPr>
        <w:t>GANSER, président de section</w:t>
      </w:r>
      <w:r w:rsidRPr="00E056F1">
        <w:rPr>
          <w:rFonts w:ascii="Arial" w:hAnsi="Arial"/>
          <w:sz w:val="22"/>
        </w:rPr>
        <w:t>, en ses observations ;</w:t>
      </w:r>
    </w:p>
    <w:p w:rsidR="003053A5" w:rsidRPr="00E056F1" w:rsidRDefault="003053A5" w:rsidP="00C05CE0">
      <w:pPr>
        <w:pStyle w:val="PS"/>
        <w:spacing w:before="120" w:after="360"/>
        <w:ind w:left="0" w:firstLine="0"/>
        <w:rPr>
          <w:rFonts w:ascii="Arial" w:hAnsi="Arial"/>
          <w:b/>
          <w:i/>
          <w:sz w:val="22"/>
        </w:rPr>
      </w:pPr>
      <w:r w:rsidRPr="00E056F1">
        <w:rPr>
          <w:rFonts w:ascii="Arial" w:hAnsi="Arial"/>
          <w:b/>
          <w:i/>
          <w:sz w:val="22"/>
        </w:rPr>
        <w:t>Sur la procédure</w:t>
      </w:r>
    </w:p>
    <w:p w:rsidR="001D3C0C" w:rsidRDefault="00F46D62" w:rsidP="00C05CE0">
      <w:pPr>
        <w:pStyle w:val="PS"/>
        <w:spacing w:before="120" w:after="360"/>
        <w:ind w:left="0" w:firstLine="0"/>
        <w:rPr>
          <w:rFonts w:ascii="Arial" w:hAnsi="Arial"/>
          <w:sz w:val="22"/>
          <w:szCs w:val="24"/>
        </w:rPr>
      </w:pPr>
      <w:r w:rsidRPr="001D3C0C">
        <w:rPr>
          <w:rFonts w:ascii="Arial" w:hAnsi="Arial"/>
          <w:sz w:val="22"/>
        </w:rPr>
        <w:t>Attendu</w:t>
      </w:r>
      <w:r w:rsidR="003053A5" w:rsidRPr="001D3C0C">
        <w:rPr>
          <w:rFonts w:ascii="Arial" w:hAnsi="Arial"/>
          <w:sz w:val="22"/>
        </w:rPr>
        <w:t xml:space="preserve"> que par un réquisitoire</w:t>
      </w:r>
      <w:r w:rsidR="003053A5" w:rsidRPr="001D3C0C">
        <w:rPr>
          <w:rFonts w:ascii="Arial" w:hAnsi="Arial"/>
          <w:sz w:val="22"/>
          <w:szCs w:val="24"/>
        </w:rPr>
        <w:t xml:space="preserve"> n° 2009-16 RQ-GF du 16 février 2009, le Procureur général a saisi la Cour de faits présomptifs de la détention ou du maniement sans titre de deniers de l’</w:t>
      </w:r>
      <w:proofErr w:type="spellStart"/>
      <w:r w:rsidR="003053A5" w:rsidRPr="001D3C0C">
        <w:rPr>
          <w:rFonts w:ascii="Arial" w:hAnsi="Arial"/>
          <w:sz w:val="22"/>
          <w:szCs w:val="24"/>
        </w:rPr>
        <w:t>Etat</w:t>
      </w:r>
      <w:proofErr w:type="spellEnd"/>
      <w:r w:rsidR="003053A5" w:rsidRPr="001D3C0C">
        <w:rPr>
          <w:rFonts w:ascii="Arial" w:hAnsi="Arial"/>
          <w:sz w:val="22"/>
          <w:szCs w:val="24"/>
        </w:rPr>
        <w:t xml:space="preserve">, par </w:t>
      </w:r>
      <w:r w:rsidR="00CC1898">
        <w:rPr>
          <w:rFonts w:ascii="Arial" w:hAnsi="Arial"/>
          <w:sz w:val="22"/>
          <w:szCs w:val="24"/>
        </w:rPr>
        <w:t>M</w:t>
      </w:r>
      <w:r w:rsidR="00CC1898" w:rsidRPr="00AF506F">
        <w:rPr>
          <w:rFonts w:ascii="Arial" w:hAnsi="Arial"/>
          <w:sz w:val="22"/>
          <w:szCs w:val="24"/>
          <w:vertAlign w:val="superscript"/>
        </w:rPr>
        <w:t>me</w:t>
      </w:r>
      <w:r w:rsidR="00CC1898">
        <w:rPr>
          <w:rFonts w:ascii="Arial" w:hAnsi="Arial"/>
          <w:sz w:val="22"/>
          <w:szCs w:val="24"/>
        </w:rPr>
        <w:t xml:space="preserve"> X</w:t>
      </w:r>
      <w:r w:rsidR="00DB07E5" w:rsidRPr="001D3C0C">
        <w:rPr>
          <w:rFonts w:ascii="Arial" w:hAnsi="Arial"/>
          <w:sz w:val="22"/>
          <w:szCs w:val="24"/>
        </w:rPr>
        <w:t>, adjoint</w:t>
      </w:r>
      <w:r w:rsidR="00C017AA">
        <w:rPr>
          <w:rFonts w:ascii="Arial" w:hAnsi="Arial"/>
          <w:sz w:val="22"/>
          <w:szCs w:val="24"/>
        </w:rPr>
        <w:t>e</w:t>
      </w:r>
      <w:r w:rsidR="00DB07E5" w:rsidRPr="001D3C0C">
        <w:rPr>
          <w:rFonts w:ascii="Arial" w:hAnsi="Arial"/>
          <w:sz w:val="22"/>
          <w:szCs w:val="24"/>
        </w:rPr>
        <w:t xml:space="preserve"> administrati</w:t>
      </w:r>
      <w:r w:rsidR="00C017AA">
        <w:rPr>
          <w:rFonts w:ascii="Arial" w:hAnsi="Arial"/>
          <w:sz w:val="22"/>
          <w:szCs w:val="24"/>
        </w:rPr>
        <w:t>ve</w:t>
      </w:r>
      <w:r w:rsidR="00DB07E5" w:rsidRPr="001D3C0C">
        <w:rPr>
          <w:rFonts w:ascii="Arial" w:hAnsi="Arial"/>
          <w:sz w:val="22"/>
          <w:szCs w:val="24"/>
        </w:rPr>
        <w:t xml:space="preserve"> principal</w:t>
      </w:r>
      <w:r w:rsidR="00C017AA">
        <w:rPr>
          <w:rFonts w:ascii="Arial" w:hAnsi="Arial"/>
          <w:sz w:val="22"/>
          <w:szCs w:val="24"/>
        </w:rPr>
        <w:t>e</w:t>
      </w:r>
      <w:r w:rsidR="00DB07E5" w:rsidRPr="001D3C0C">
        <w:rPr>
          <w:rFonts w:ascii="Arial" w:hAnsi="Arial"/>
          <w:sz w:val="22"/>
          <w:szCs w:val="24"/>
        </w:rPr>
        <w:t xml:space="preserve"> de 2</w:t>
      </w:r>
      <w:r w:rsidR="00DB07E5" w:rsidRPr="001D3C0C">
        <w:rPr>
          <w:rFonts w:ascii="Arial" w:hAnsi="Arial"/>
          <w:sz w:val="22"/>
          <w:szCs w:val="24"/>
          <w:vertAlign w:val="superscript"/>
        </w:rPr>
        <w:t>ème</w:t>
      </w:r>
      <w:r w:rsidR="00DB07E5" w:rsidRPr="001D3C0C">
        <w:rPr>
          <w:rFonts w:ascii="Arial" w:hAnsi="Arial"/>
          <w:sz w:val="22"/>
          <w:szCs w:val="24"/>
        </w:rPr>
        <w:t xml:space="preserve"> classe</w:t>
      </w:r>
      <w:r w:rsidR="007E4368" w:rsidRPr="001D3C0C">
        <w:rPr>
          <w:rFonts w:ascii="Arial" w:hAnsi="Arial"/>
          <w:sz w:val="22"/>
          <w:szCs w:val="24"/>
        </w:rPr>
        <w:t xml:space="preserve">, adjointe au chef du </w:t>
      </w:r>
      <w:r w:rsidR="00D62966">
        <w:rPr>
          <w:rFonts w:ascii="Arial" w:hAnsi="Arial"/>
          <w:sz w:val="22"/>
          <w:szCs w:val="24"/>
        </w:rPr>
        <w:t>« </w:t>
      </w:r>
      <w:r w:rsidR="007E4368" w:rsidRPr="001D3C0C">
        <w:rPr>
          <w:rFonts w:ascii="Arial" w:hAnsi="Arial"/>
          <w:sz w:val="22"/>
          <w:szCs w:val="24"/>
        </w:rPr>
        <w:t xml:space="preserve">bureau </w:t>
      </w:r>
      <w:r w:rsidR="00DB07E5" w:rsidRPr="001D3C0C">
        <w:rPr>
          <w:rFonts w:ascii="Arial" w:hAnsi="Arial"/>
          <w:sz w:val="22"/>
          <w:szCs w:val="24"/>
        </w:rPr>
        <w:t>des contraventions</w:t>
      </w:r>
      <w:r w:rsidR="00D62966">
        <w:rPr>
          <w:rFonts w:ascii="Arial" w:hAnsi="Arial"/>
          <w:sz w:val="22"/>
          <w:szCs w:val="24"/>
        </w:rPr>
        <w:t> »</w:t>
      </w:r>
      <w:r w:rsidR="00DB07E5" w:rsidRPr="001D3C0C">
        <w:rPr>
          <w:rFonts w:ascii="Arial" w:hAnsi="Arial"/>
          <w:sz w:val="22"/>
          <w:szCs w:val="24"/>
        </w:rPr>
        <w:t xml:space="preserve"> de la circonscription de sécurité publique d</w:t>
      </w:r>
      <w:r w:rsidR="00C017AA">
        <w:rPr>
          <w:rFonts w:ascii="Arial" w:hAnsi="Arial"/>
          <w:sz w:val="22"/>
          <w:szCs w:val="24"/>
        </w:rPr>
        <w:t>u</w:t>
      </w:r>
      <w:r w:rsidR="00DB07E5" w:rsidRPr="001D3C0C">
        <w:rPr>
          <w:rFonts w:ascii="Arial" w:hAnsi="Arial"/>
          <w:sz w:val="22"/>
          <w:szCs w:val="24"/>
        </w:rPr>
        <w:t xml:space="preserve"> Port, qui a</w:t>
      </w:r>
      <w:r w:rsidR="007E11D9">
        <w:rPr>
          <w:rFonts w:ascii="Arial" w:hAnsi="Arial"/>
          <w:sz w:val="22"/>
          <w:szCs w:val="24"/>
        </w:rPr>
        <w:t>urait</w:t>
      </w:r>
      <w:r w:rsidR="00DB07E5" w:rsidRPr="001D3C0C">
        <w:rPr>
          <w:rFonts w:ascii="Arial" w:hAnsi="Arial"/>
          <w:sz w:val="22"/>
          <w:szCs w:val="24"/>
        </w:rPr>
        <w:t xml:space="preserve"> conservé dans son bureau</w:t>
      </w:r>
      <w:r w:rsidR="0014308C" w:rsidRPr="001D3C0C">
        <w:rPr>
          <w:rFonts w:ascii="Arial" w:hAnsi="Arial"/>
          <w:sz w:val="22"/>
          <w:szCs w:val="24"/>
        </w:rPr>
        <w:t>,</w:t>
      </w:r>
      <w:r w:rsidR="00DB07E5" w:rsidRPr="001D3C0C">
        <w:rPr>
          <w:rFonts w:ascii="Arial" w:hAnsi="Arial"/>
          <w:sz w:val="22"/>
          <w:szCs w:val="24"/>
        </w:rPr>
        <w:t xml:space="preserve"> </w:t>
      </w:r>
      <w:r w:rsidR="003053A5" w:rsidRPr="001D3C0C">
        <w:rPr>
          <w:rFonts w:ascii="Arial" w:hAnsi="Arial"/>
          <w:sz w:val="22"/>
          <w:szCs w:val="24"/>
        </w:rPr>
        <w:t>485 chèques émis, entre janvier 2003 et février 2007 par des particuliers en règlement d’amendes sanctionnant des contraventions</w:t>
      </w:r>
      <w:r w:rsidR="009460C4">
        <w:rPr>
          <w:rFonts w:ascii="Arial" w:hAnsi="Arial"/>
          <w:sz w:val="22"/>
          <w:szCs w:val="24"/>
        </w:rPr>
        <w:t>,</w:t>
      </w:r>
      <w:r w:rsidR="00DB07E5" w:rsidRPr="001D3C0C">
        <w:rPr>
          <w:rFonts w:ascii="Arial" w:hAnsi="Arial"/>
          <w:sz w:val="22"/>
          <w:szCs w:val="24"/>
        </w:rPr>
        <w:t xml:space="preserve"> au lieu de les remettre immédiatement à une régie de recettes ou à la trésorerie générale</w:t>
      </w:r>
      <w:r w:rsidR="003053A5" w:rsidRPr="001D3C0C">
        <w:rPr>
          <w:rFonts w:ascii="Arial" w:hAnsi="Arial"/>
          <w:sz w:val="22"/>
          <w:szCs w:val="24"/>
        </w:rPr>
        <w:t xml:space="preserve"> ; </w:t>
      </w:r>
      <w:r w:rsidR="00997CB5" w:rsidRPr="001D3C0C">
        <w:rPr>
          <w:rFonts w:ascii="Arial" w:hAnsi="Arial"/>
          <w:sz w:val="22"/>
          <w:szCs w:val="24"/>
        </w:rPr>
        <w:t>que ce réquisitoire</w:t>
      </w:r>
      <w:r w:rsidR="000A2F96" w:rsidRPr="001D3C0C">
        <w:rPr>
          <w:rFonts w:ascii="Arial" w:hAnsi="Arial"/>
          <w:sz w:val="22"/>
          <w:szCs w:val="24"/>
        </w:rPr>
        <w:t xml:space="preserve"> a été notifié à </w:t>
      </w:r>
      <w:r w:rsidR="00CC1898">
        <w:rPr>
          <w:rFonts w:ascii="Arial" w:hAnsi="Arial"/>
          <w:sz w:val="22"/>
          <w:szCs w:val="24"/>
        </w:rPr>
        <w:t>M</w:t>
      </w:r>
      <w:r w:rsidR="00CC1898" w:rsidRPr="00AF506F">
        <w:rPr>
          <w:rFonts w:ascii="Arial" w:hAnsi="Arial"/>
          <w:sz w:val="22"/>
          <w:szCs w:val="24"/>
          <w:vertAlign w:val="superscript"/>
        </w:rPr>
        <w:t>me</w:t>
      </w:r>
      <w:r w:rsidR="00CC1898">
        <w:rPr>
          <w:rFonts w:ascii="Arial" w:hAnsi="Arial"/>
          <w:sz w:val="22"/>
          <w:szCs w:val="24"/>
        </w:rPr>
        <w:t xml:space="preserve"> X</w:t>
      </w:r>
      <w:r w:rsidR="00997CB5" w:rsidRPr="001D3C0C">
        <w:rPr>
          <w:rFonts w:ascii="Arial" w:hAnsi="Arial"/>
          <w:sz w:val="22"/>
          <w:szCs w:val="24"/>
        </w:rPr>
        <w:t xml:space="preserve">, ainsi qu’au trésorier-payeur général, au préfet et au directeur départemental de la sécurité publique de La Réunion, en fonctions au moment des notifications ; </w:t>
      </w:r>
      <w:r w:rsidR="003053A5" w:rsidRPr="001D3C0C">
        <w:rPr>
          <w:rFonts w:ascii="Arial" w:hAnsi="Arial"/>
          <w:sz w:val="22"/>
          <w:szCs w:val="24"/>
        </w:rPr>
        <w:t>qu’à la suite de l</w:t>
      </w:r>
      <w:r w:rsidR="00997CB5" w:rsidRPr="001D3C0C">
        <w:rPr>
          <w:rFonts w:ascii="Arial" w:hAnsi="Arial"/>
          <w:sz w:val="22"/>
          <w:szCs w:val="24"/>
        </w:rPr>
        <w:t>’attribution</w:t>
      </w:r>
      <w:r w:rsidR="003053A5" w:rsidRPr="001D3C0C">
        <w:rPr>
          <w:rFonts w:ascii="Arial" w:hAnsi="Arial"/>
          <w:sz w:val="22"/>
          <w:szCs w:val="24"/>
        </w:rPr>
        <w:t xml:space="preserve"> de </w:t>
      </w:r>
      <w:r w:rsidR="00997CB5" w:rsidRPr="001D3C0C">
        <w:rPr>
          <w:rFonts w:ascii="Arial" w:hAnsi="Arial"/>
          <w:sz w:val="22"/>
          <w:szCs w:val="24"/>
        </w:rPr>
        <w:t>l’instruction de cette affaire</w:t>
      </w:r>
      <w:r w:rsidR="003053A5" w:rsidRPr="001D3C0C">
        <w:rPr>
          <w:rFonts w:ascii="Arial" w:hAnsi="Arial"/>
          <w:sz w:val="22"/>
          <w:szCs w:val="24"/>
        </w:rPr>
        <w:t xml:space="preserve"> à M.</w:t>
      </w:r>
      <w:r w:rsidR="007E11D9">
        <w:rPr>
          <w:rFonts w:ascii="Arial" w:hAnsi="Arial"/>
          <w:sz w:val="22"/>
          <w:szCs w:val="24"/>
        </w:rPr>
        <w:t> </w:t>
      </w:r>
      <w:r w:rsidR="00C05CE0" w:rsidRPr="001D3C0C">
        <w:rPr>
          <w:rFonts w:ascii="Arial" w:hAnsi="Arial"/>
          <w:sz w:val="22"/>
          <w:szCs w:val="24"/>
        </w:rPr>
        <w:t>RITZ</w:t>
      </w:r>
      <w:r w:rsidR="003053A5" w:rsidRPr="001D3C0C">
        <w:rPr>
          <w:rFonts w:ascii="Arial" w:hAnsi="Arial"/>
          <w:sz w:val="22"/>
          <w:szCs w:val="24"/>
        </w:rPr>
        <w:t>, conseiller maître, ce dernier a déposé un rapport examiné lors de l’audience publique du 5</w:t>
      </w:r>
      <w:r w:rsidR="00AF506F">
        <w:rPr>
          <w:rFonts w:ascii="Arial" w:hAnsi="Arial"/>
          <w:sz w:val="22"/>
          <w:szCs w:val="24"/>
        </w:rPr>
        <w:t xml:space="preserve"> </w:t>
      </w:r>
      <w:r w:rsidR="003053A5" w:rsidRPr="001D3C0C">
        <w:rPr>
          <w:rFonts w:ascii="Arial" w:hAnsi="Arial"/>
          <w:sz w:val="22"/>
          <w:szCs w:val="24"/>
        </w:rPr>
        <w:t>novembre 2009</w:t>
      </w:r>
      <w:r w:rsidR="00997CB5" w:rsidRPr="001D3C0C">
        <w:rPr>
          <w:rFonts w:ascii="Arial" w:hAnsi="Arial"/>
          <w:sz w:val="22"/>
          <w:szCs w:val="24"/>
        </w:rPr>
        <w:t> ; qu’à</w:t>
      </w:r>
      <w:r w:rsidR="003053A5" w:rsidRPr="001D3C0C">
        <w:rPr>
          <w:rFonts w:ascii="Arial" w:hAnsi="Arial"/>
          <w:sz w:val="22"/>
          <w:szCs w:val="24"/>
        </w:rPr>
        <w:t xml:space="preserve"> l’issue de </w:t>
      </w:r>
      <w:r w:rsidR="00997CB5" w:rsidRPr="001D3C0C">
        <w:rPr>
          <w:rFonts w:ascii="Arial" w:hAnsi="Arial"/>
          <w:sz w:val="22"/>
          <w:szCs w:val="24"/>
        </w:rPr>
        <w:t>cette audience</w:t>
      </w:r>
      <w:r w:rsidR="003053A5" w:rsidRPr="001D3C0C">
        <w:rPr>
          <w:rFonts w:ascii="Arial" w:hAnsi="Arial"/>
          <w:sz w:val="22"/>
          <w:szCs w:val="24"/>
        </w:rPr>
        <w:t xml:space="preserve"> la Cour a décidé de surseoir à statuer dans l’attente d’investigations complémentaires, rendues nécessaires par l’apparition de faits nouveaux au cours de l’instruction de M. R</w:t>
      </w:r>
      <w:r w:rsidR="00C05CE0" w:rsidRPr="001D3C0C">
        <w:rPr>
          <w:rFonts w:ascii="Arial" w:hAnsi="Arial"/>
          <w:sz w:val="22"/>
          <w:szCs w:val="24"/>
        </w:rPr>
        <w:t>ITZ</w:t>
      </w:r>
      <w:r w:rsidR="003053A5" w:rsidRPr="001D3C0C">
        <w:rPr>
          <w:rFonts w:ascii="Arial" w:hAnsi="Arial"/>
          <w:sz w:val="22"/>
          <w:szCs w:val="24"/>
        </w:rPr>
        <w:t xml:space="preserve"> ; </w:t>
      </w:r>
    </w:p>
    <w:p w:rsidR="000506CD" w:rsidRDefault="001D3C0C" w:rsidP="00C05CE0">
      <w:pPr>
        <w:pStyle w:val="PS"/>
        <w:spacing w:before="120" w:after="360"/>
        <w:ind w:left="0" w:firstLine="0"/>
        <w:rPr>
          <w:rFonts w:ascii="Arial" w:hAnsi="Arial"/>
          <w:b/>
          <w:i/>
          <w:sz w:val="22"/>
          <w:szCs w:val="24"/>
        </w:rPr>
      </w:pPr>
      <w:r>
        <w:rPr>
          <w:rFonts w:ascii="Arial" w:hAnsi="Arial"/>
          <w:sz w:val="22"/>
          <w:szCs w:val="24"/>
        </w:rPr>
        <w:t xml:space="preserve">Attendu </w:t>
      </w:r>
      <w:r w:rsidR="003053A5" w:rsidRPr="001D3C0C">
        <w:rPr>
          <w:rFonts w:ascii="Arial" w:hAnsi="Arial"/>
          <w:sz w:val="22"/>
          <w:szCs w:val="24"/>
        </w:rPr>
        <w:t>que l</w:t>
      </w:r>
      <w:r w:rsidR="00997CB5" w:rsidRPr="001D3C0C">
        <w:rPr>
          <w:rFonts w:ascii="Arial" w:hAnsi="Arial"/>
          <w:sz w:val="22"/>
          <w:szCs w:val="24"/>
        </w:rPr>
        <w:t>e</w:t>
      </w:r>
      <w:r w:rsidR="003053A5" w:rsidRPr="001D3C0C">
        <w:rPr>
          <w:rFonts w:ascii="Arial" w:hAnsi="Arial"/>
          <w:sz w:val="22"/>
          <w:szCs w:val="24"/>
        </w:rPr>
        <w:t xml:space="preserve"> Procureur général</w:t>
      </w:r>
      <w:r w:rsidR="00442E38" w:rsidRPr="001D3C0C">
        <w:rPr>
          <w:rFonts w:ascii="Arial" w:hAnsi="Arial"/>
          <w:sz w:val="22"/>
          <w:szCs w:val="24"/>
        </w:rPr>
        <w:t>,</w:t>
      </w:r>
      <w:r w:rsidR="003053A5" w:rsidRPr="001D3C0C">
        <w:rPr>
          <w:rFonts w:ascii="Arial" w:hAnsi="Arial"/>
          <w:sz w:val="22"/>
          <w:szCs w:val="24"/>
        </w:rPr>
        <w:t xml:space="preserve"> suite à ce sursis</w:t>
      </w:r>
      <w:r w:rsidR="000A2F96" w:rsidRPr="001D3C0C">
        <w:rPr>
          <w:rFonts w:ascii="Arial" w:hAnsi="Arial"/>
          <w:sz w:val="22"/>
          <w:szCs w:val="24"/>
        </w:rPr>
        <w:t xml:space="preserve"> à statuer</w:t>
      </w:r>
      <w:r w:rsidR="00442E38" w:rsidRPr="001D3C0C">
        <w:rPr>
          <w:rFonts w:ascii="Arial" w:hAnsi="Arial"/>
          <w:sz w:val="22"/>
          <w:szCs w:val="24"/>
        </w:rPr>
        <w:t xml:space="preserve">, a pris </w:t>
      </w:r>
      <w:r w:rsidR="003053A5" w:rsidRPr="001D3C0C">
        <w:rPr>
          <w:rFonts w:ascii="Arial" w:hAnsi="Arial"/>
          <w:sz w:val="22"/>
          <w:szCs w:val="24"/>
        </w:rPr>
        <w:t xml:space="preserve">le réquisitoire supplétif n° 2010-19 RQ-GF du 22 mars 2010, qui a élargi le périmètre de l’instance, aux maniements voire aux encaissements en numéraire susceptibles d’avoir été effectués sur une plus longue période, ainsi que la liste des personnes en cause, à toute autre que </w:t>
      </w:r>
      <w:r w:rsidR="00CC1898">
        <w:rPr>
          <w:rFonts w:ascii="Arial" w:hAnsi="Arial"/>
          <w:sz w:val="22"/>
          <w:szCs w:val="24"/>
        </w:rPr>
        <w:t>M</w:t>
      </w:r>
      <w:r w:rsidR="00CC1898" w:rsidRPr="00AF506F">
        <w:rPr>
          <w:rFonts w:ascii="Arial" w:hAnsi="Arial"/>
          <w:sz w:val="22"/>
          <w:szCs w:val="24"/>
          <w:vertAlign w:val="superscript"/>
        </w:rPr>
        <w:t>me</w:t>
      </w:r>
      <w:r w:rsidR="00CC1898">
        <w:rPr>
          <w:rFonts w:ascii="Arial" w:hAnsi="Arial"/>
          <w:sz w:val="22"/>
          <w:szCs w:val="24"/>
        </w:rPr>
        <w:t xml:space="preserve"> X</w:t>
      </w:r>
      <w:r w:rsidR="00062800" w:rsidRPr="001D3C0C">
        <w:rPr>
          <w:rFonts w:ascii="Arial" w:hAnsi="Arial"/>
          <w:sz w:val="22"/>
          <w:szCs w:val="24"/>
        </w:rPr>
        <w:t xml:space="preserve">, dont la participation active, </w:t>
      </w:r>
      <w:r w:rsidR="003053A5" w:rsidRPr="001D3C0C">
        <w:rPr>
          <w:rFonts w:ascii="Arial" w:hAnsi="Arial"/>
          <w:sz w:val="22"/>
          <w:szCs w:val="24"/>
        </w:rPr>
        <w:t>de longue ou de brève main, à la gestion occulte serait démontrée (« </w:t>
      </w:r>
      <w:r w:rsidR="003053A5" w:rsidRPr="001D3C0C">
        <w:rPr>
          <w:rFonts w:ascii="Arial" w:hAnsi="Arial"/>
          <w:i/>
          <w:sz w:val="22"/>
          <w:szCs w:val="24"/>
        </w:rPr>
        <w:t>qui aurait connu ou toléré le dispositif irrégulier ou y aurait participé durant la période allant du 6 janvier 1999 à la date de saisine de la Cour</w:t>
      </w:r>
      <w:r w:rsidR="00C05CE0" w:rsidRPr="001D3C0C">
        <w:rPr>
          <w:rFonts w:ascii="Arial" w:hAnsi="Arial"/>
          <w:sz w:val="22"/>
          <w:szCs w:val="24"/>
        </w:rPr>
        <w:t> </w:t>
      </w:r>
      <w:r w:rsidR="003053A5" w:rsidRPr="001D3C0C">
        <w:rPr>
          <w:rFonts w:ascii="Arial" w:hAnsi="Arial"/>
          <w:sz w:val="22"/>
          <w:szCs w:val="24"/>
        </w:rPr>
        <w:t>»)</w:t>
      </w:r>
      <w:r w:rsidR="00997CB5" w:rsidRPr="001D3C0C">
        <w:rPr>
          <w:rFonts w:ascii="Arial" w:hAnsi="Arial"/>
          <w:sz w:val="22"/>
          <w:szCs w:val="24"/>
        </w:rPr>
        <w:t> ; que ce réqu</w:t>
      </w:r>
      <w:r w:rsidR="00FF79C1" w:rsidRPr="001D3C0C">
        <w:rPr>
          <w:rFonts w:ascii="Arial" w:hAnsi="Arial"/>
          <w:sz w:val="22"/>
          <w:szCs w:val="24"/>
        </w:rPr>
        <w:t>i</w:t>
      </w:r>
      <w:r w:rsidR="00997CB5" w:rsidRPr="001D3C0C">
        <w:rPr>
          <w:rFonts w:ascii="Arial" w:hAnsi="Arial"/>
          <w:sz w:val="22"/>
          <w:szCs w:val="24"/>
        </w:rPr>
        <w:t xml:space="preserve">sitoire a été notifié comme le précédent à </w:t>
      </w:r>
      <w:r w:rsidR="00CC1898">
        <w:rPr>
          <w:rFonts w:ascii="Arial" w:hAnsi="Arial"/>
          <w:sz w:val="22"/>
          <w:szCs w:val="24"/>
        </w:rPr>
        <w:t>M</w:t>
      </w:r>
      <w:r w:rsidR="00CC1898" w:rsidRPr="00AF506F">
        <w:rPr>
          <w:rFonts w:ascii="Arial" w:hAnsi="Arial"/>
          <w:sz w:val="22"/>
          <w:szCs w:val="24"/>
          <w:vertAlign w:val="superscript"/>
        </w:rPr>
        <w:t>me</w:t>
      </w:r>
      <w:r w:rsidR="00CC1898">
        <w:rPr>
          <w:rFonts w:ascii="Arial" w:hAnsi="Arial"/>
          <w:sz w:val="22"/>
          <w:szCs w:val="24"/>
        </w:rPr>
        <w:t xml:space="preserve"> X</w:t>
      </w:r>
      <w:r w:rsidR="00997CB5" w:rsidRPr="001D3C0C">
        <w:rPr>
          <w:rFonts w:ascii="Arial" w:hAnsi="Arial"/>
          <w:sz w:val="22"/>
          <w:szCs w:val="24"/>
        </w:rPr>
        <w:t xml:space="preserve">, au trésorier-payeur général, au préfet et au directeur départemental de la sécurité publique de La Réunion, en fonction au moment des notifications, ainsi qu’au commissaire de police, chef de la circonscription </w:t>
      </w:r>
      <w:r w:rsidR="00231065" w:rsidRPr="001D3C0C">
        <w:rPr>
          <w:rFonts w:ascii="Arial" w:hAnsi="Arial"/>
          <w:sz w:val="22"/>
          <w:szCs w:val="24"/>
        </w:rPr>
        <w:t>de sécurité publique d</w:t>
      </w:r>
      <w:r w:rsidR="00C017AA">
        <w:rPr>
          <w:rFonts w:ascii="Arial" w:hAnsi="Arial"/>
          <w:sz w:val="22"/>
          <w:szCs w:val="24"/>
        </w:rPr>
        <w:t>u</w:t>
      </w:r>
      <w:r w:rsidR="00997CB5" w:rsidRPr="001D3C0C">
        <w:rPr>
          <w:rFonts w:ascii="Arial" w:hAnsi="Arial"/>
          <w:sz w:val="22"/>
          <w:szCs w:val="24"/>
        </w:rPr>
        <w:t xml:space="preserve"> Port, au directeur général de la police nationale et au </w:t>
      </w:r>
      <w:r w:rsidR="00FF79C1" w:rsidRPr="001D3C0C">
        <w:rPr>
          <w:rFonts w:ascii="Arial" w:hAnsi="Arial"/>
          <w:sz w:val="22"/>
          <w:szCs w:val="24"/>
        </w:rPr>
        <w:t>directeur de l’évaluation de la performance et des affaires financières et immobilières du ministère de l’intérieur ;</w:t>
      </w:r>
    </w:p>
    <w:p w:rsidR="00A32E60" w:rsidRDefault="00F46D62" w:rsidP="00C05CE0">
      <w:pPr>
        <w:pStyle w:val="PS"/>
        <w:spacing w:before="120" w:after="360"/>
        <w:ind w:left="0" w:firstLine="0"/>
        <w:rPr>
          <w:rFonts w:ascii="Arial" w:hAnsi="Arial"/>
          <w:sz w:val="22"/>
          <w:szCs w:val="24"/>
        </w:rPr>
      </w:pPr>
      <w:r w:rsidRPr="00E056F1">
        <w:rPr>
          <w:rFonts w:ascii="Arial" w:hAnsi="Arial"/>
          <w:sz w:val="22"/>
          <w:szCs w:val="24"/>
        </w:rPr>
        <w:t>Attendu</w:t>
      </w:r>
      <w:r w:rsidR="000A2F96" w:rsidRPr="00E056F1">
        <w:rPr>
          <w:rFonts w:ascii="Arial" w:hAnsi="Arial"/>
          <w:sz w:val="22"/>
          <w:szCs w:val="24"/>
        </w:rPr>
        <w:t xml:space="preserve"> que le rapport de M. </w:t>
      </w:r>
      <w:r w:rsidR="00C05CE0">
        <w:rPr>
          <w:rFonts w:ascii="Arial" w:hAnsi="Arial"/>
          <w:sz w:val="22"/>
          <w:szCs w:val="24"/>
        </w:rPr>
        <w:t>SENHAJI</w:t>
      </w:r>
      <w:r w:rsidR="00A32E60" w:rsidRPr="00E056F1">
        <w:rPr>
          <w:rFonts w:ascii="Arial" w:hAnsi="Arial"/>
          <w:sz w:val="22"/>
          <w:szCs w:val="24"/>
        </w:rPr>
        <w:t xml:space="preserve"> </w:t>
      </w:r>
      <w:r w:rsidR="00442E38" w:rsidRPr="00E056F1">
        <w:rPr>
          <w:rFonts w:ascii="Arial" w:hAnsi="Arial"/>
          <w:sz w:val="22"/>
          <w:szCs w:val="24"/>
        </w:rPr>
        <w:t xml:space="preserve">examine les éléments </w:t>
      </w:r>
      <w:r w:rsidR="00A32E60" w:rsidRPr="00E056F1">
        <w:rPr>
          <w:rFonts w:ascii="Arial" w:hAnsi="Arial"/>
          <w:sz w:val="22"/>
          <w:szCs w:val="24"/>
        </w:rPr>
        <w:t>soulevés par le</w:t>
      </w:r>
      <w:r w:rsidR="00442E38" w:rsidRPr="00E056F1">
        <w:rPr>
          <w:rFonts w:ascii="Arial" w:hAnsi="Arial"/>
          <w:sz w:val="22"/>
          <w:szCs w:val="24"/>
        </w:rPr>
        <w:t>s</w:t>
      </w:r>
      <w:r w:rsidR="00A32E60" w:rsidRPr="00E056F1">
        <w:rPr>
          <w:rFonts w:ascii="Arial" w:hAnsi="Arial"/>
          <w:sz w:val="22"/>
          <w:szCs w:val="24"/>
        </w:rPr>
        <w:t xml:space="preserve"> réquisitoire</w:t>
      </w:r>
      <w:r w:rsidR="00442E38" w:rsidRPr="00E056F1">
        <w:rPr>
          <w:rFonts w:ascii="Arial" w:hAnsi="Arial"/>
          <w:sz w:val="22"/>
          <w:szCs w:val="24"/>
        </w:rPr>
        <w:t xml:space="preserve">s précités </w:t>
      </w:r>
      <w:r w:rsidR="00A32E60" w:rsidRPr="00E056F1">
        <w:rPr>
          <w:rFonts w:ascii="Arial" w:hAnsi="Arial"/>
          <w:sz w:val="22"/>
          <w:szCs w:val="24"/>
        </w:rPr>
        <w:t>; que les maniements ont été ceux de chèques</w:t>
      </w:r>
      <w:r w:rsidR="00C017AA">
        <w:rPr>
          <w:rFonts w:ascii="Arial" w:hAnsi="Arial"/>
          <w:sz w:val="22"/>
          <w:szCs w:val="24"/>
        </w:rPr>
        <w:t xml:space="preserve"> </w:t>
      </w:r>
      <w:r w:rsidR="00FF79C1" w:rsidRPr="00E056F1">
        <w:rPr>
          <w:rFonts w:ascii="Arial" w:hAnsi="Arial"/>
          <w:sz w:val="22"/>
          <w:szCs w:val="24"/>
        </w:rPr>
        <w:t>au sein du « bureau des contraventions » de la circonscription de sécurité publique d</w:t>
      </w:r>
      <w:r w:rsidR="00C017AA">
        <w:rPr>
          <w:rFonts w:ascii="Arial" w:hAnsi="Arial"/>
          <w:sz w:val="22"/>
          <w:szCs w:val="24"/>
        </w:rPr>
        <w:t>u</w:t>
      </w:r>
      <w:r w:rsidR="00FF79C1" w:rsidRPr="00E056F1">
        <w:rPr>
          <w:rFonts w:ascii="Arial" w:hAnsi="Arial"/>
          <w:sz w:val="22"/>
          <w:szCs w:val="24"/>
        </w:rPr>
        <w:t xml:space="preserve"> Port, en dehors de la caisse </w:t>
      </w:r>
      <w:r w:rsidR="00FF79C1" w:rsidRPr="00E056F1">
        <w:rPr>
          <w:rFonts w:ascii="Arial" w:hAnsi="Arial"/>
          <w:sz w:val="22"/>
          <w:szCs w:val="24"/>
        </w:rPr>
        <w:lastRenderedPageBreak/>
        <w:t>d’un comptable public ou d’un régisseur</w:t>
      </w:r>
      <w:r w:rsidR="00A32E60" w:rsidRPr="00E056F1">
        <w:rPr>
          <w:rFonts w:ascii="Arial" w:hAnsi="Arial"/>
          <w:sz w:val="22"/>
          <w:szCs w:val="24"/>
        </w:rPr>
        <w:t xml:space="preserve"> ; que la période à prendre en compte pourrait aller du </w:t>
      </w:r>
      <w:r w:rsidR="00A84296" w:rsidRPr="00E056F1">
        <w:rPr>
          <w:rFonts w:ascii="Arial" w:hAnsi="Arial"/>
          <w:sz w:val="22"/>
          <w:szCs w:val="24"/>
        </w:rPr>
        <w:t xml:space="preserve">6 janvier 1999, début de la période non prescrite, jusqu’au 29 septembre 2009, date de la création d’une régie de recettes </w:t>
      </w:r>
      <w:r w:rsidR="00FF79C1" w:rsidRPr="00E056F1">
        <w:rPr>
          <w:rFonts w:ascii="Arial" w:hAnsi="Arial"/>
          <w:sz w:val="22"/>
          <w:szCs w:val="24"/>
        </w:rPr>
        <w:t>et de la nomination d’un régisseur, à la circonscription de sécurité publique d</w:t>
      </w:r>
      <w:r w:rsidR="00C017AA">
        <w:rPr>
          <w:rFonts w:ascii="Arial" w:hAnsi="Arial"/>
          <w:sz w:val="22"/>
          <w:szCs w:val="24"/>
        </w:rPr>
        <w:t>u</w:t>
      </w:r>
      <w:r w:rsidR="00FF79C1" w:rsidRPr="00E056F1">
        <w:rPr>
          <w:rFonts w:ascii="Arial" w:hAnsi="Arial"/>
          <w:sz w:val="22"/>
          <w:szCs w:val="24"/>
        </w:rPr>
        <w:t xml:space="preserve"> Port</w:t>
      </w:r>
      <w:r w:rsidR="00AF506F">
        <w:rPr>
          <w:rFonts w:ascii="Arial" w:hAnsi="Arial"/>
          <w:sz w:val="22"/>
          <w:szCs w:val="24"/>
        </w:rPr>
        <w:t> </w:t>
      </w:r>
      <w:r w:rsidR="00A32E60" w:rsidRPr="00E056F1">
        <w:rPr>
          <w:rFonts w:ascii="Arial" w:hAnsi="Arial"/>
          <w:sz w:val="22"/>
          <w:szCs w:val="24"/>
        </w:rPr>
        <w:t xml:space="preserve">; </w:t>
      </w:r>
      <w:r w:rsidR="006E78C7" w:rsidRPr="00E056F1">
        <w:rPr>
          <w:rFonts w:ascii="Arial" w:hAnsi="Arial"/>
          <w:sz w:val="22"/>
          <w:szCs w:val="24"/>
        </w:rPr>
        <w:t xml:space="preserve">que le rapporteur estime </w:t>
      </w:r>
      <w:r w:rsidR="00A32E60" w:rsidRPr="00E056F1">
        <w:rPr>
          <w:rFonts w:ascii="Arial" w:hAnsi="Arial"/>
          <w:sz w:val="22"/>
          <w:szCs w:val="24"/>
        </w:rPr>
        <w:t xml:space="preserve">que les </w:t>
      </w:r>
      <w:r w:rsidR="0014308C" w:rsidRPr="00E056F1">
        <w:rPr>
          <w:rFonts w:ascii="Arial" w:hAnsi="Arial"/>
          <w:sz w:val="22"/>
          <w:szCs w:val="24"/>
        </w:rPr>
        <w:t xml:space="preserve">autres </w:t>
      </w:r>
      <w:r w:rsidR="00A32E60" w:rsidRPr="00E056F1">
        <w:rPr>
          <w:rFonts w:ascii="Arial" w:hAnsi="Arial"/>
          <w:sz w:val="22"/>
          <w:szCs w:val="24"/>
        </w:rPr>
        <w:t>personnes à mettre en cause</w:t>
      </w:r>
      <w:r w:rsidR="00062800" w:rsidRPr="00E056F1">
        <w:rPr>
          <w:rFonts w:ascii="Arial" w:hAnsi="Arial"/>
          <w:sz w:val="22"/>
          <w:szCs w:val="24"/>
        </w:rPr>
        <w:t>,</w:t>
      </w:r>
      <w:r w:rsidR="00A32E60" w:rsidRPr="00E056F1">
        <w:rPr>
          <w:rFonts w:ascii="Arial" w:hAnsi="Arial"/>
          <w:sz w:val="22"/>
          <w:szCs w:val="24"/>
        </w:rPr>
        <w:t xml:space="preserve"> </w:t>
      </w:r>
      <w:r w:rsidR="00FF79C1" w:rsidRPr="00E056F1">
        <w:rPr>
          <w:rFonts w:ascii="Arial" w:hAnsi="Arial"/>
          <w:sz w:val="22"/>
          <w:szCs w:val="24"/>
        </w:rPr>
        <w:t>en raison de l’absence de régie de recettes</w:t>
      </w:r>
      <w:r w:rsidR="00062800" w:rsidRPr="00E056F1">
        <w:rPr>
          <w:rFonts w:ascii="Arial" w:hAnsi="Arial"/>
          <w:sz w:val="22"/>
          <w:szCs w:val="24"/>
        </w:rPr>
        <w:t>,</w:t>
      </w:r>
      <w:r w:rsidR="00FF79C1" w:rsidRPr="00E056F1">
        <w:rPr>
          <w:rFonts w:ascii="Arial" w:hAnsi="Arial"/>
          <w:sz w:val="22"/>
          <w:szCs w:val="24"/>
        </w:rPr>
        <w:t xml:space="preserve"> pourraient être le préfet, le trésorier</w:t>
      </w:r>
      <w:r w:rsidR="00231065" w:rsidRPr="00E056F1">
        <w:rPr>
          <w:rFonts w:ascii="Arial" w:hAnsi="Arial"/>
          <w:sz w:val="22"/>
          <w:szCs w:val="24"/>
        </w:rPr>
        <w:t>-</w:t>
      </w:r>
      <w:r w:rsidR="00FF79C1" w:rsidRPr="00E056F1">
        <w:rPr>
          <w:rFonts w:ascii="Arial" w:hAnsi="Arial"/>
          <w:sz w:val="22"/>
          <w:szCs w:val="24"/>
        </w:rPr>
        <w:t>payeur général ainsi que le directeur départemental de la sécurité publique</w:t>
      </w:r>
      <w:r w:rsidR="00FF79C1" w:rsidRPr="00E056F1">
        <w:rPr>
          <w:rFonts w:ascii="Arial" w:hAnsi="Arial"/>
          <w:sz w:val="22"/>
        </w:rPr>
        <w:t xml:space="preserve"> </w:t>
      </w:r>
      <w:r w:rsidR="00FF79C1" w:rsidRPr="00E056F1">
        <w:rPr>
          <w:rFonts w:ascii="Arial" w:hAnsi="Arial"/>
          <w:sz w:val="22"/>
          <w:szCs w:val="24"/>
        </w:rPr>
        <w:t>de La Réunion et le chef de la circonscription de sécurité publique d</w:t>
      </w:r>
      <w:r w:rsidR="00C017AA">
        <w:rPr>
          <w:rFonts w:ascii="Arial" w:hAnsi="Arial"/>
          <w:sz w:val="22"/>
          <w:szCs w:val="24"/>
        </w:rPr>
        <w:t>u</w:t>
      </w:r>
      <w:r w:rsidR="00FF79C1" w:rsidRPr="00E056F1">
        <w:rPr>
          <w:rFonts w:ascii="Arial" w:hAnsi="Arial"/>
          <w:sz w:val="22"/>
          <w:szCs w:val="24"/>
        </w:rPr>
        <w:t xml:space="preserve"> Port ;</w:t>
      </w:r>
    </w:p>
    <w:p w:rsidR="006E2011" w:rsidRDefault="006E2011" w:rsidP="00C05CE0">
      <w:pPr>
        <w:pStyle w:val="PS"/>
        <w:spacing w:before="120" w:after="360"/>
        <w:ind w:left="0" w:firstLine="0"/>
        <w:rPr>
          <w:rFonts w:ascii="Arial" w:hAnsi="Arial"/>
          <w:sz w:val="22"/>
          <w:szCs w:val="24"/>
        </w:rPr>
      </w:pPr>
      <w:r w:rsidRPr="006E2011">
        <w:rPr>
          <w:rFonts w:ascii="Arial" w:hAnsi="Arial"/>
          <w:sz w:val="22"/>
          <w:szCs w:val="24"/>
        </w:rPr>
        <w:t xml:space="preserve">Attendu qu’il résulte du dossier de l’instance disciplinaire ayant statué sur la responsabilité de </w:t>
      </w:r>
      <w:r w:rsidR="00CC1898">
        <w:rPr>
          <w:rFonts w:ascii="Arial" w:hAnsi="Arial"/>
          <w:sz w:val="22"/>
          <w:szCs w:val="24"/>
        </w:rPr>
        <w:t>M</w:t>
      </w:r>
      <w:r w:rsidR="00CC1898" w:rsidRPr="00AF506F">
        <w:rPr>
          <w:rFonts w:ascii="Arial" w:hAnsi="Arial"/>
          <w:sz w:val="22"/>
          <w:szCs w:val="24"/>
          <w:vertAlign w:val="superscript"/>
        </w:rPr>
        <w:t>me</w:t>
      </w:r>
      <w:r w:rsidR="00CC1898">
        <w:rPr>
          <w:rFonts w:ascii="Arial" w:hAnsi="Arial"/>
          <w:sz w:val="22"/>
          <w:szCs w:val="24"/>
        </w:rPr>
        <w:t xml:space="preserve"> X</w:t>
      </w:r>
      <w:r w:rsidRPr="006E2011">
        <w:rPr>
          <w:rFonts w:ascii="Arial" w:hAnsi="Arial"/>
          <w:sz w:val="22"/>
          <w:szCs w:val="24"/>
        </w:rPr>
        <w:t xml:space="preserve"> que cette dernière n’avait encaissé aucun numéraire en paiement d’amendes</w:t>
      </w:r>
      <w:r>
        <w:rPr>
          <w:rFonts w:ascii="Arial" w:hAnsi="Arial"/>
          <w:sz w:val="22"/>
          <w:szCs w:val="24"/>
        </w:rPr>
        <w:t xml:space="preserve"> ; que le rapporteur a constaté que </w:t>
      </w:r>
      <w:r w:rsidRPr="006E2011">
        <w:rPr>
          <w:rFonts w:ascii="Arial" w:hAnsi="Arial"/>
          <w:sz w:val="22"/>
          <w:szCs w:val="24"/>
        </w:rPr>
        <w:t>le commissariat d</w:t>
      </w:r>
      <w:r w:rsidR="00C017AA">
        <w:rPr>
          <w:rFonts w:ascii="Arial" w:hAnsi="Arial"/>
          <w:sz w:val="22"/>
          <w:szCs w:val="24"/>
        </w:rPr>
        <w:t>u</w:t>
      </w:r>
      <w:r w:rsidRPr="006E2011">
        <w:rPr>
          <w:rFonts w:ascii="Arial" w:hAnsi="Arial"/>
          <w:sz w:val="22"/>
          <w:szCs w:val="24"/>
        </w:rPr>
        <w:t xml:space="preserve"> Port ne disposa</w:t>
      </w:r>
      <w:r>
        <w:rPr>
          <w:rFonts w:ascii="Arial" w:hAnsi="Arial"/>
          <w:sz w:val="22"/>
          <w:szCs w:val="24"/>
        </w:rPr>
        <w:t>i</w:t>
      </w:r>
      <w:r w:rsidRPr="006E2011">
        <w:rPr>
          <w:rFonts w:ascii="Arial" w:hAnsi="Arial"/>
          <w:sz w:val="22"/>
          <w:szCs w:val="24"/>
        </w:rPr>
        <w:t>t d’ailleurs pas de formulaires permett</w:t>
      </w:r>
      <w:r>
        <w:rPr>
          <w:rFonts w:ascii="Arial" w:hAnsi="Arial"/>
          <w:sz w:val="22"/>
          <w:szCs w:val="24"/>
        </w:rPr>
        <w:t xml:space="preserve">ant aux redevables de s’acquitter de leurs amendes </w:t>
      </w:r>
      <w:r w:rsidRPr="006E2011">
        <w:rPr>
          <w:rFonts w:ascii="Arial" w:hAnsi="Arial"/>
          <w:sz w:val="22"/>
          <w:szCs w:val="24"/>
        </w:rPr>
        <w:t>en</w:t>
      </w:r>
      <w:r>
        <w:rPr>
          <w:rFonts w:ascii="Arial" w:hAnsi="Arial"/>
          <w:sz w:val="22"/>
          <w:szCs w:val="24"/>
        </w:rPr>
        <w:t xml:space="preserve"> numéraire </w:t>
      </w:r>
      <w:r w:rsidRPr="006E2011">
        <w:rPr>
          <w:rFonts w:ascii="Arial" w:hAnsi="Arial"/>
          <w:sz w:val="22"/>
          <w:szCs w:val="24"/>
        </w:rPr>
        <w:t>;</w:t>
      </w:r>
    </w:p>
    <w:p w:rsidR="000506CD" w:rsidRPr="000506CD" w:rsidRDefault="000506CD" w:rsidP="000506CD">
      <w:pPr>
        <w:pStyle w:val="PS"/>
        <w:spacing w:before="120" w:after="360"/>
        <w:ind w:left="0" w:firstLine="0"/>
        <w:rPr>
          <w:rFonts w:ascii="Arial" w:hAnsi="Arial"/>
          <w:sz w:val="22"/>
          <w:szCs w:val="24"/>
        </w:rPr>
      </w:pPr>
      <w:r w:rsidRPr="000506CD">
        <w:rPr>
          <w:rFonts w:ascii="Arial" w:hAnsi="Arial"/>
          <w:sz w:val="22"/>
          <w:szCs w:val="24"/>
        </w:rPr>
        <w:t xml:space="preserve">Attendu que, dans ses conclusions, le </w:t>
      </w:r>
      <w:r w:rsidR="00C017AA">
        <w:rPr>
          <w:rFonts w:ascii="Arial" w:hAnsi="Arial"/>
          <w:sz w:val="22"/>
          <w:szCs w:val="24"/>
        </w:rPr>
        <w:t>P</w:t>
      </w:r>
      <w:r w:rsidRPr="000506CD">
        <w:rPr>
          <w:rFonts w:ascii="Arial" w:hAnsi="Arial"/>
          <w:sz w:val="22"/>
          <w:szCs w:val="24"/>
        </w:rPr>
        <w:t>rocureur général écarte expressément l’implication</w:t>
      </w:r>
      <w:r w:rsidR="00C017AA">
        <w:rPr>
          <w:rFonts w:ascii="Arial" w:hAnsi="Arial"/>
          <w:sz w:val="22"/>
          <w:szCs w:val="24"/>
        </w:rPr>
        <w:t>, envisagée par le rapporteur,</w:t>
      </w:r>
      <w:r w:rsidRPr="000506CD">
        <w:rPr>
          <w:rFonts w:ascii="Arial" w:hAnsi="Arial"/>
          <w:sz w:val="22"/>
          <w:szCs w:val="24"/>
        </w:rPr>
        <w:t xml:space="preserve"> des préfets et des directeurs départementaux successifs de la sécurité publique de La Réunion, nonobstant la note de service du 19 mars 1990 du directeur central des polices urbaines, rappelée par note du directeur central de la sécurité publique du 19 juillet 2006, leur enjoignant la création de régie</w:t>
      </w:r>
      <w:r w:rsidR="00C017AA">
        <w:rPr>
          <w:rFonts w:ascii="Arial" w:hAnsi="Arial"/>
          <w:sz w:val="22"/>
          <w:szCs w:val="24"/>
        </w:rPr>
        <w:t>s</w:t>
      </w:r>
      <w:r w:rsidRPr="000506CD">
        <w:rPr>
          <w:rFonts w:ascii="Arial" w:hAnsi="Arial"/>
          <w:sz w:val="22"/>
          <w:szCs w:val="24"/>
        </w:rPr>
        <w:t xml:space="preserve"> pour encaisser le produit des amendes forfaitaires</w:t>
      </w:r>
      <w:r w:rsidR="00AF506F">
        <w:rPr>
          <w:rFonts w:ascii="Arial" w:hAnsi="Arial"/>
          <w:sz w:val="22"/>
          <w:szCs w:val="24"/>
        </w:rPr>
        <w:t> </w:t>
      </w:r>
      <w:r w:rsidRPr="000506CD">
        <w:rPr>
          <w:rFonts w:ascii="Arial" w:hAnsi="Arial"/>
          <w:sz w:val="22"/>
          <w:szCs w:val="24"/>
        </w:rPr>
        <w:t xml:space="preserve">; qu’il écarte aussi celle des trésoriers payeurs généraux successifs de La Réunion, quand bien même ils ont continument reçus des bordereaux de chèques destinés au Trésor public signés d’un commissaire de police et non d’un régisseur alors que, selon le II de l’article 60 de la loi n° 63-156 du 23 février 1963 modifiée, leur responsabilité pécuniaire s’étend, dans la limite des contrôles qu’ils sont tenus d’exercer, « </w:t>
      </w:r>
      <w:r w:rsidRPr="000506CD">
        <w:rPr>
          <w:rFonts w:ascii="Arial" w:hAnsi="Arial"/>
          <w:i/>
          <w:sz w:val="22"/>
          <w:szCs w:val="24"/>
        </w:rPr>
        <w:t>aux actes des comptables de fait, s’ils ont eu connaissance de ces actes et ne les ont pas signalés à leurs supérieurs hiérarchiques</w:t>
      </w:r>
      <w:r w:rsidR="00AF506F">
        <w:rPr>
          <w:rFonts w:ascii="Arial" w:hAnsi="Arial"/>
          <w:sz w:val="22"/>
          <w:szCs w:val="24"/>
        </w:rPr>
        <w:t> </w:t>
      </w:r>
      <w:r w:rsidRPr="000506CD">
        <w:rPr>
          <w:rFonts w:ascii="Arial" w:hAnsi="Arial"/>
          <w:sz w:val="22"/>
          <w:szCs w:val="24"/>
        </w:rPr>
        <w:t>»</w:t>
      </w:r>
      <w:r w:rsidR="00AF506F">
        <w:rPr>
          <w:rFonts w:ascii="Arial" w:hAnsi="Arial"/>
          <w:sz w:val="22"/>
          <w:szCs w:val="24"/>
        </w:rPr>
        <w:t> ;</w:t>
      </w:r>
    </w:p>
    <w:p w:rsidR="000506CD" w:rsidRDefault="000506CD" w:rsidP="000506CD">
      <w:pPr>
        <w:pStyle w:val="PS"/>
        <w:spacing w:before="120" w:after="360"/>
        <w:ind w:left="0" w:firstLine="0"/>
        <w:rPr>
          <w:rFonts w:ascii="Arial" w:hAnsi="Arial"/>
          <w:sz w:val="22"/>
          <w:szCs w:val="24"/>
        </w:rPr>
      </w:pPr>
      <w:r w:rsidRPr="000506CD">
        <w:rPr>
          <w:rFonts w:ascii="Arial" w:hAnsi="Arial"/>
          <w:sz w:val="22"/>
          <w:szCs w:val="24"/>
        </w:rPr>
        <w:t xml:space="preserve">Attendu que, dans ces mêmes conclusions, le </w:t>
      </w:r>
      <w:r w:rsidR="00C017AA">
        <w:rPr>
          <w:rFonts w:ascii="Arial" w:hAnsi="Arial"/>
          <w:sz w:val="22"/>
          <w:szCs w:val="24"/>
        </w:rPr>
        <w:t>P</w:t>
      </w:r>
      <w:r w:rsidRPr="000506CD">
        <w:rPr>
          <w:rFonts w:ascii="Arial" w:hAnsi="Arial"/>
          <w:sz w:val="22"/>
          <w:szCs w:val="24"/>
        </w:rPr>
        <w:t xml:space="preserve">rocureur général n’écarte pas en revanche la mise en cause du prédécesseur de </w:t>
      </w:r>
      <w:r w:rsidR="00CC1898">
        <w:rPr>
          <w:rFonts w:ascii="Arial" w:hAnsi="Arial"/>
          <w:sz w:val="22"/>
          <w:szCs w:val="24"/>
        </w:rPr>
        <w:t>M</w:t>
      </w:r>
      <w:r w:rsidR="00CC1898" w:rsidRPr="00AF506F">
        <w:rPr>
          <w:rFonts w:ascii="Arial" w:hAnsi="Arial"/>
          <w:sz w:val="22"/>
          <w:szCs w:val="24"/>
          <w:vertAlign w:val="superscript"/>
        </w:rPr>
        <w:t>me</w:t>
      </w:r>
      <w:r w:rsidR="00CC1898">
        <w:rPr>
          <w:rFonts w:ascii="Arial" w:hAnsi="Arial"/>
          <w:sz w:val="22"/>
          <w:szCs w:val="24"/>
        </w:rPr>
        <w:t xml:space="preserve"> X</w:t>
      </w:r>
      <w:r w:rsidRPr="000506CD">
        <w:rPr>
          <w:rFonts w:ascii="Arial" w:hAnsi="Arial"/>
          <w:sz w:val="22"/>
          <w:szCs w:val="24"/>
        </w:rPr>
        <w:t xml:space="preserve">, c’est-à-dire </w:t>
      </w:r>
      <w:r w:rsidR="00CC1898">
        <w:rPr>
          <w:rFonts w:ascii="Arial" w:hAnsi="Arial"/>
          <w:sz w:val="22"/>
          <w:szCs w:val="24"/>
        </w:rPr>
        <w:t>M</w:t>
      </w:r>
      <w:r w:rsidR="00CC1898" w:rsidRPr="00AF506F">
        <w:rPr>
          <w:rFonts w:ascii="Arial" w:hAnsi="Arial"/>
          <w:sz w:val="22"/>
          <w:szCs w:val="24"/>
          <w:vertAlign w:val="superscript"/>
        </w:rPr>
        <w:t>me</w:t>
      </w:r>
      <w:r w:rsidR="00CC1898">
        <w:rPr>
          <w:rFonts w:ascii="Arial" w:hAnsi="Arial"/>
          <w:sz w:val="22"/>
          <w:szCs w:val="24"/>
        </w:rPr>
        <w:t xml:space="preserve"> Z</w:t>
      </w:r>
      <w:r w:rsidR="00C84952" w:rsidRPr="000506CD">
        <w:rPr>
          <w:rFonts w:ascii="Arial" w:hAnsi="Arial"/>
          <w:sz w:val="22"/>
          <w:szCs w:val="24"/>
        </w:rPr>
        <w:t xml:space="preserve"> </w:t>
      </w:r>
      <w:r w:rsidRPr="000506CD">
        <w:rPr>
          <w:rFonts w:ascii="Arial" w:hAnsi="Arial"/>
          <w:sz w:val="22"/>
          <w:szCs w:val="24"/>
        </w:rPr>
        <w:t xml:space="preserve">ou de son successeur, </w:t>
      </w:r>
      <w:r w:rsidR="00CC1898">
        <w:rPr>
          <w:rFonts w:ascii="Arial" w:hAnsi="Arial"/>
          <w:sz w:val="22"/>
          <w:szCs w:val="24"/>
        </w:rPr>
        <w:t>M. A</w:t>
      </w:r>
      <w:r w:rsidRPr="000506CD">
        <w:rPr>
          <w:rFonts w:ascii="Arial" w:hAnsi="Arial"/>
          <w:sz w:val="22"/>
          <w:szCs w:val="24"/>
        </w:rPr>
        <w:t>, gardien de la paix, ni celle de leurs supérieurs hiérarchiques</w:t>
      </w:r>
      <w:r w:rsidR="00C84952">
        <w:rPr>
          <w:rFonts w:ascii="Arial" w:hAnsi="Arial"/>
          <w:sz w:val="22"/>
          <w:szCs w:val="24"/>
        </w:rPr>
        <w:t xml:space="preserve"> immé</w:t>
      </w:r>
      <w:r w:rsidRPr="000506CD">
        <w:rPr>
          <w:rFonts w:ascii="Arial" w:hAnsi="Arial"/>
          <w:sz w:val="22"/>
          <w:szCs w:val="24"/>
        </w:rPr>
        <w:t>diats</w:t>
      </w:r>
      <w:r w:rsidR="00C84952">
        <w:rPr>
          <w:rFonts w:ascii="Arial" w:hAnsi="Arial"/>
          <w:sz w:val="22"/>
          <w:szCs w:val="24"/>
        </w:rPr>
        <w:t>, à savoir</w:t>
      </w:r>
      <w:r w:rsidR="00B968B7">
        <w:rPr>
          <w:rFonts w:ascii="Arial" w:hAnsi="Arial"/>
          <w:sz w:val="22"/>
          <w:szCs w:val="24"/>
        </w:rPr>
        <w:t xml:space="preserve">, pour </w:t>
      </w:r>
      <w:r w:rsidR="00CC1898">
        <w:rPr>
          <w:rFonts w:ascii="Arial" w:hAnsi="Arial"/>
          <w:sz w:val="22"/>
          <w:szCs w:val="24"/>
        </w:rPr>
        <w:t>M</w:t>
      </w:r>
      <w:r w:rsidR="00CC1898" w:rsidRPr="00AF506F">
        <w:rPr>
          <w:rFonts w:ascii="Arial" w:hAnsi="Arial"/>
          <w:sz w:val="22"/>
          <w:szCs w:val="24"/>
          <w:vertAlign w:val="superscript"/>
        </w:rPr>
        <w:t>me</w:t>
      </w:r>
      <w:r w:rsidR="00AF506F">
        <w:rPr>
          <w:rFonts w:ascii="Arial" w:hAnsi="Arial"/>
          <w:sz w:val="22"/>
          <w:szCs w:val="24"/>
        </w:rPr>
        <w:t> </w:t>
      </w:r>
      <w:r w:rsidR="00CC1898">
        <w:rPr>
          <w:rFonts w:ascii="Arial" w:hAnsi="Arial"/>
          <w:sz w:val="22"/>
          <w:szCs w:val="24"/>
        </w:rPr>
        <w:t>X</w:t>
      </w:r>
      <w:r w:rsidR="00B968B7">
        <w:rPr>
          <w:rFonts w:ascii="Arial" w:hAnsi="Arial"/>
          <w:sz w:val="22"/>
          <w:szCs w:val="24"/>
        </w:rPr>
        <w:t>,</w:t>
      </w:r>
      <w:r w:rsidR="00C84952">
        <w:rPr>
          <w:rFonts w:ascii="Arial" w:hAnsi="Arial"/>
          <w:sz w:val="22"/>
          <w:szCs w:val="24"/>
        </w:rPr>
        <w:t xml:space="preserve"> </w:t>
      </w:r>
      <w:r w:rsidR="00C84952" w:rsidRPr="00C84952">
        <w:rPr>
          <w:rFonts w:ascii="Arial" w:hAnsi="Arial"/>
          <w:sz w:val="22"/>
          <w:szCs w:val="24"/>
        </w:rPr>
        <w:t xml:space="preserve">le brigadier-chef </w:t>
      </w:r>
      <w:r w:rsidR="00AF506F">
        <w:rPr>
          <w:rFonts w:ascii="Arial" w:hAnsi="Arial"/>
          <w:sz w:val="22"/>
          <w:szCs w:val="24"/>
        </w:rPr>
        <w:t>B</w:t>
      </w:r>
      <w:r w:rsidR="00B968B7">
        <w:rPr>
          <w:rFonts w:ascii="Arial" w:hAnsi="Arial"/>
          <w:sz w:val="22"/>
          <w:szCs w:val="24"/>
        </w:rPr>
        <w:t> </w:t>
      </w:r>
      <w:r w:rsidRPr="000506CD">
        <w:rPr>
          <w:rFonts w:ascii="Arial" w:hAnsi="Arial"/>
          <w:sz w:val="22"/>
          <w:szCs w:val="24"/>
        </w:rPr>
        <w:t>; qu</w:t>
      </w:r>
      <w:r w:rsidR="00C84952">
        <w:rPr>
          <w:rFonts w:ascii="Arial" w:hAnsi="Arial"/>
          <w:sz w:val="22"/>
          <w:szCs w:val="24"/>
        </w:rPr>
        <w:t>’au-delà</w:t>
      </w:r>
      <w:r w:rsidR="00264D52">
        <w:rPr>
          <w:rFonts w:ascii="Arial" w:hAnsi="Arial"/>
          <w:sz w:val="22"/>
          <w:szCs w:val="24"/>
        </w:rPr>
        <w:t xml:space="preserve"> dans la hiérarchie</w:t>
      </w:r>
      <w:r w:rsidR="00C84952">
        <w:rPr>
          <w:rFonts w:ascii="Arial" w:hAnsi="Arial"/>
          <w:sz w:val="22"/>
          <w:szCs w:val="24"/>
        </w:rPr>
        <w:t>,</w:t>
      </w:r>
      <w:r w:rsidRPr="000506CD">
        <w:rPr>
          <w:rFonts w:ascii="Arial" w:hAnsi="Arial"/>
          <w:sz w:val="22"/>
          <w:szCs w:val="24"/>
        </w:rPr>
        <w:t xml:space="preserve"> seul le commissaire </w:t>
      </w:r>
      <w:r w:rsidR="00AF506F">
        <w:rPr>
          <w:rFonts w:ascii="Arial" w:hAnsi="Arial"/>
          <w:sz w:val="22"/>
          <w:szCs w:val="24"/>
        </w:rPr>
        <w:t>C</w:t>
      </w:r>
      <w:r w:rsidRPr="000506CD">
        <w:rPr>
          <w:rFonts w:ascii="Arial" w:hAnsi="Arial"/>
          <w:sz w:val="22"/>
          <w:szCs w:val="24"/>
        </w:rPr>
        <w:t>, chef de la circonscription d</w:t>
      </w:r>
      <w:r w:rsidR="00264D52">
        <w:rPr>
          <w:rFonts w:ascii="Arial" w:hAnsi="Arial"/>
          <w:sz w:val="22"/>
          <w:szCs w:val="24"/>
        </w:rPr>
        <w:t>u</w:t>
      </w:r>
      <w:r w:rsidRPr="000506CD">
        <w:rPr>
          <w:rFonts w:ascii="Arial" w:hAnsi="Arial"/>
          <w:sz w:val="22"/>
          <w:szCs w:val="24"/>
        </w:rPr>
        <w:t xml:space="preserve"> Port jusqu’en août 2006, pourrait être mis en cause, l</w:t>
      </w:r>
      <w:r w:rsidR="00264D52">
        <w:rPr>
          <w:rFonts w:ascii="Arial" w:hAnsi="Arial"/>
          <w:sz w:val="22"/>
          <w:szCs w:val="24"/>
        </w:rPr>
        <w:t>a</w:t>
      </w:r>
      <w:r w:rsidRPr="000506CD">
        <w:rPr>
          <w:rFonts w:ascii="Arial" w:hAnsi="Arial"/>
          <w:sz w:val="22"/>
          <w:szCs w:val="24"/>
        </w:rPr>
        <w:t xml:space="preserve"> commissaire </w:t>
      </w:r>
      <w:r w:rsidR="00AF506F">
        <w:rPr>
          <w:rFonts w:ascii="Arial" w:hAnsi="Arial"/>
          <w:sz w:val="22"/>
          <w:szCs w:val="24"/>
        </w:rPr>
        <w:t>D</w:t>
      </w:r>
      <w:r w:rsidRPr="000506CD">
        <w:rPr>
          <w:rFonts w:ascii="Arial" w:hAnsi="Arial"/>
          <w:sz w:val="22"/>
          <w:szCs w:val="24"/>
        </w:rPr>
        <w:t xml:space="preserve"> qui lui a succédé devant être mis</w:t>
      </w:r>
      <w:r w:rsidR="00D62966">
        <w:rPr>
          <w:rFonts w:ascii="Arial" w:hAnsi="Arial"/>
          <w:sz w:val="22"/>
          <w:szCs w:val="24"/>
        </w:rPr>
        <w:t>e</w:t>
      </w:r>
      <w:r w:rsidRPr="000506CD">
        <w:rPr>
          <w:rFonts w:ascii="Arial" w:hAnsi="Arial"/>
          <w:sz w:val="22"/>
          <w:szCs w:val="24"/>
        </w:rPr>
        <w:t xml:space="preserve"> hors de cause parce qu’elle n’a pas toléré la situation</w:t>
      </w:r>
      <w:r w:rsidR="00B968B7">
        <w:rPr>
          <w:rFonts w:ascii="Arial" w:hAnsi="Arial"/>
          <w:sz w:val="22"/>
          <w:szCs w:val="24"/>
        </w:rPr>
        <w:t>, dès qu’elle l’a connue,</w:t>
      </w:r>
      <w:r w:rsidRPr="000506CD">
        <w:rPr>
          <w:rFonts w:ascii="Arial" w:hAnsi="Arial"/>
          <w:sz w:val="22"/>
          <w:szCs w:val="24"/>
        </w:rPr>
        <w:t xml:space="preserve"> et a </w:t>
      </w:r>
      <w:r w:rsidR="00B968B7">
        <w:rPr>
          <w:rFonts w:ascii="Arial" w:hAnsi="Arial"/>
          <w:sz w:val="22"/>
          <w:szCs w:val="24"/>
        </w:rPr>
        <w:t>œuvré pour</w:t>
      </w:r>
      <w:r w:rsidRPr="000506CD">
        <w:rPr>
          <w:rFonts w:ascii="Arial" w:hAnsi="Arial"/>
          <w:sz w:val="22"/>
          <w:szCs w:val="24"/>
        </w:rPr>
        <w:t xml:space="preserve"> y mettre fin</w:t>
      </w:r>
      <w:r w:rsidR="00B968B7">
        <w:rPr>
          <w:rFonts w:ascii="Arial" w:hAnsi="Arial"/>
          <w:sz w:val="22"/>
          <w:szCs w:val="24"/>
        </w:rPr>
        <w:t> </w:t>
      </w:r>
      <w:r w:rsidRPr="000506CD">
        <w:rPr>
          <w:rFonts w:ascii="Arial" w:hAnsi="Arial"/>
          <w:sz w:val="22"/>
          <w:szCs w:val="24"/>
        </w:rPr>
        <w:t>;</w:t>
      </w:r>
    </w:p>
    <w:p w:rsidR="000506CD" w:rsidRDefault="000506CD" w:rsidP="000506CD">
      <w:pPr>
        <w:pStyle w:val="PS"/>
        <w:spacing w:before="120" w:after="360"/>
        <w:ind w:left="0" w:firstLine="0"/>
        <w:rPr>
          <w:rFonts w:ascii="Arial" w:hAnsi="Arial"/>
          <w:sz w:val="22"/>
          <w:szCs w:val="24"/>
        </w:rPr>
      </w:pPr>
      <w:r>
        <w:rPr>
          <w:rFonts w:ascii="Arial" w:hAnsi="Arial"/>
          <w:sz w:val="22"/>
          <w:szCs w:val="24"/>
        </w:rPr>
        <w:t>Attendu qu</w:t>
      </w:r>
      <w:r w:rsidR="00C84952">
        <w:rPr>
          <w:rFonts w:ascii="Arial" w:hAnsi="Arial"/>
          <w:sz w:val="22"/>
          <w:szCs w:val="24"/>
        </w:rPr>
        <w:t>e</w:t>
      </w:r>
      <w:r>
        <w:rPr>
          <w:rFonts w:ascii="Arial" w:hAnsi="Arial"/>
          <w:sz w:val="22"/>
          <w:szCs w:val="24"/>
        </w:rPr>
        <w:t xml:space="preserve"> </w:t>
      </w:r>
      <w:r w:rsidR="00CC1898">
        <w:rPr>
          <w:rFonts w:ascii="Arial" w:hAnsi="Arial"/>
          <w:sz w:val="22"/>
          <w:szCs w:val="24"/>
        </w:rPr>
        <w:t>M</w:t>
      </w:r>
      <w:r w:rsidR="00CC1898" w:rsidRPr="00AF506F">
        <w:rPr>
          <w:rFonts w:ascii="Arial" w:hAnsi="Arial"/>
          <w:sz w:val="22"/>
          <w:szCs w:val="24"/>
          <w:vertAlign w:val="superscript"/>
        </w:rPr>
        <w:t>me</w:t>
      </w:r>
      <w:r w:rsidR="00CC1898">
        <w:rPr>
          <w:rFonts w:ascii="Arial" w:hAnsi="Arial"/>
          <w:sz w:val="22"/>
          <w:szCs w:val="24"/>
        </w:rPr>
        <w:t xml:space="preserve"> X</w:t>
      </w:r>
      <w:r>
        <w:rPr>
          <w:rFonts w:ascii="Arial" w:hAnsi="Arial"/>
          <w:sz w:val="22"/>
          <w:szCs w:val="24"/>
        </w:rPr>
        <w:t xml:space="preserve"> est la seule personne nominativement mise en cause dans les réquisitoires précités ;</w:t>
      </w:r>
    </w:p>
    <w:p w:rsidR="00761C71" w:rsidRPr="001D3C0C" w:rsidRDefault="00761C71" w:rsidP="00761C71">
      <w:pPr>
        <w:pStyle w:val="PS"/>
        <w:spacing w:before="120" w:after="360"/>
        <w:ind w:left="0" w:firstLine="0"/>
        <w:rPr>
          <w:rFonts w:ascii="Arial" w:hAnsi="Arial"/>
          <w:b/>
          <w:i/>
          <w:sz w:val="22"/>
          <w:szCs w:val="24"/>
        </w:rPr>
      </w:pPr>
      <w:r w:rsidRPr="001D3C0C">
        <w:rPr>
          <w:rFonts w:ascii="Arial" w:hAnsi="Arial"/>
          <w:b/>
          <w:i/>
          <w:sz w:val="22"/>
          <w:szCs w:val="24"/>
        </w:rPr>
        <w:t>Sur les faits</w:t>
      </w:r>
    </w:p>
    <w:p w:rsidR="001D3C0C" w:rsidRDefault="00F46D62" w:rsidP="000506CD">
      <w:pPr>
        <w:pStyle w:val="PS"/>
        <w:spacing w:before="120" w:after="360"/>
        <w:ind w:left="0" w:firstLine="0"/>
        <w:rPr>
          <w:rFonts w:ascii="Arial" w:hAnsi="Arial"/>
          <w:sz w:val="22"/>
          <w:szCs w:val="24"/>
        </w:rPr>
      </w:pPr>
      <w:r w:rsidRPr="00E056F1">
        <w:rPr>
          <w:rFonts w:ascii="Arial" w:hAnsi="Arial"/>
          <w:sz w:val="22"/>
          <w:szCs w:val="24"/>
        </w:rPr>
        <w:t>Attendu</w:t>
      </w:r>
      <w:r w:rsidR="0002534D" w:rsidRPr="00E056F1">
        <w:rPr>
          <w:rFonts w:ascii="Arial" w:hAnsi="Arial"/>
          <w:sz w:val="22"/>
          <w:szCs w:val="24"/>
        </w:rPr>
        <w:t xml:space="preserve"> que le commissaire, chef de la circonscription de sécurité publique d</w:t>
      </w:r>
      <w:r w:rsidR="00264D52">
        <w:rPr>
          <w:rFonts w:ascii="Arial" w:hAnsi="Arial"/>
          <w:sz w:val="22"/>
          <w:szCs w:val="24"/>
        </w:rPr>
        <w:t>u</w:t>
      </w:r>
      <w:r w:rsidR="0002534D" w:rsidRPr="00E056F1">
        <w:rPr>
          <w:rFonts w:ascii="Arial" w:hAnsi="Arial"/>
          <w:sz w:val="22"/>
          <w:szCs w:val="24"/>
        </w:rPr>
        <w:t xml:space="preserve"> Port</w:t>
      </w:r>
      <w:r w:rsidR="007E11D9">
        <w:rPr>
          <w:rFonts w:ascii="Arial" w:hAnsi="Arial"/>
          <w:sz w:val="22"/>
          <w:szCs w:val="24"/>
        </w:rPr>
        <w:t>,</w:t>
      </w:r>
      <w:r w:rsidR="0002534D" w:rsidRPr="00E056F1">
        <w:rPr>
          <w:rFonts w:ascii="Arial" w:hAnsi="Arial"/>
          <w:sz w:val="22"/>
          <w:szCs w:val="24"/>
        </w:rPr>
        <w:t xml:space="preserve"> a organisé le « bureau des contraventions » de cette circonscription, par une note de service du 20 novembre 2002 ; que </w:t>
      </w:r>
      <w:r w:rsidR="001A0405" w:rsidRPr="00E056F1">
        <w:rPr>
          <w:rFonts w:ascii="Arial" w:hAnsi="Arial"/>
          <w:sz w:val="22"/>
          <w:szCs w:val="24"/>
        </w:rPr>
        <w:t xml:space="preserve">le chef de </w:t>
      </w:r>
      <w:r w:rsidR="0002534D" w:rsidRPr="00E056F1">
        <w:rPr>
          <w:rFonts w:ascii="Arial" w:hAnsi="Arial"/>
          <w:sz w:val="22"/>
          <w:szCs w:val="24"/>
        </w:rPr>
        <w:t>ce bureau était alors un brigadier</w:t>
      </w:r>
      <w:r w:rsidR="008C1733" w:rsidRPr="00E056F1">
        <w:rPr>
          <w:rFonts w:ascii="Arial" w:hAnsi="Arial"/>
          <w:sz w:val="22"/>
          <w:szCs w:val="24"/>
        </w:rPr>
        <w:t>-</w:t>
      </w:r>
      <w:r w:rsidR="0002534D" w:rsidRPr="00E056F1">
        <w:rPr>
          <w:rFonts w:ascii="Arial" w:hAnsi="Arial"/>
          <w:sz w:val="22"/>
          <w:szCs w:val="24"/>
        </w:rPr>
        <w:t xml:space="preserve">chef ; que ce dernier avait notamment pour tâches de superviser le travail d’un agent administratif chargé en particulier d’enregistrer les contraventions sous le logiciel </w:t>
      </w:r>
      <w:proofErr w:type="spellStart"/>
      <w:r w:rsidR="0002534D" w:rsidRPr="000506CD">
        <w:rPr>
          <w:rFonts w:ascii="Arial" w:hAnsi="Arial"/>
          <w:i/>
          <w:sz w:val="22"/>
          <w:szCs w:val="24"/>
        </w:rPr>
        <w:t>WinAF</w:t>
      </w:r>
      <w:proofErr w:type="spellEnd"/>
      <w:r w:rsidR="0002534D" w:rsidRPr="00E056F1">
        <w:rPr>
          <w:rFonts w:ascii="Arial" w:hAnsi="Arial"/>
          <w:sz w:val="22"/>
          <w:szCs w:val="24"/>
        </w:rPr>
        <w:t xml:space="preserve"> et les contraventions rédigées par procès-verbal sur un registre spécialement dédié à cet effet, d’effectuer le suivi des contraventions impayées et les extractions pour expédition au secrétariat de l’</w:t>
      </w:r>
      <w:r w:rsidR="00231065" w:rsidRPr="00E056F1">
        <w:rPr>
          <w:rFonts w:ascii="Arial" w:hAnsi="Arial"/>
          <w:sz w:val="22"/>
          <w:szCs w:val="24"/>
        </w:rPr>
        <w:t>officier du ministère public (</w:t>
      </w:r>
      <w:r w:rsidR="0002534D" w:rsidRPr="00E056F1">
        <w:rPr>
          <w:rFonts w:ascii="Arial" w:hAnsi="Arial"/>
          <w:sz w:val="22"/>
          <w:szCs w:val="24"/>
        </w:rPr>
        <w:t>OMP</w:t>
      </w:r>
      <w:r w:rsidR="00231065" w:rsidRPr="00E056F1">
        <w:rPr>
          <w:rFonts w:ascii="Arial" w:hAnsi="Arial"/>
          <w:sz w:val="22"/>
          <w:szCs w:val="24"/>
        </w:rPr>
        <w:t>)</w:t>
      </w:r>
      <w:r w:rsidR="0002534D" w:rsidRPr="00E056F1">
        <w:rPr>
          <w:rFonts w:ascii="Arial" w:hAnsi="Arial"/>
          <w:sz w:val="22"/>
          <w:szCs w:val="24"/>
        </w:rPr>
        <w:t>, la collecte des chèques adressés par courrier par les contrevenants en paiement des amendes forfaitaires </w:t>
      </w:r>
      <w:r w:rsidR="0002534D" w:rsidRPr="000506CD">
        <w:rPr>
          <w:rFonts w:ascii="Arial" w:hAnsi="Arial"/>
          <w:sz w:val="22"/>
          <w:szCs w:val="24"/>
        </w:rPr>
        <w:t>; que ce</w:t>
      </w:r>
      <w:r w:rsidR="001D3C0C" w:rsidRPr="000506CD">
        <w:rPr>
          <w:rFonts w:ascii="Arial" w:hAnsi="Arial"/>
          <w:sz w:val="22"/>
          <w:szCs w:val="24"/>
        </w:rPr>
        <w:t xml:space="preserve">t agent administratif </w:t>
      </w:r>
      <w:r w:rsidR="000506CD" w:rsidRPr="000506CD">
        <w:rPr>
          <w:rFonts w:ascii="Arial" w:hAnsi="Arial"/>
          <w:sz w:val="22"/>
          <w:szCs w:val="24"/>
        </w:rPr>
        <w:t>a été</w:t>
      </w:r>
      <w:r w:rsidR="0002534D" w:rsidRPr="000506CD">
        <w:rPr>
          <w:rFonts w:ascii="Arial" w:hAnsi="Arial"/>
          <w:sz w:val="22"/>
          <w:szCs w:val="24"/>
        </w:rPr>
        <w:t xml:space="preserve"> </w:t>
      </w:r>
      <w:r w:rsidR="00CC1898">
        <w:rPr>
          <w:rFonts w:ascii="Arial" w:hAnsi="Arial"/>
          <w:sz w:val="22"/>
          <w:szCs w:val="24"/>
        </w:rPr>
        <w:t>M</w:t>
      </w:r>
      <w:r w:rsidR="00CC1898" w:rsidRPr="00AF506F">
        <w:rPr>
          <w:rFonts w:ascii="Arial" w:hAnsi="Arial"/>
          <w:sz w:val="22"/>
          <w:szCs w:val="24"/>
          <w:vertAlign w:val="superscript"/>
        </w:rPr>
        <w:t>me</w:t>
      </w:r>
      <w:r w:rsidR="00CC1898">
        <w:rPr>
          <w:rFonts w:ascii="Arial" w:hAnsi="Arial"/>
          <w:sz w:val="22"/>
          <w:szCs w:val="24"/>
        </w:rPr>
        <w:t xml:space="preserve"> X</w:t>
      </w:r>
      <w:r w:rsidR="0002534D" w:rsidRPr="000506CD">
        <w:rPr>
          <w:rFonts w:ascii="Arial" w:hAnsi="Arial"/>
          <w:sz w:val="22"/>
          <w:szCs w:val="24"/>
        </w:rPr>
        <w:t xml:space="preserve"> à compter de mars 2004 ; que celle-ci</w:t>
      </w:r>
      <w:r w:rsidR="001A0405" w:rsidRPr="000506CD">
        <w:rPr>
          <w:rFonts w:ascii="Arial" w:hAnsi="Arial"/>
          <w:sz w:val="22"/>
          <w:szCs w:val="24"/>
        </w:rPr>
        <w:t xml:space="preserve">, placée en congé pour maladie </w:t>
      </w:r>
      <w:r w:rsidR="0065484A" w:rsidRPr="000506CD">
        <w:rPr>
          <w:rFonts w:ascii="Arial" w:hAnsi="Arial"/>
          <w:sz w:val="22"/>
          <w:szCs w:val="24"/>
        </w:rPr>
        <w:t>en janvier 2008</w:t>
      </w:r>
      <w:r w:rsidR="0002534D" w:rsidRPr="000506CD">
        <w:rPr>
          <w:rFonts w:ascii="Arial" w:hAnsi="Arial"/>
          <w:sz w:val="22"/>
          <w:szCs w:val="24"/>
        </w:rPr>
        <w:t xml:space="preserve">, a été </w:t>
      </w:r>
      <w:r w:rsidR="001A0405" w:rsidRPr="000506CD">
        <w:rPr>
          <w:rFonts w:ascii="Arial" w:hAnsi="Arial"/>
          <w:sz w:val="22"/>
          <w:szCs w:val="24"/>
        </w:rPr>
        <w:t xml:space="preserve">ensuite </w:t>
      </w:r>
      <w:r w:rsidR="0002534D" w:rsidRPr="000506CD">
        <w:rPr>
          <w:rFonts w:ascii="Arial" w:hAnsi="Arial"/>
          <w:sz w:val="22"/>
          <w:szCs w:val="24"/>
        </w:rPr>
        <w:t>remplacée ;</w:t>
      </w:r>
    </w:p>
    <w:p w:rsidR="0002534D" w:rsidRDefault="001D3C0C" w:rsidP="00C05CE0">
      <w:pPr>
        <w:pStyle w:val="PS"/>
        <w:spacing w:before="120" w:after="360"/>
        <w:ind w:left="0" w:firstLine="0"/>
        <w:rPr>
          <w:rFonts w:ascii="Arial" w:hAnsi="Arial"/>
          <w:sz w:val="22"/>
          <w:szCs w:val="24"/>
        </w:rPr>
      </w:pPr>
      <w:r>
        <w:rPr>
          <w:rFonts w:ascii="Arial" w:hAnsi="Arial"/>
          <w:sz w:val="22"/>
          <w:szCs w:val="24"/>
        </w:rPr>
        <w:lastRenderedPageBreak/>
        <w:t xml:space="preserve">Attendu </w:t>
      </w:r>
      <w:r w:rsidR="0002534D" w:rsidRPr="00E056F1">
        <w:rPr>
          <w:rFonts w:ascii="Arial" w:hAnsi="Arial"/>
          <w:sz w:val="22"/>
          <w:szCs w:val="24"/>
        </w:rPr>
        <w:t xml:space="preserve">que les bordereaux de remise de chèques au </w:t>
      </w:r>
      <w:r w:rsidR="00231065" w:rsidRPr="00E056F1">
        <w:rPr>
          <w:rFonts w:ascii="Arial" w:hAnsi="Arial"/>
          <w:sz w:val="22"/>
          <w:szCs w:val="24"/>
        </w:rPr>
        <w:t>t</w:t>
      </w:r>
      <w:r w:rsidR="0002534D" w:rsidRPr="00E056F1">
        <w:rPr>
          <w:rFonts w:ascii="Arial" w:hAnsi="Arial"/>
          <w:sz w:val="22"/>
          <w:szCs w:val="24"/>
        </w:rPr>
        <w:t>résorier</w:t>
      </w:r>
      <w:r w:rsidR="00231065" w:rsidRPr="00E056F1">
        <w:rPr>
          <w:rFonts w:ascii="Arial" w:hAnsi="Arial"/>
          <w:sz w:val="22"/>
          <w:szCs w:val="24"/>
        </w:rPr>
        <w:t>-</w:t>
      </w:r>
      <w:r w:rsidR="0002534D" w:rsidRPr="00E056F1">
        <w:rPr>
          <w:rFonts w:ascii="Arial" w:hAnsi="Arial"/>
          <w:sz w:val="22"/>
          <w:szCs w:val="24"/>
        </w:rPr>
        <w:t xml:space="preserve">payeur général, préparés par </w:t>
      </w:r>
      <w:r w:rsidR="00CC1898">
        <w:rPr>
          <w:rFonts w:ascii="Arial" w:hAnsi="Arial"/>
          <w:sz w:val="22"/>
          <w:szCs w:val="24"/>
        </w:rPr>
        <w:t>M</w:t>
      </w:r>
      <w:r w:rsidR="00CC1898" w:rsidRPr="00AF506F">
        <w:rPr>
          <w:rFonts w:ascii="Arial" w:hAnsi="Arial"/>
          <w:sz w:val="22"/>
          <w:szCs w:val="24"/>
          <w:vertAlign w:val="superscript"/>
        </w:rPr>
        <w:t>me</w:t>
      </w:r>
      <w:r w:rsidR="00CC1898">
        <w:rPr>
          <w:rFonts w:ascii="Arial" w:hAnsi="Arial"/>
          <w:sz w:val="22"/>
          <w:szCs w:val="24"/>
        </w:rPr>
        <w:t xml:space="preserve"> X</w:t>
      </w:r>
      <w:r w:rsidR="0002534D" w:rsidRPr="00E056F1">
        <w:rPr>
          <w:rFonts w:ascii="Arial" w:hAnsi="Arial"/>
          <w:sz w:val="22"/>
          <w:szCs w:val="24"/>
        </w:rPr>
        <w:t xml:space="preserve">, </w:t>
      </w:r>
      <w:r w:rsidR="00761C71">
        <w:rPr>
          <w:rFonts w:ascii="Arial" w:hAnsi="Arial"/>
          <w:sz w:val="22"/>
          <w:szCs w:val="24"/>
        </w:rPr>
        <w:t xml:space="preserve">sous l’autorité du chef de bureau qu’elle assistait, </w:t>
      </w:r>
      <w:r w:rsidR="0002534D" w:rsidRPr="00E056F1">
        <w:rPr>
          <w:rFonts w:ascii="Arial" w:hAnsi="Arial"/>
          <w:sz w:val="22"/>
          <w:szCs w:val="24"/>
        </w:rPr>
        <w:t>étaient signés soit par le commissaire lui-même soit par le commandant adjoint ;</w:t>
      </w:r>
    </w:p>
    <w:p w:rsidR="00DD071B" w:rsidRDefault="00DD071B" w:rsidP="00C05CE0">
      <w:pPr>
        <w:pStyle w:val="PS"/>
        <w:spacing w:before="120" w:after="360"/>
        <w:ind w:left="0" w:firstLine="0"/>
        <w:rPr>
          <w:rFonts w:ascii="Arial" w:hAnsi="Arial"/>
          <w:sz w:val="22"/>
          <w:szCs w:val="24"/>
        </w:rPr>
      </w:pPr>
      <w:r>
        <w:rPr>
          <w:rFonts w:ascii="Arial" w:hAnsi="Arial"/>
          <w:sz w:val="22"/>
          <w:szCs w:val="24"/>
        </w:rPr>
        <w:t>Attendu qu</w:t>
      </w:r>
      <w:r w:rsidR="006C3DEC">
        <w:rPr>
          <w:rFonts w:ascii="Arial" w:hAnsi="Arial"/>
          <w:sz w:val="22"/>
          <w:szCs w:val="24"/>
        </w:rPr>
        <w:t xml:space="preserve">’après le départ de </w:t>
      </w:r>
      <w:r w:rsidR="00CC1898">
        <w:rPr>
          <w:rFonts w:ascii="Arial" w:hAnsi="Arial"/>
          <w:sz w:val="22"/>
          <w:szCs w:val="24"/>
        </w:rPr>
        <w:t>M</w:t>
      </w:r>
      <w:r w:rsidR="00CC1898" w:rsidRPr="00AF506F">
        <w:rPr>
          <w:rFonts w:ascii="Arial" w:hAnsi="Arial"/>
          <w:sz w:val="22"/>
          <w:szCs w:val="24"/>
          <w:vertAlign w:val="superscript"/>
        </w:rPr>
        <w:t>me</w:t>
      </w:r>
      <w:r w:rsidR="00CC1898">
        <w:rPr>
          <w:rFonts w:ascii="Arial" w:hAnsi="Arial"/>
          <w:sz w:val="22"/>
          <w:szCs w:val="24"/>
        </w:rPr>
        <w:t xml:space="preserve"> X</w:t>
      </w:r>
      <w:r w:rsidR="006C3DEC">
        <w:rPr>
          <w:rFonts w:ascii="Arial" w:hAnsi="Arial"/>
          <w:sz w:val="22"/>
          <w:szCs w:val="24"/>
        </w:rPr>
        <w:t xml:space="preserve">, </w:t>
      </w:r>
      <w:r>
        <w:rPr>
          <w:rFonts w:ascii="Arial" w:hAnsi="Arial"/>
          <w:sz w:val="22"/>
          <w:szCs w:val="24"/>
        </w:rPr>
        <w:t xml:space="preserve">le désordre administratif constaté par </w:t>
      </w:r>
      <w:r w:rsidR="006C3DEC">
        <w:rPr>
          <w:rFonts w:ascii="Arial" w:hAnsi="Arial"/>
          <w:sz w:val="22"/>
          <w:szCs w:val="24"/>
        </w:rPr>
        <w:t>son</w:t>
      </w:r>
      <w:r>
        <w:rPr>
          <w:rFonts w:ascii="Arial" w:hAnsi="Arial"/>
          <w:sz w:val="22"/>
          <w:szCs w:val="24"/>
        </w:rPr>
        <w:t xml:space="preserve"> remplaçant a conduit à diligenter une enquête administrative ; que, selon les premiers résultats de cette enquête, 484 chèques, d’un montant total de 27 373 €, dont 341 au titre de</w:t>
      </w:r>
      <w:r w:rsidR="00292D53">
        <w:rPr>
          <w:rFonts w:ascii="Arial" w:hAnsi="Arial"/>
          <w:sz w:val="22"/>
          <w:szCs w:val="24"/>
        </w:rPr>
        <w:t>s a</w:t>
      </w:r>
      <w:r>
        <w:rPr>
          <w:rFonts w:ascii="Arial" w:hAnsi="Arial"/>
          <w:sz w:val="22"/>
          <w:szCs w:val="24"/>
        </w:rPr>
        <w:t>nnée</w:t>
      </w:r>
      <w:r w:rsidR="00292D53">
        <w:rPr>
          <w:rFonts w:ascii="Arial" w:hAnsi="Arial"/>
          <w:sz w:val="22"/>
          <w:szCs w:val="24"/>
        </w:rPr>
        <w:t>s</w:t>
      </w:r>
      <w:r>
        <w:rPr>
          <w:rFonts w:ascii="Arial" w:hAnsi="Arial"/>
          <w:sz w:val="22"/>
          <w:szCs w:val="24"/>
        </w:rPr>
        <w:t xml:space="preserve"> 2006 et 2007, d’un montant total de 18</w:t>
      </w:r>
      <w:r w:rsidR="00292D53">
        <w:rPr>
          <w:rFonts w:ascii="Arial" w:hAnsi="Arial"/>
          <w:sz w:val="22"/>
          <w:szCs w:val="24"/>
        </w:rPr>
        <w:t> 662 </w:t>
      </w:r>
      <w:r>
        <w:rPr>
          <w:rFonts w:ascii="Arial" w:hAnsi="Arial"/>
          <w:sz w:val="22"/>
          <w:szCs w:val="24"/>
        </w:rPr>
        <w:t>€, n’a</w:t>
      </w:r>
      <w:r w:rsidR="006C3DEC">
        <w:rPr>
          <w:rFonts w:ascii="Arial" w:hAnsi="Arial"/>
          <w:sz w:val="22"/>
          <w:szCs w:val="24"/>
        </w:rPr>
        <w:t>urai</w:t>
      </w:r>
      <w:r>
        <w:rPr>
          <w:rFonts w:ascii="Arial" w:hAnsi="Arial"/>
          <w:sz w:val="22"/>
          <w:szCs w:val="24"/>
        </w:rPr>
        <w:t>ent pas été remis au comptable public pour encaissement ;</w:t>
      </w:r>
    </w:p>
    <w:p w:rsidR="00F233C3" w:rsidRDefault="00087EBA" w:rsidP="00C05CE0">
      <w:pPr>
        <w:pStyle w:val="PS"/>
        <w:spacing w:before="120" w:after="360"/>
        <w:ind w:left="0" w:firstLine="0"/>
        <w:rPr>
          <w:rFonts w:ascii="Arial" w:hAnsi="Arial"/>
          <w:sz w:val="22"/>
          <w:szCs w:val="24"/>
        </w:rPr>
      </w:pPr>
      <w:r>
        <w:rPr>
          <w:rFonts w:ascii="Arial" w:hAnsi="Arial"/>
          <w:sz w:val="22"/>
          <w:szCs w:val="24"/>
        </w:rPr>
        <w:t xml:space="preserve">Attendu que selon </w:t>
      </w:r>
      <w:r w:rsidR="000506CD">
        <w:rPr>
          <w:rFonts w:ascii="Arial" w:hAnsi="Arial"/>
          <w:sz w:val="22"/>
          <w:szCs w:val="24"/>
        </w:rPr>
        <w:t>l</w:t>
      </w:r>
      <w:r w:rsidR="00F233C3">
        <w:rPr>
          <w:rFonts w:ascii="Arial" w:hAnsi="Arial"/>
          <w:sz w:val="22"/>
          <w:szCs w:val="24"/>
        </w:rPr>
        <w:t xml:space="preserve">es archives </w:t>
      </w:r>
      <w:r w:rsidR="00837028">
        <w:rPr>
          <w:rFonts w:ascii="Arial" w:hAnsi="Arial"/>
          <w:sz w:val="22"/>
          <w:szCs w:val="24"/>
        </w:rPr>
        <w:t xml:space="preserve">désordonnées </w:t>
      </w:r>
      <w:r w:rsidR="00F233C3">
        <w:rPr>
          <w:rFonts w:ascii="Arial" w:hAnsi="Arial"/>
          <w:sz w:val="22"/>
          <w:szCs w:val="24"/>
        </w:rPr>
        <w:t>du commissariat d</w:t>
      </w:r>
      <w:r w:rsidR="00264D52">
        <w:rPr>
          <w:rFonts w:ascii="Arial" w:hAnsi="Arial"/>
          <w:sz w:val="22"/>
          <w:szCs w:val="24"/>
        </w:rPr>
        <w:t>u</w:t>
      </w:r>
      <w:r w:rsidR="00F233C3">
        <w:rPr>
          <w:rFonts w:ascii="Arial" w:hAnsi="Arial"/>
          <w:sz w:val="22"/>
          <w:szCs w:val="24"/>
        </w:rPr>
        <w:t xml:space="preserve"> Port</w:t>
      </w:r>
      <w:r>
        <w:rPr>
          <w:rFonts w:ascii="Arial" w:hAnsi="Arial"/>
          <w:sz w:val="22"/>
          <w:szCs w:val="24"/>
        </w:rPr>
        <w:t xml:space="preserve">, </w:t>
      </w:r>
      <w:r w:rsidR="000506CD">
        <w:rPr>
          <w:rFonts w:ascii="Arial" w:hAnsi="Arial"/>
          <w:sz w:val="22"/>
          <w:szCs w:val="24"/>
        </w:rPr>
        <w:t xml:space="preserve">17 chèques </w:t>
      </w:r>
      <w:r w:rsidR="00F233C3">
        <w:rPr>
          <w:rFonts w:ascii="Arial" w:hAnsi="Arial"/>
          <w:sz w:val="22"/>
          <w:szCs w:val="24"/>
        </w:rPr>
        <w:t xml:space="preserve">en paiement d’amendes </w:t>
      </w:r>
      <w:r>
        <w:rPr>
          <w:rFonts w:ascii="Arial" w:hAnsi="Arial"/>
          <w:sz w:val="22"/>
          <w:szCs w:val="24"/>
        </w:rPr>
        <w:t xml:space="preserve">en 2003, </w:t>
      </w:r>
      <w:r w:rsidR="000506CD">
        <w:rPr>
          <w:rFonts w:ascii="Arial" w:hAnsi="Arial"/>
          <w:sz w:val="22"/>
          <w:szCs w:val="24"/>
        </w:rPr>
        <w:t xml:space="preserve">42 </w:t>
      </w:r>
      <w:r>
        <w:rPr>
          <w:rFonts w:ascii="Arial" w:hAnsi="Arial"/>
          <w:sz w:val="22"/>
          <w:szCs w:val="24"/>
        </w:rPr>
        <w:t>en 2004</w:t>
      </w:r>
      <w:r w:rsidR="000506CD">
        <w:rPr>
          <w:rFonts w:ascii="Arial" w:hAnsi="Arial"/>
          <w:sz w:val="22"/>
          <w:szCs w:val="24"/>
        </w:rPr>
        <w:t xml:space="preserve"> puis</w:t>
      </w:r>
      <w:r>
        <w:rPr>
          <w:rFonts w:ascii="Arial" w:hAnsi="Arial"/>
          <w:sz w:val="22"/>
          <w:szCs w:val="24"/>
        </w:rPr>
        <w:t xml:space="preserve"> 75 en 2005, n’a</w:t>
      </w:r>
      <w:r w:rsidR="006C3DEC">
        <w:rPr>
          <w:rFonts w:ascii="Arial" w:hAnsi="Arial"/>
          <w:sz w:val="22"/>
          <w:szCs w:val="24"/>
        </w:rPr>
        <w:t>uraient</w:t>
      </w:r>
      <w:r>
        <w:rPr>
          <w:rFonts w:ascii="Arial" w:hAnsi="Arial"/>
          <w:sz w:val="22"/>
          <w:szCs w:val="24"/>
        </w:rPr>
        <w:t xml:space="preserve"> pas été </w:t>
      </w:r>
      <w:r w:rsidR="00F233C3">
        <w:rPr>
          <w:rFonts w:ascii="Arial" w:hAnsi="Arial"/>
          <w:sz w:val="22"/>
          <w:szCs w:val="24"/>
        </w:rPr>
        <w:t xml:space="preserve">remis au comptable public pour encaissement et </w:t>
      </w:r>
      <w:r w:rsidR="006C3DEC">
        <w:rPr>
          <w:rFonts w:ascii="Arial" w:hAnsi="Arial"/>
          <w:sz w:val="22"/>
          <w:szCs w:val="24"/>
        </w:rPr>
        <w:t xml:space="preserve">auraient été </w:t>
      </w:r>
      <w:r w:rsidR="00F233C3">
        <w:rPr>
          <w:rFonts w:ascii="Arial" w:hAnsi="Arial"/>
          <w:sz w:val="22"/>
          <w:szCs w:val="24"/>
        </w:rPr>
        <w:t xml:space="preserve">ainsi </w:t>
      </w:r>
      <w:r w:rsidR="00B968B7">
        <w:rPr>
          <w:rFonts w:ascii="Arial" w:hAnsi="Arial"/>
          <w:sz w:val="22"/>
          <w:szCs w:val="24"/>
        </w:rPr>
        <w:t>atteint</w:t>
      </w:r>
      <w:r w:rsidR="00264D52">
        <w:rPr>
          <w:rFonts w:ascii="Arial" w:hAnsi="Arial"/>
          <w:sz w:val="22"/>
          <w:szCs w:val="24"/>
        </w:rPr>
        <w:t>s</w:t>
      </w:r>
      <w:r w:rsidR="00B968B7">
        <w:rPr>
          <w:rFonts w:ascii="Arial" w:hAnsi="Arial"/>
          <w:sz w:val="22"/>
          <w:szCs w:val="24"/>
        </w:rPr>
        <w:t xml:space="preserve"> par la </w:t>
      </w:r>
      <w:r w:rsidR="00F233C3">
        <w:rPr>
          <w:rFonts w:ascii="Arial" w:hAnsi="Arial"/>
          <w:sz w:val="22"/>
          <w:szCs w:val="24"/>
        </w:rPr>
        <w:t>prescri</w:t>
      </w:r>
      <w:r w:rsidR="00B968B7">
        <w:rPr>
          <w:rFonts w:ascii="Arial" w:hAnsi="Arial"/>
          <w:sz w:val="22"/>
          <w:szCs w:val="24"/>
        </w:rPr>
        <w:t>ption</w:t>
      </w:r>
      <w:r w:rsidR="00F233C3">
        <w:rPr>
          <w:rFonts w:ascii="Arial" w:hAnsi="Arial"/>
          <w:sz w:val="22"/>
          <w:szCs w:val="24"/>
        </w:rPr>
        <w:t> ; que</w:t>
      </w:r>
      <w:r w:rsidR="006C3DEC">
        <w:rPr>
          <w:rFonts w:ascii="Arial" w:hAnsi="Arial"/>
          <w:sz w:val="22"/>
          <w:szCs w:val="24"/>
        </w:rPr>
        <w:t>, le cas échéant,</w:t>
      </w:r>
      <w:r w:rsidR="00F233C3">
        <w:rPr>
          <w:rFonts w:ascii="Arial" w:hAnsi="Arial"/>
          <w:sz w:val="22"/>
          <w:szCs w:val="24"/>
        </w:rPr>
        <w:t xml:space="preserve"> les dysfonctionnements en matière de remise des chèques </w:t>
      </w:r>
      <w:r w:rsidR="00837028">
        <w:rPr>
          <w:rFonts w:ascii="Arial" w:hAnsi="Arial"/>
          <w:sz w:val="22"/>
          <w:szCs w:val="24"/>
        </w:rPr>
        <w:t>au comptable public pour encaissement</w:t>
      </w:r>
      <w:r w:rsidR="00F233C3">
        <w:rPr>
          <w:rFonts w:ascii="Arial" w:hAnsi="Arial"/>
          <w:sz w:val="22"/>
          <w:szCs w:val="24"/>
        </w:rPr>
        <w:t xml:space="preserve"> </w:t>
      </w:r>
      <w:r w:rsidR="00DD071B">
        <w:rPr>
          <w:rFonts w:ascii="Arial" w:hAnsi="Arial"/>
          <w:sz w:val="22"/>
          <w:szCs w:val="24"/>
        </w:rPr>
        <w:t>auraient été</w:t>
      </w:r>
      <w:r w:rsidR="00F233C3">
        <w:rPr>
          <w:rFonts w:ascii="Arial" w:hAnsi="Arial"/>
          <w:sz w:val="22"/>
          <w:szCs w:val="24"/>
        </w:rPr>
        <w:t xml:space="preserve"> antérieurs à la prise de fonctions de </w:t>
      </w:r>
      <w:r w:rsidR="00CC1898">
        <w:rPr>
          <w:rFonts w:ascii="Arial" w:hAnsi="Arial"/>
          <w:sz w:val="22"/>
          <w:szCs w:val="24"/>
        </w:rPr>
        <w:t>M</w:t>
      </w:r>
      <w:r w:rsidR="00CC1898" w:rsidRPr="00AF506F">
        <w:rPr>
          <w:rFonts w:ascii="Arial" w:hAnsi="Arial"/>
          <w:sz w:val="22"/>
          <w:szCs w:val="24"/>
          <w:vertAlign w:val="superscript"/>
        </w:rPr>
        <w:t>me</w:t>
      </w:r>
      <w:r w:rsidR="00CC1898">
        <w:rPr>
          <w:rFonts w:ascii="Arial" w:hAnsi="Arial"/>
          <w:sz w:val="22"/>
          <w:szCs w:val="24"/>
        </w:rPr>
        <w:t xml:space="preserve"> X</w:t>
      </w:r>
      <w:r w:rsidR="00F233C3">
        <w:rPr>
          <w:rFonts w:ascii="Arial" w:hAnsi="Arial"/>
          <w:sz w:val="22"/>
          <w:szCs w:val="24"/>
        </w:rPr>
        <w:t xml:space="preserve"> en mars 2004 ; qu</w:t>
      </w:r>
      <w:r w:rsidR="00264D52">
        <w:rPr>
          <w:rFonts w:ascii="Arial" w:hAnsi="Arial"/>
          <w:sz w:val="22"/>
          <w:szCs w:val="24"/>
        </w:rPr>
        <w:t>e</w:t>
      </w:r>
      <w:r w:rsidR="00F233C3">
        <w:rPr>
          <w:rFonts w:ascii="Arial" w:hAnsi="Arial"/>
          <w:sz w:val="22"/>
          <w:szCs w:val="24"/>
        </w:rPr>
        <w:t xml:space="preserve"> ces constats n’ont pas été co</w:t>
      </w:r>
      <w:r w:rsidR="00292D53">
        <w:rPr>
          <w:rFonts w:ascii="Arial" w:hAnsi="Arial"/>
          <w:sz w:val="22"/>
          <w:szCs w:val="24"/>
        </w:rPr>
        <w:t xml:space="preserve">nfirmés </w:t>
      </w:r>
      <w:r w:rsidR="00F233C3">
        <w:rPr>
          <w:rFonts w:ascii="Arial" w:hAnsi="Arial"/>
          <w:sz w:val="22"/>
          <w:szCs w:val="24"/>
        </w:rPr>
        <w:t xml:space="preserve">par </w:t>
      </w:r>
      <w:r w:rsidR="00DD071B">
        <w:rPr>
          <w:rFonts w:ascii="Arial" w:hAnsi="Arial"/>
          <w:sz w:val="22"/>
          <w:szCs w:val="24"/>
        </w:rPr>
        <w:t xml:space="preserve">les résultats </w:t>
      </w:r>
      <w:r w:rsidR="00292D53">
        <w:rPr>
          <w:rFonts w:ascii="Arial" w:hAnsi="Arial"/>
          <w:sz w:val="22"/>
          <w:szCs w:val="24"/>
        </w:rPr>
        <w:t xml:space="preserve">définitifs de </w:t>
      </w:r>
      <w:r w:rsidR="00F233C3">
        <w:rPr>
          <w:rFonts w:ascii="Arial" w:hAnsi="Arial"/>
          <w:sz w:val="22"/>
          <w:szCs w:val="24"/>
        </w:rPr>
        <w:t>l’enquête administrative qui a porté essentiellement sur les années 2006 et 2007 ;</w:t>
      </w:r>
    </w:p>
    <w:p w:rsidR="002A1B8E" w:rsidRDefault="00837028" w:rsidP="00C05CE0">
      <w:pPr>
        <w:pStyle w:val="PS"/>
        <w:spacing w:before="120" w:after="360"/>
        <w:ind w:left="0" w:firstLine="0"/>
        <w:rPr>
          <w:rFonts w:ascii="Arial" w:hAnsi="Arial"/>
          <w:sz w:val="22"/>
          <w:szCs w:val="24"/>
        </w:rPr>
      </w:pPr>
      <w:r>
        <w:rPr>
          <w:rFonts w:ascii="Arial" w:hAnsi="Arial"/>
          <w:sz w:val="22"/>
          <w:szCs w:val="24"/>
        </w:rPr>
        <w:t xml:space="preserve">Attendu qu’en 2006, </w:t>
      </w:r>
      <w:r w:rsidR="002A1B8E">
        <w:rPr>
          <w:rFonts w:ascii="Arial" w:hAnsi="Arial"/>
          <w:sz w:val="22"/>
          <w:szCs w:val="24"/>
        </w:rPr>
        <w:t>sur</w:t>
      </w:r>
      <w:r>
        <w:rPr>
          <w:rFonts w:ascii="Arial" w:hAnsi="Arial"/>
          <w:sz w:val="22"/>
          <w:szCs w:val="24"/>
        </w:rPr>
        <w:t xml:space="preserve"> </w:t>
      </w:r>
      <w:r w:rsidR="002A1B8E">
        <w:rPr>
          <w:rFonts w:ascii="Arial" w:hAnsi="Arial"/>
          <w:sz w:val="22"/>
          <w:szCs w:val="24"/>
        </w:rPr>
        <w:t xml:space="preserve">un total de </w:t>
      </w:r>
      <w:r>
        <w:rPr>
          <w:rFonts w:ascii="Arial" w:hAnsi="Arial"/>
          <w:sz w:val="22"/>
          <w:szCs w:val="24"/>
        </w:rPr>
        <w:t xml:space="preserve">299 chèques </w:t>
      </w:r>
      <w:r w:rsidR="002A1B8E">
        <w:rPr>
          <w:rFonts w:ascii="Arial" w:hAnsi="Arial"/>
          <w:sz w:val="22"/>
          <w:szCs w:val="24"/>
        </w:rPr>
        <w:t xml:space="preserve">reçus </w:t>
      </w:r>
      <w:r>
        <w:rPr>
          <w:rFonts w:ascii="Arial" w:hAnsi="Arial"/>
          <w:sz w:val="22"/>
          <w:szCs w:val="24"/>
        </w:rPr>
        <w:t xml:space="preserve">en paiement d’amendes, 83 ont été remis au comptable public pour encaissement et 216 ne l’ont pas été ; qu’en 2007, </w:t>
      </w:r>
      <w:r w:rsidR="002A1B8E">
        <w:rPr>
          <w:rFonts w:ascii="Arial" w:hAnsi="Arial"/>
          <w:sz w:val="22"/>
          <w:szCs w:val="24"/>
        </w:rPr>
        <w:t>sur un total de</w:t>
      </w:r>
      <w:r>
        <w:rPr>
          <w:rFonts w:ascii="Arial" w:hAnsi="Arial"/>
          <w:sz w:val="22"/>
          <w:szCs w:val="24"/>
        </w:rPr>
        <w:t xml:space="preserve"> 268 </w:t>
      </w:r>
      <w:r w:rsidRPr="00837028">
        <w:rPr>
          <w:rFonts w:ascii="Arial" w:hAnsi="Arial"/>
          <w:sz w:val="22"/>
          <w:szCs w:val="24"/>
        </w:rPr>
        <w:t xml:space="preserve">chèques </w:t>
      </w:r>
      <w:r w:rsidR="002A1B8E">
        <w:rPr>
          <w:rFonts w:ascii="Arial" w:hAnsi="Arial"/>
          <w:sz w:val="22"/>
          <w:szCs w:val="24"/>
        </w:rPr>
        <w:t xml:space="preserve">reçus </w:t>
      </w:r>
      <w:r w:rsidRPr="00837028">
        <w:rPr>
          <w:rFonts w:ascii="Arial" w:hAnsi="Arial"/>
          <w:sz w:val="22"/>
          <w:szCs w:val="24"/>
        </w:rPr>
        <w:t>en paiement d’amendes</w:t>
      </w:r>
      <w:r>
        <w:rPr>
          <w:rFonts w:ascii="Arial" w:hAnsi="Arial"/>
          <w:sz w:val="22"/>
          <w:szCs w:val="24"/>
        </w:rPr>
        <w:t>, 227 ont été remis à l’encaissement</w:t>
      </w:r>
      <w:r w:rsidR="002A1B8E">
        <w:rPr>
          <w:rFonts w:ascii="Arial" w:hAnsi="Arial"/>
          <w:sz w:val="22"/>
          <w:szCs w:val="24"/>
        </w:rPr>
        <w:t xml:space="preserve">, dont la totalité de ceux reçus entre mars et décembre, </w:t>
      </w:r>
      <w:r>
        <w:rPr>
          <w:rFonts w:ascii="Arial" w:hAnsi="Arial"/>
          <w:sz w:val="22"/>
          <w:szCs w:val="24"/>
        </w:rPr>
        <w:t>et 41</w:t>
      </w:r>
      <w:r w:rsidR="00292D53">
        <w:rPr>
          <w:rFonts w:ascii="Arial" w:hAnsi="Arial"/>
          <w:sz w:val="22"/>
          <w:szCs w:val="24"/>
        </w:rPr>
        <w:t xml:space="preserve"> </w:t>
      </w:r>
      <w:r>
        <w:rPr>
          <w:rFonts w:ascii="Arial" w:hAnsi="Arial"/>
          <w:sz w:val="22"/>
          <w:szCs w:val="24"/>
        </w:rPr>
        <w:t>ne l’ont pas été ;</w:t>
      </w:r>
      <w:r w:rsidR="00292D53">
        <w:rPr>
          <w:rFonts w:ascii="Arial" w:hAnsi="Arial"/>
          <w:sz w:val="22"/>
          <w:szCs w:val="24"/>
        </w:rPr>
        <w:t xml:space="preserve"> </w:t>
      </w:r>
    </w:p>
    <w:p w:rsidR="00761C71" w:rsidRDefault="00761C71" w:rsidP="00C05CE0">
      <w:pPr>
        <w:pStyle w:val="PS"/>
        <w:spacing w:before="120" w:after="360"/>
        <w:ind w:left="0" w:firstLine="0"/>
        <w:rPr>
          <w:rFonts w:ascii="Arial" w:hAnsi="Arial"/>
          <w:sz w:val="22"/>
          <w:szCs w:val="24"/>
        </w:rPr>
      </w:pPr>
      <w:r>
        <w:rPr>
          <w:rFonts w:ascii="Arial" w:hAnsi="Arial"/>
          <w:sz w:val="22"/>
          <w:szCs w:val="24"/>
        </w:rPr>
        <w:t xml:space="preserve">Attendu que lors de la remise en ordre du « bureau des contraventions » </w:t>
      </w:r>
      <w:r w:rsidR="006C3DEC">
        <w:rPr>
          <w:rFonts w:ascii="Arial" w:hAnsi="Arial"/>
          <w:sz w:val="22"/>
          <w:szCs w:val="24"/>
        </w:rPr>
        <w:t>début</w:t>
      </w:r>
      <w:r>
        <w:rPr>
          <w:rFonts w:ascii="Arial" w:hAnsi="Arial"/>
          <w:sz w:val="22"/>
          <w:szCs w:val="24"/>
        </w:rPr>
        <w:t xml:space="preserve"> 2008, les 216 chèques émis en 2006 et les 41 chèques émis en 2007 précités étaient prescrits ; que les autres chèques émis en 2007</w:t>
      </w:r>
      <w:r w:rsidR="006C3DEC">
        <w:rPr>
          <w:rFonts w:ascii="Arial" w:hAnsi="Arial"/>
          <w:sz w:val="22"/>
          <w:szCs w:val="24"/>
        </w:rPr>
        <w:t>, indûment conservés au « bureau des contraventions »</w:t>
      </w:r>
      <w:r w:rsidR="00AF506F">
        <w:rPr>
          <w:rFonts w:ascii="Arial" w:hAnsi="Arial"/>
          <w:sz w:val="22"/>
          <w:szCs w:val="24"/>
        </w:rPr>
        <w:t xml:space="preserve">, </w:t>
      </w:r>
      <w:r w:rsidR="00B968B7">
        <w:rPr>
          <w:rFonts w:ascii="Arial" w:hAnsi="Arial"/>
          <w:sz w:val="22"/>
          <w:szCs w:val="24"/>
        </w:rPr>
        <w:t xml:space="preserve">mais </w:t>
      </w:r>
      <w:r>
        <w:rPr>
          <w:rFonts w:ascii="Arial" w:hAnsi="Arial"/>
          <w:sz w:val="22"/>
          <w:szCs w:val="24"/>
        </w:rPr>
        <w:t xml:space="preserve">qui n’étaient pas </w:t>
      </w:r>
      <w:r w:rsidR="006C3DEC">
        <w:rPr>
          <w:rFonts w:ascii="Arial" w:hAnsi="Arial"/>
          <w:sz w:val="22"/>
          <w:szCs w:val="24"/>
        </w:rPr>
        <w:t xml:space="preserve">encore </w:t>
      </w:r>
      <w:r>
        <w:rPr>
          <w:rFonts w:ascii="Arial" w:hAnsi="Arial"/>
          <w:sz w:val="22"/>
          <w:szCs w:val="24"/>
        </w:rPr>
        <w:t>prescrits</w:t>
      </w:r>
      <w:r w:rsidR="006C3DEC">
        <w:rPr>
          <w:rFonts w:ascii="Arial" w:hAnsi="Arial"/>
          <w:sz w:val="22"/>
          <w:szCs w:val="24"/>
        </w:rPr>
        <w:t>,</w:t>
      </w:r>
      <w:r>
        <w:rPr>
          <w:rFonts w:ascii="Arial" w:hAnsi="Arial"/>
          <w:sz w:val="22"/>
          <w:szCs w:val="24"/>
        </w:rPr>
        <w:t xml:space="preserve"> ont été remis au comptable public ;</w:t>
      </w:r>
    </w:p>
    <w:p w:rsidR="00761C71" w:rsidRDefault="000506CD" w:rsidP="001D3C0C">
      <w:pPr>
        <w:pStyle w:val="PS"/>
        <w:spacing w:before="120" w:after="360"/>
        <w:ind w:left="0" w:firstLine="0"/>
        <w:rPr>
          <w:rFonts w:ascii="Arial" w:hAnsi="Arial"/>
          <w:sz w:val="22"/>
          <w:szCs w:val="24"/>
        </w:rPr>
      </w:pPr>
      <w:r>
        <w:rPr>
          <w:rFonts w:ascii="Arial" w:hAnsi="Arial"/>
          <w:sz w:val="22"/>
          <w:szCs w:val="24"/>
        </w:rPr>
        <w:t>Atten</w:t>
      </w:r>
      <w:r w:rsidR="00292D53">
        <w:rPr>
          <w:rFonts w:ascii="Arial" w:hAnsi="Arial"/>
          <w:sz w:val="22"/>
          <w:szCs w:val="24"/>
        </w:rPr>
        <w:t>d</w:t>
      </w:r>
      <w:r>
        <w:rPr>
          <w:rFonts w:ascii="Arial" w:hAnsi="Arial"/>
          <w:sz w:val="22"/>
          <w:szCs w:val="24"/>
        </w:rPr>
        <w:t xml:space="preserve">u </w:t>
      </w:r>
      <w:r w:rsidR="00E34405" w:rsidRPr="00E34405">
        <w:rPr>
          <w:rFonts w:ascii="Arial" w:hAnsi="Arial"/>
          <w:sz w:val="22"/>
          <w:szCs w:val="24"/>
        </w:rPr>
        <w:t xml:space="preserve">que ce n’est que le 22 décembre 2008 que le directeur départemental de la sécurité publique de La Réunion, visant </w:t>
      </w:r>
      <w:r w:rsidR="006C3DEC">
        <w:rPr>
          <w:rFonts w:ascii="Arial" w:hAnsi="Arial"/>
          <w:sz w:val="22"/>
          <w:szCs w:val="24"/>
        </w:rPr>
        <w:t>la</w:t>
      </w:r>
      <w:r w:rsidR="00E34405" w:rsidRPr="00E34405">
        <w:rPr>
          <w:rFonts w:ascii="Arial" w:hAnsi="Arial"/>
          <w:sz w:val="22"/>
          <w:szCs w:val="24"/>
        </w:rPr>
        <w:t xml:space="preserve"> note de rappel du 19 juillet 2006 du directeur central de la sécurité publique</w:t>
      </w:r>
      <w:r w:rsidR="006C3DEC">
        <w:rPr>
          <w:rFonts w:ascii="Arial" w:hAnsi="Arial"/>
          <w:sz w:val="22"/>
          <w:szCs w:val="24"/>
        </w:rPr>
        <w:t xml:space="preserve"> susvisée</w:t>
      </w:r>
      <w:r w:rsidR="00E34405" w:rsidRPr="00E34405">
        <w:rPr>
          <w:rFonts w:ascii="Arial" w:hAnsi="Arial"/>
          <w:sz w:val="22"/>
          <w:szCs w:val="24"/>
        </w:rPr>
        <w:t>, a annoncé aux chefs des quatre circonscriptions de sécurité publique du département la création de régies de recettes pour encaisser le produit des amendes et les consignations</w:t>
      </w:r>
      <w:r w:rsidR="006C3DEC">
        <w:rPr>
          <w:rFonts w:ascii="Arial" w:hAnsi="Arial"/>
          <w:sz w:val="22"/>
          <w:szCs w:val="24"/>
        </w:rPr>
        <w:t> ; que la régie de recettes pour le commissariat d</w:t>
      </w:r>
      <w:r w:rsidR="00264D52">
        <w:rPr>
          <w:rFonts w:ascii="Arial" w:hAnsi="Arial"/>
          <w:sz w:val="22"/>
          <w:szCs w:val="24"/>
        </w:rPr>
        <w:t>u</w:t>
      </w:r>
      <w:r w:rsidR="006C3DEC">
        <w:rPr>
          <w:rFonts w:ascii="Arial" w:hAnsi="Arial"/>
          <w:sz w:val="22"/>
          <w:szCs w:val="24"/>
        </w:rPr>
        <w:t xml:space="preserve"> Port a été créée par arrêté préfectoral du 29 septembre 2009 ;</w:t>
      </w:r>
    </w:p>
    <w:p w:rsidR="00E34405" w:rsidRPr="00E34405" w:rsidRDefault="00E34405" w:rsidP="001D3C0C">
      <w:pPr>
        <w:pStyle w:val="PS"/>
        <w:spacing w:before="120" w:after="360"/>
        <w:ind w:left="0" w:firstLine="0"/>
        <w:rPr>
          <w:rFonts w:ascii="Arial" w:hAnsi="Arial"/>
          <w:b/>
          <w:i/>
          <w:sz w:val="22"/>
          <w:szCs w:val="24"/>
        </w:rPr>
      </w:pPr>
      <w:r w:rsidRPr="00E34405">
        <w:rPr>
          <w:rFonts w:ascii="Arial" w:hAnsi="Arial"/>
          <w:b/>
          <w:i/>
          <w:sz w:val="22"/>
          <w:szCs w:val="24"/>
        </w:rPr>
        <w:t>Sur la qualification juridique des faits</w:t>
      </w:r>
    </w:p>
    <w:p w:rsidR="000F6661" w:rsidRPr="00BA02B8" w:rsidRDefault="000F6661" w:rsidP="00BA02B8">
      <w:pPr>
        <w:widowControl w:val="0"/>
        <w:autoSpaceDE w:val="0"/>
        <w:autoSpaceDN w:val="0"/>
        <w:adjustRightInd w:val="0"/>
        <w:spacing w:before="120" w:after="360"/>
        <w:jc w:val="both"/>
        <w:rPr>
          <w:rFonts w:ascii="Arial" w:hAnsi="Arial" w:cs="Arial"/>
          <w:sz w:val="22"/>
          <w:szCs w:val="22"/>
        </w:rPr>
      </w:pPr>
      <w:r w:rsidRPr="00BA02B8">
        <w:rPr>
          <w:rFonts w:ascii="Arial" w:hAnsi="Arial" w:cs="Arial"/>
          <w:sz w:val="22"/>
          <w:szCs w:val="22"/>
        </w:rPr>
        <w:t>Attendu que selon le XI de l’article 60 de la loi de 1963 susvisée « </w:t>
      </w:r>
      <w:r w:rsidRPr="00BA02B8">
        <w:rPr>
          <w:rFonts w:ascii="Arial" w:hAnsi="Arial" w:cs="Arial"/>
          <w:i/>
          <w:sz w:val="22"/>
          <w:szCs w:val="22"/>
        </w:rPr>
        <w:t>Toute personne qui, sans avoir la qualité de comptable public ou sans agir sous contrôle et pour le compte d’un comptable public, s’ingère dans le recouvrement de recettes affectées ou destinées à un organisme public doté d’un poste comptable ou dépendant d’un tel poste doit, nonobstant les poursuites qui pourraient être engagées devant les juridictions répressives, rendre compte au juge financier de l’emploi des fonds ou valeurs qu’elle a irrégulièrement détenus ou maniés</w:t>
      </w:r>
      <w:r w:rsidRPr="00BA02B8">
        <w:rPr>
          <w:rFonts w:ascii="Arial" w:hAnsi="Arial" w:cs="Arial"/>
          <w:sz w:val="22"/>
          <w:szCs w:val="22"/>
        </w:rPr>
        <w:t> » ;</w:t>
      </w:r>
    </w:p>
    <w:p w:rsidR="00761C71" w:rsidRDefault="001D3C0C" w:rsidP="00BA6D1E">
      <w:pPr>
        <w:spacing w:before="120" w:after="360"/>
        <w:jc w:val="both"/>
        <w:rPr>
          <w:rFonts w:ascii="Arial" w:eastAsia="Calibri" w:hAnsi="Arial" w:cs="Arial"/>
          <w:sz w:val="22"/>
          <w:szCs w:val="22"/>
        </w:rPr>
      </w:pPr>
      <w:r>
        <w:rPr>
          <w:rFonts w:ascii="Arial" w:hAnsi="Arial"/>
          <w:sz w:val="22"/>
          <w:szCs w:val="24"/>
        </w:rPr>
        <w:t>Attendu qu</w:t>
      </w:r>
      <w:r w:rsidR="00E34405">
        <w:rPr>
          <w:rFonts w:ascii="Arial" w:hAnsi="Arial"/>
          <w:sz w:val="22"/>
          <w:szCs w:val="24"/>
        </w:rPr>
        <w:t xml:space="preserve">’il </w:t>
      </w:r>
      <w:r w:rsidR="006C3DEC">
        <w:rPr>
          <w:rFonts w:ascii="Arial" w:hAnsi="Arial"/>
          <w:sz w:val="22"/>
          <w:szCs w:val="24"/>
        </w:rPr>
        <w:t xml:space="preserve">est établi </w:t>
      </w:r>
      <w:r w:rsidR="00E34405">
        <w:rPr>
          <w:rFonts w:ascii="Arial" w:hAnsi="Arial"/>
          <w:sz w:val="22"/>
          <w:szCs w:val="24"/>
        </w:rPr>
        <w:t>que</w:t>
      </w:r>
      <w:r w:rsidR="000F6661">
        <w:rPr>
          <w:rFonts w:ascii="Arial" w:hAnsi="Arial"/>
          <w:sz w:val="22"/>
          <w:szCs w:val="24"/>
        </w:rPr>
        <w:t>,</w:t>
      </w:r>
      <w:r w:rsidR="008F15A8">
        <w:rPr>
          <w:rFonts w:ascii="Arial" w:hAnsi="Arial"/>
          <w:sz w:val="22"/>
          <w:szCs w:val="24"/>
        </w:rPr>
        <w:t xml:space="preserve"> </w:t>
      </w:r>
      <w:r w:rsidR="00BA02B8">
        <w:rPr>
          <w:rFonts w:ascii="Arial" w:hAnsi="Arial"/>
          <w:sz w:val="22"/>
          <w:szCs w:val="24"/>
        </w:rPr>
        <w:t xml:space="preserve">comme son prédécesseur et comme son successeur, </w:t>
      </w:r>
      <w:r w:rsidR="00CC1898">
        <w:rPr>
          <w:rFonts w:ascii="Arial" w:hAnsi="Arial"/>
          <w:sz w:val="22"/>
          <w:szCs w:val="24"/>
        </w:rPr>
        <w:t>M</w:t>
      </w:r>
      <w:r w:rsidR="00CC1898" w:rsidRPr="00AF506F">
        <w:rPr>
          <w:rFonts w:ascii="Arial" w:hAnsi="Arial"/>
          <w:sz w:val="22"/>
          <w:szCs w:val="24"/>
          <w:vertAlign w:val="superscript"/>
        </w:rPr>
        <w:t>me</w:t>
      </w:r>
      <w:r w:rsidR="00CC1898">
        <w:rPr>
          <w:rFonts w:ascii="Arial" w:hAnsi="Arial"/>
          <w:sz w:val="22"/>
          <w:szCs w:val="24"/>
        </w:rPr>
        <w:t xml:space="preserve"> X</w:t>
      </w:r>
      <w:r w:rsidR="00264D52">
        <w:rPr>
          <w:rFonts w:ascii="Arial" w:hAnsi="Arial"/>
          <w:sz w:val="22"/>
          <w:szCs w:val="24"/>
        </w:rPr>
        <w:t xml:space="preserve"> </w:t>
      </w:r>
      <w:r w:rsidR="000F6661">
        <w:rPr>
          <w:rFonts w:ascii="Arial" w:hAnsi="Arial"/>
          <w:sz w:val="22"/>
          <w:szCs w:val="24"/>
        </w:rPr>
        <w:t>qui n’avait pas</w:t>
      </w:r>
      <w:r w:rsidR="000F6661" w:rsidRPr="000F6661">
        <w:rPr>
          <w:rFonts w:ascii="Arial" w:hAnsi="Arial"/>
          <w:sz w:val="22"/>
          <w:szCs w:val="24"/>
        </w:rPr>
        <w:t xml:space="preserve"> la qualité de comptable public </w:t>
      </w:r>
      <w:r w:rsidR="00BA02B8">
        <w:rPr>
          <w:rFonts w:ascii="Arial" w:hAnsi="Arial"/>
          <w:sz w:val="22"/>
          <w:szCs w:val="24"/>
        </w:rPr>
        <w:t xml:space="preserve">et </w:t>
      </w:r>
      <w:r w:rsidR="000F6661">
        <w:rPr>
          <w:rFonts w:ascii="Arial" w:hAnsi="Arial"/>
          <w:sz w:val="22"/>
          <w:szCs w:val="24"/>
        </w:rPr>
        <w:t xml:space="preserve">n’agissait pas directement </w:t>
      </w:r>
      <w:r w:rsidR="000F6661" w:rsidRPr="000F6661">
        <w:rPr>
          <w:rFonts w:ascii="Arial" w:hAnsi="Arial"/>
          <w:sz w:val="22"/>
          <w:szCs w:val="24"/>
        </w:rPr>
        <w:t xml:space="preserve"> sous </w:t>
      </w:r>
      <w:r w:rsidR="000F6661">
        <w:rPr>
          <w:rFonts w:ascii="Arial" w:hAnsi="Arial"/>
          <w:sz w:val="22"/>
          <w:szCs w:val="24"/>
        </w:rPr>
        <w:t xml:space="preserve">le </w:t>
      </w:r>
      <w:r w:rsidR="000F6661" w:rsidRPr="000F6661">
        <w:rPr>
          <w:rFonts w:ascii="Arial" w:hAnsi="Arial"/>
          <w:sz w:val="22"/>
          <w:szCs w:val="24"/>
        </w:rPr>
        <w:t>contrôle et pour le compte d’un comptable public</w:t>
      </w:r>
      <w:r w:rsidR="00BA02B8">
        <w:rPr>
          <w:rFonts w:ascii="Arial" w:hAnsi="Arial"/>
          <w:sz w:val="22"/>
          <w:szCs w:val="24"/>
        </w:rPr>
        <w:t xml:space="preserve"> ou d’un régisseur</w:t>
      </w:r>
      <w:r w:rsidR="000F6661">
        <w:rPr>
          <w:rFonts w:ascii="Arial" w:hAnsi="Arial"/>
          <w:sz w:val="22"/>
          <w:szCs w:val="24"/>
        </w:rPr>
        <w:t>,</w:t>
      </w:r>
      <w:r w:rsidR="000F6661" w:rsidRPr="000F6661">
        <w:rPr>
          <w:rFonts w:ascii="Arial" w:hAnsi="Arial"/>
          <w:sz w:val="22"/>
          <w:szCs w:val="24"/>
        </w:rPr>
        <w:t xml:space="preserve"> </w:t>
      </w:r>
      <w:r w:rsidR="00BA6D1E">
        <w:rPr>
          <w:rFonts w:ascii="Arial" w:eastAsia="Calibri" w:hAnsi="Arial" w:cs="Arial"/>
          <w:sz w:val="22"/>
          <w:szCs w:val="22"/>
        </w:rPr>
        <w:t>s’est</w:t>
      </w:r>
      <w:r w:rsidR="007A07E8" w:rsidRPr="007A07E8">
        <w:t xml:space="preserve"> </w:t>
      </w:r>
      <w:r w:rsidR="007A07E8" w:rsidRPr="007A07E8">
        <w:rPr>
          <w:rFonts w:ascii="Arial" w:eastAsia="Calibri" w:hAnsi="Arial" w:cs="Arial"/>
          <w:sz w:val="22"/>
          <w:szCs w:val="22"/>
        </w:rPr>
        <w:t>immiscée</w:t>
      </w:r>
      <w:r w:rsidR="00BA6D1E">
        <w:rPr>
          <w:rFonts w:ascii="Arial" w:eastAsia="Calibri" w:hAnsi="Arial" w:cs="Arial"/>
          <w:sz w:val="22"/>
          <w:szCs w:val="22"/>
        </w:rPr>
        <w:t xml:space="preserve">, comme sa hiérarchie le lui avait </w:t>
      </w:r>
      <w:r w:rsidR="00292D53">
        <w:rPr>
          <w:rFonts w:ascii="Arial" w:eastAsia="Calibri" w:hAnsi="Arial" w:cs="Arial"/>
          <w:sz w:val="22"/>
          <w:szCs w:val="22"/>
        </w:rPr>
        <w:t xml:space="preserve">d’ailleurs </w:t>
      </w:r>
      <w:r w:rsidR="00BA6D1E">
        <w:rPr>
          <w:rFonts w:ascii="Arial" w:eastAsia="Calibri" w:hAnsi="Arial" w:cs="Arial"/>
          <w:sz w:val="22"/>
          <w:szCs w:val="22"/>
        </w:rPr>
        <w:t>demandé, dans l</w:t>
      </w:r>
      <w:r w:rsidR="00BA6D1E" w:rsidRPr="00BA6D1E">
        <w:rPr>
          <w:rFonts w:ascii="Arial" w:eastAsia="Calibri" w:hAnsi="Arial" w:cs="Arial"/>
          <w:sz w:val="22"/>
          <w:szCs w:val="22"/>
        </w:rPr>
        <w:t xml:space="preserve">e recouvrement de recettes </w:t>
      </w:r>
      <w:r w:rsidR="00BA6D1E">
        <w:rPr>
          <w:rFonts w:ascii="Arial" w:eastAsia="Calibri" w:hAnsi="Arial" w:cs="Arial"/>
          <w:sz w:val="22"/>
          <w:szCs w:val="22"/>
        </w:rPr>
        <w:t>desti</w:t>
      </w:r>
      <w:r w:rsidR="00BA6D1E" w:rsidRPr="00BA6D1E">
        <w:rPr>
          <w:rFonts w:ascii="Arial" w:eastAsia="Calibri" w:hAnsi="Arial" w:cs="Arial"/>
          <w:sz w:val="22"/>
          <w:szCs w:val="22"/>
        </w:rPr>
        <w:t xml:space="preserve">nées </w:t>
      </w:r>
      <w:r w:rsidR="00BA6D1E">
        <w:rPr>
          <w:rFonts w:ascii="Arial" w:eastAsia="Calibri" w:hAnsi="Arial" w:cs="Arial"/>
          <w:sz w:val="22"/>
          <w:szCs w:val="22"/>
        </w:rPr>
        <w:t>à l’</w:t>
      </w:r>
      <w:proofErr w:type="spellStart"/>
      <w:r w:rsidR="00BA6D1E">
        <w:rPr>
          <w:rFonts w:ascii="Arial" w:eastAsia="Calibri" w:hAnsi="Arial" w:cs="Arial"/>
          <w:sz w:val="22"/>
          <w:szCs w:val="22"/>
        </w:rPr>
        <w:t>Etat</w:t>
      </w:r>
      <w:proofErr w:type="spellEnd"/>
      <w:r w:rsidR="007A07E8">
        <w:rPr>
          <w:rFonts w:ascii="Arial" w:eastAsia="Calibri" w:hAnsi="Arial" w:cs="Arial"/>
          <w:sz w:val="22"/>
          <w:szCs w:val="22"/>
        </w:rPr>
        <w:t> ; que selon les pratiques en vigueur au commissariat d</w:t>
      </w:r>
      <w:r w:rsidR="00264D52">
        <w:rPr>
          <w:rFonts w:ascii="Arial" w:eastAsia="Calibri" w:hAnsi="Arial" w:cs="Arial"/>
          <w:sz w:val="22"/>
          <w:szCs w:val="22"/>
        </w:rPr>
        <w:t>u</w:t>
      </w:r>
      <w:r w:rsidR="007A07E8">
        <w:rPr>
          <w:rFonts w:ascii="Arial" w:eastAsia="Calibri" w:hAnsi="Arial" w:cs="Arial"/>
          <w:sz w:val="22"/>
          <w:szCs w:val="22"/>
        </w:rPr>
        <w:t xml:space="preserve"> Port, les chèques en paiement d’amendes </w:t>
      </w:r>
      <w:r w:rsidR="00B968B7">
        <w:rPr>
          <w:rFonts w:ascii="Arial" w:eastAsia="Calibri" w:hAnsi="Arial" w:cs="Arial"/>
          <w:sz w:val="22"/>
          <w:szCs w:val="22"/>
        </w:rPr>
        <w:t>étaient</w:t>
      </w:r>
      <w:r w:rsidR="007A07E8">
        <w:rPr>
          <w:rFonts w:ascii="Arial" w:eastAsia="Calibri" w:hAnsi="Arial" w:cs="Arial"/>
          <w:sz w:val="22"/>
          <w:szCs w:val="22"/>
        </w:rPr>
        <w:t xml:space="preserve"> remis au comptable public pour encaissement</w:t>
      </w:r>
      <w:r w:rsidR="00BA6D1E">
        <w:rPr>
          <w:rFonts w:ascii="Arial" w:eastAsia="Calibri" w:hAnsi="Arial" w:cs="Arial"/>
          <w:sz w:val="22"/>
          <w:szCs w:val="22"/>
        </w:rPr>
        <w:t xml:space="preserve"> dans un délai d’environ un </w:t>
      </w:r>
      <w:r w:rsidR="00BA6D1E">
        <w:rPr>
          <w:rFonts w:ascii="Arial" w:eastAsia="Calibri" w:hAnsi="Arial" w:cs="Arial"/>
          <w:sz w:val="22"/>
          <w:szCs w:val="22"/>
        </w:rPr>
        <w:lastRenderedPageBreak/>
        <w:t>mois ; qu</w:t>
      </w:r>
      <w:r w:rsidR="00B968B7">
        <w:rPr>
          <w:rFonts w:ascii="Arial" w:eastAsia="Calibri" w:hAnsi="Arial" w:cs="Arial"/>
          <w:sz w:val="22"/>
          <w:szCs w:val="22"/>
        </w:rPr>
        <w:t xml:space="preserve">’en 2006 puis en 2007, </w:t>
      </w:r>
      <w:r w:rsidR="00CC1898">
        <w:rPr>
          <w:rFonts w:ascii="Arial" w:eastAsia="Calibri" w:hAnsi="Arial" w:cs="Arial"/>
          <w:sz w:val="22"/>
          <w:szCs w:val="22"/>
        </w:rPr>
        <w:t>M</w:t>
      </w:r>
      <w:r w:rsidR="00CC1898" w:rsidRPr="00AF506F">
        <w:rPr>
          <w:rFonts w:ascii="Arial" w:eastAsia="Calibri" w:hAnsi="Arial" w:cs="Arial"/>
          <w:sz w:val="22"/>
          <w:szCs w:val="22"/>
          <w:vertAlign w:val="superscript"/>
        </w:rPr>
        <w:t>me</w:t>
      </w:r>
      <w:r w:rsidR="00CC1898">
        <w:rPr>
          <w:rFonts w:ascii="Arial" w:eastAsia="Calibri" w:hAnsi="Arial" w:cs="Arial"/>
          <w:sz w:val="22"/>
          <w:szCs w:val="22"/>
        </w:rPr>
        <w:t xml:space="preserve"> X</w:t>
      </w:r>
      <w:r w:rsidR="007A07E8">
        <w:rPr>
          <w:rFonts w:ascii="Arial" w:eastAsia="Calibri" w:hAnsi="Arial" w:cs="Arial"/>
          <w:sz w:val="22"/>
          <w:szCs w:val="22"/>
        </w:rPr>
        <w:t xml:space="preserve"> </w:t>
      </w:r>
      <w:r w:rsidR="00BD1AA4">
        <w:rPr>
          <w:rFonts w:ascii="Arial" w:eastAsia="Calibri" w:hAnsi="Arial" w:cs="Arial"/>
          <w:sz w:val="22"/>
          <w:szCs w:val="22"/>
        </w:rPr>
        <w:t xml:space="preserve">a conservé </w:t>
      </w:r>
      <w:r w:rsidR="00B968B7">
        <w:rPr>
          <w:rFonts w:ascii="Arial" w:eastAsia="Calibri" w:hAnsi="Arial" w:cs="Arial"/>
          <w:sz w:val="22"/>
          <w:szCs w:val="22"/>
        </w:rPr>
        <w:t xml:space="preserve">par devers elle </w:t>
      </w:r>
      <w:r w:rsidR="00BD1AA4">
        <w:rPr>
          <w:rFonts w:ascii="Arial" w:eastAsia="Calibri" w:hAnsi="Arial" w:cs="Arial"/>
          <w:sz w:val="22"/>
          <w:szCs w:val="22"/>
        </w:rPr>
        <w:t>des moyens de paiement dont elle aurait dû prépar</w:t>
      </w:r>
      <w:r w:rsidR="00B968B7">
        <w:rPr>
          <w:rFonts w:ascii="Arial" w:eastAsia="Calibri" w:hAnsi="Arial" w:cs="Arial"/>
          <w:sz w:val="22"/>
          <w:szCs w:val="22"/>
        </w:rPr>
        <w:t>er</w:t>
      </w:r>
      <w:r w:rsidR="00BD1AA4">
        <w:rPr>
          <w:rFonts w:ascii="Arial" w:eastAsia="Calibri" w:hAnsi="Arial" w:cs="Arial"/>
          <w:sz w:val="22"/>
          <w:szCs w:val="22"/>
        </w:rPr>
        <w:t xml:space="preserve"> la remise au comptable public par son supérieur hiérarchique</w:t>
      </w:r>
      <w:r w:rsidR="00B968B7">
        <w:rPr>
          <w:rFonts w:ascii="Arial" w:eastAsia="Calibri" w:hAnsi="Arial" w:cs="Arial"/>
          <w:sz w:val="22"/>
          <w:szCs w:val="22"/>
        </w:rPr>
        <w:t xml:space="preserve"> </w:t>
      </w:r>
      <w:r w:rsidR="00264D52">
        <w:rPr>
          <w:rFonts w:ascii="Arial" w:eastAsia="Calibri" w:hAnsi="Arial" w:cs="Arial"/>
          <w:sz w:val="22"/>
          <w:szCs w:val="22"/>
        </w:rPr>
        <w:t>dans</w:t>
      </w:r>
      <w:r w:rsidR="00B968B7">
        <w:rPr>
          <w:rFonts w:ascii="Arial" w:eastAsia="Calibri" w:hAnsi="Arial" w:cs="Arial"/>
          <w:sz w:val="22"/>
          <w:szCs w:val="22"/>
        </w:rPr>
        <w:t xml:space="preserve"> ce délai</w:t>
      </w:r>
      <w:r w:rsidR="00BD1AA4">
        <w:rPr>
          <w:rFonts w:ascii="Arial" w:eastAsia="Calibri" w:hAnsi="Arial" w:cs="Arial"/>
          <w:sz w:val="22"/>
          <w:szCs w:val="22"/>
        </w:rPr>
        <w:t xml:space="preserve"> ; qu’ainsi elle </w:t>
      </w:r>
      <w:r w:rsidR="007A07E8">
        <w:rPr>
          <w:rFonts w:ascii="Arial" w:eastAsia="Calibri" w:hAnsi="Arial" w:cs="Arial"/>
          <w:sz w:val="22"/>
          <w:szCs w:val="22"/>
        </w:rPr>
        <w:t xml:space="preserve">a commis une faute professionnelle ; </w:t>
      </w:r>
    </w:p>
    <w:p w:rsidR="000F6661" w:rsidRDefault="00761C71" w:rsidP="00BA6D1E">
      <w:pPr>
        <w:spacing w:before="120" w:after="360"/>
        <w:jc w:val="both"/>
        <w:rPr>
          <w:rFonts w:ascii="Arial" w:eastAsia="Calibri" w:hAnsi="Arial" w:cs="Arial"/>
          <w:sz w:val="22"/>
          <w:szCs w:val="22"/>
        </w:rPr>
      </w:pPr>
      <w:r>
        <w:rPr>
          <w:rFonts w:ascii="Arial" w:eastAsia="Calibri" w:hAnsi="Arial" w:cs="Arial"/>
          <w:sz w:val="22"/>
          <w:szCs w:val="22"/>
        </w:rPr>
        <w:t xml:space="preserve">Attendu </w:t>
      </w:r>
      <w:r w:rsidR="00BA6D1E">
        <w:rPr>
          <w:rFonts w:ascii="Arial" w:eastAsia="Calibri" w:hAnsi="Arial" w:cs="Arial"/>
          <w:sz w:val="22"/>
          <w:szCs w:val="22"/>
        </w:rPr>
        <w:t xml:space="preserve">toutefois </w:t>
      </w:r>
      <w:r w:rsidR="000F6661" w:rsidRPr="00BA02B8">
        <w:rPr>
          <w:rFonts w:ascii="Arial" w:eastAsia="Calibri" w:hAnsi="Arial" w:cs="Arial"/>
          <w:sz w:val="22"/>
          <w:szCs w:val="22"/>
        </w:rPr>
        <w:t>que ces moyens de paiement n’</w:t>
      </w:r>
      <w:r w:rsidR="00740794">
        <w:rPr>
          <w:rFonts w:ascii="Arial" w:eastAsia="Calibri" w:hAnsi="Arial" w:cs="Arial"/>
          <w:sz w:val="22"/>
          <w:szCs w:val="22"/>
        </w:rPr>
        <w:t xml:space="preserve">ont jamais </w:t>
      </w:r>
      <w:r w:rsidR="000F6661" w:rsidRPr="00BA02B8">
        <w:rPr>
          <w:rFonts w:ascii="Arial" w:eastAsia="Calibri" w:hAnsi="Arial" w:cs="Arial"/>
          <w:sz w:val="22"/>
          <w:szCs w:val="22"/>
        </w:rPr>
        <w:t>été encaissés ; qu</w:t>
      </w:r>
      <w:r w:rsidR="00292D53">
        <w:rPr>
          <w:rFonts w:ascii="Arial" w:eastAsia="Calibri" w:hAnsi="Arial" w:cs="Arial"/>
          <w:sz w:val="22"/>
          <w:szCs w:val="22"/>
        </w:rPr>
        <w:t>’ils n</w:t>
      </w:r>
      <w:r w:rsidR="007A07E8">
        <w:rPr>
          <w:rFonts w:ascii="Arial" w:eastAsia="Calibri" w:hAnsi="Arial" w:cs="Arial"/>
          <w:sz w:val="22"/>
          <w:szCs w:val="22"/>
        </w:rPr>
        <w:t xml:space="preserve">’ont </w:t>
      </w:r>
      <w:r w:rsidR="00292D53">
        <w:rPr>
          <w:rFonts w:ascii="Arial" w:eastAsia="Calibri" w:hAnsi="Arial" w:cs="Arial"/>
          <w:sz w:val="22"/>
          <w:szCs w:val="22"/>
        </w:rPr>
        <w:t xml:space="preserve">donc </w:t>
      </w:r>
      <w:r w:rsidR="007A07E8">
        <w:rPr>
          <w:rFonts w:ascii="Arial" w:eastAsia="Calibri" w:hAnsi="Arial" w:cs="Arial"/>
          <w:sz w:val="22"/>
          <w:szCs w:val="22"/>
        </w:rPr>
        <w:t>pas été employés</w:t>
      </w:r>
      <w:r w:rsidR="00BA6D1E">
        <w:rPr>
          <w:rFonts w:ascii="Arial" w:eastAsia="Calibri" w:hAnsi="Arial" w:cs="Arial"/>
          <w:sz w:val="22"/>
          <w:szCs w:val="22"/>
        </w:rPr>
        <w:t> ;</w:t>
      </w:r>
      <w:r w:rsidR="000F6661" w:rsidRPr="00BA02B8">
        <w:rPr>
          <w:rFonts w:ascii="Arial" w:eastAsia="Calibri" w:hAnsi="Arial" w:cs="Arial"/>
          <w:sz w:val="22"/>
          <w:szCs w:val="22"/>
        </w:rPr>
        <w:t xml:space="preserve"> </w:t>
      </w:r>
      <w:r w:rsidR="00BA6D1E">
        <w:rPr>
          <w:rFonts w:ascii="Arial" w:eastAsia="Calibri" w:hAnsi="Arial" w:cs="Arial"/>
          <w:sz w:val="22"/>
          <w:szCs w:val="22"/>
        </w:rPr>
        <w:t>qu’au dem</w:t>
      </w:r>
      <w:r w:rsidR="007A07E8">
        <w:rPr>
          <w:rFonts w:ascii="Arial" w:eastAsia="Calibri" w:hAnsi="Arial" w:cs="Arial"/>
          <w:sz w:val="22"/>
          <w:szCs w:val="22"/>
        </w:rPr>
        <w:t>e</w:t>
      </w:r>
      <w:r w:rsidR="00BA6D1E">
        <w:rPr>
          <w:rFonts w:ascii="Arial" w:eastAsia="Calibri" w:hAnsi="Arial" w:cs="Arial"/>
          <w:sz w:val="22"/>
          <w:szCs w:val="22"/>
        </w:rPr>
        <w:t>urant, un an et huit jours après l’émission des chèques</w:t>
      </w:r>
      <w:r w:rsidR="00292D53">
        <w:rPr>
          <w:rFonts w:ascii="Arial" w:eastAsia="Calibri" w:hAnsi="Arial" w:cs="Arial"/>
          <w:sz w:val="22"/>
          <w:szCs w:val="22"/>
        </w:rPr>
        <w:t xml:space="preserve"> en cause</w:t>
      </w:r>
      <w:r w:rsidR="007A07E8">
        <w:rPr>
          <w:rFonts w:ascii="Arial" w:eastAsia="Calibri" w:hAnsi="Arial" w:cs="Arial"/>
          <w:sz w:val="22"/>
          <w:szCs w:val="22"/>
        </w:rPr>
        <w:t>,</w:t>
      </w:r>
      <w:r w:rsidR="00BA6D1E">
        <w:rPr>
          <w:rFonts w:ascii="Arial" w:eastAsia="Calibri" w:hAnsi="Arial" w:cs="Arial"/>
          <w:sz w:val="22"/>
          <w:szCs w:val="22"/>
        </w:rPr>
        <w:t xml:space="preserve"> </w:t>
      </w:r>
      <w:r w:rsidR="007A07E8">
        <w:rPr>
          <w:rFonts w:ascii="Arial" w:eastAsia="Calibri" w:hAnsi="Arial" w:cs="Arial"/>
          <w:sz w:val="22"/>
          <w:szCs w:val="22"/>
        </w:rPr>
        <w:t>ils avaient</w:t>
      </w:r>
      <w:r w:rsidR="00BA6D1E">
        <w:rPr>
          <w:rFonts w:ascii="Arial" w:eastAsia="Calibri" w:hAnsi="Arial" w:cs="Arial"/>
          <w:sz w:val="22"/>
          <w:szCs w:val="22"/>
        </w:rPr>
        <w:t xml:space="preserve"> perdu toute valeur</w:t>
      </w:r>
      <w:r w:rsidR="007A07E8">
        <w:rPr>
          <w:rFonts w:ascii="Arial" w:eastAsia="Calibri" w:hAnsi="Arial" w:cs="Arial"/>
          <w:sz w:val="22"/>
          <w:szCs w:val="22"/>
        </w:rPr>
        <w:t>, le recouvrement des amendes ainsi impayées devant alors emprunter d’autres voies</w:t>
      </w:r>
      <w:r w:rsidR="00BA6D1E">
        <w:rPr>
          <w:rFonts w:ascii="Arial" w:eastAsia="Calibri" w:hAnsi="Arial" w:cs="Arial"/>
          <w:sz w:val="22"/>
          <w:szCs w:val="22"/>
        </w:rPr>
        <w:t> ;</w:t>
      </w:r>
    </w:p>
    <w:p w:rsidR="00383FA0" w:rsidRDefault="008F15A8" w:rsidP="00BA6D1E">
      <w:pPr>
        <w:spacing w:before="120" w:after="360"/>
        <w:jc w:val="both"/>
        <w:rPr>
          <w:rFonts w:ascii="Arial" w:eastAsia="Calibri" w:hAnsi="Arial" w:cs="Arial"/>
          <w:sz w:val="22"/>
          <w:szCs w:val="22"/>
        </w:rPr>
      </w:pPr>
      <w:r w:rsidRPr="008F15A8">
        <w:rPr>
          <w:rFonts w:ascii="Arial" w:eastAsia="Calibri" w:hAnsi="Arial" w:cs="Arial"/>
          <w:sz w:val="22"/>
          <w:szCs w:val="22"/>
        </w:rPr>
        <w:t>Attendu qu’il appartient principalement au juge des comptes, saisi par</w:t>
      </w:r>
      <w:r w:rsidR="007A07E8">
        <w:rPr>
          <w:rFonts w:ascii="Arial" w:eastAsia="Calibri" w:hAnsi="Arial" w:cs="Arial"/>
          <w:sz w:val="22"/>
          <w:szCs w:val="22"/>
        </w:rPr>
        <w:t xml:space="preserve"> le ministère public </w:t>
      </w:r>
      <w:r w:rsidR="00383FA0">
        <w:rPr>
          <w:rFonts w:ascii="Arial" w:eastAsia="Calibri" w:hAnsi="Arial" w:cs="Arial"/>
          <w:sz w:val="22"/>
          <w:szCs w:val="22"/>
        </w:rPr>
        <w:t>en application du III de l’a</w:t>
      </w:r>
      <w:r w:rsidR="00383FA0" w:rsidRPr="00383FA0">
        <w:rPr>
          <w:rFonts w:ascii="Arial" w:eastAsia="Calibri" w:hAnsi="Arial" w:cs="Arial"/>
          <w:sz w:val="22"/>
          <w:szCs w:val="22"/>
        </w:rPr>
        <w:t xml:space="preserve">rticle L142-1 </w:t>
      </w:r>
      <w:r w:rsidR="00292D53">
        <w:rPr>
          <w:rFonts w:ascii="Arial" w:eastAsia="Calibri" w:hAnsi="Arial" w:cs="Arial"/>
          <w:sz w:val="22"/>
          <w:szCs w:val="22"/>
        </w:rPr>
        <w:t>du code des juridictions financières,</w:t>
      </w:r>
      <w:r w:rsidRPr="008F15A8">
        <w:rPr>
          <w:rFonts w:ascii="Arial" w:eastAsia="Calibri" w:hAnsi="Arial" w:cs="Arial"/>
          <w:sz w:val="22"/>
          <w:szCs w:val="22"/>
        </w:rPr>
        <w:t xml:space="preserve"> de s’assurer que les personnes qui se sont immiscées dans la détention des deniers publics, sous quelque forme que ce soit, se sont vidé les mains des sommes ind</w:t>
      </w:r>
      <w:r w:rsidR="00264D52">
        <w:rPr>
          <w:rFonts w:ascii="Arial" w:eastAsia="Calibri" w:hAnsi="Arial" w:cs="Arial"/>
          <w:sz w:val="22"/>
          <w:szCs w:val="22"/>
        </w:rPr>
        <w:t>û</w:t>
      </w:r>
      <w:r w:rsidRPr="008F15A8">
        <w:rPr>
          <w:rFonts w:ascii="Arial" w:eastAsia="Calibri" w:hAnsi="Arial" w:cs="Arial"/>
          <w:sz w:val="22"/>
          <w:szCs w:val="22"/>
        </w:rPr>
        <w:t>ment détenues ou maniées et de leur demander d’en rendre compte</w:t>
      </w:r>
      <w:r w:rsidR="00383FA0">
        <w:rPr>
          <w:rFonts w:ascii="Arial" w:eastAsia="Calibri" w:hAnsi="Arial" w:cs="Arial"/>
          <w:sz w:val="22"/>
          <w:szCs w:val="22"/>
        </w:rPr>
        <w:t> ;</w:t>
      </w:r>
    </w:p>
    <w:p w:rsidR="00383FA0" w:rsidRDefault="00383FA0" w:rsidP="00BA6D1E">
      <w:pPr>
        <w:spacing w:before="120" w:after="360"/>
        <w:jc w:val="both"/>
        <w:rPr>
          <w:rFonts w:ascii="Arial" w:eastAsia="Calibri" w:hAnsi="Arial" w:cs="Arial"/>
          <w:sz w:val="22"/>
          <w:szCs w:val="22"/>
        </w:rPr>
      </w:pPr>
      <w:r>
        <w:rPr>
          <w:rFonts w:ascii="Arial" w:eastAsia="Calibri" w:hAnsi="Arial" w:cs="Arial"/>
          <w:sz w:val="22"/>
          <w:szCs w:val="22"/>
        </w:rPr>
        <w:t xml:space="preserve">Attendu qu’au moment où la Cour a été saisie, par un premier réquisitoire, soit le 16 février 2009, les chèques que </w:t>
      </w:r>
      <w:r w:rsidR="00CC1898">
        <w:rPr>
          <w:rFonts w:ascii="Arial" w:eastAsia="Calibri" w:hAnsi="Arial" w:cs="Arial"/>
          <w:sz w:val="22"/>
          <w:szCs w:val="22"/>
        </w:rPr>
        <w:t>M</w:t>
      </w:r>
      <w:r w:rsidR="00CC1898" w:rsidRPr="00671836">
        <w:rPr>
          <w:rFonts w:ascii="Arial" w:eastAsia="Calibri" w:hAnsi="Arial" w:cs="Arial"/>
          <w:sz w:val="22"/>
          <w:szCs w:val="22"/>
          <w:vertAlign w:val="superscript"/>
        </w:rPr>
        <w:t>me</w:t>
      </w:r>
      <w:r w:rsidR="00CC1898">
        <w:rPr>
          <w:rFonts w:ascii="Arial" w:eastAsia="Calibri" w:hAnsi="Arial" w:cs="Arial"/>
          <w:sz w:val="22"/>
          <w:szCs w:val="22"/>
        </w:rPr>
        <w:t xml:space="preserve"> X</w:t>
      </w:r>
      <w:r>
        <w:rPr>
          <w:rFonts w:ascii="Arial" w:eastAsia="Calibri" w:hAnsi="Arial" w:cs="Arial"/>
          <w:sz w:val="22"/>
          <w:szCs w:val="22"/>
        </w:rPr>
        <w:t xml:space="preserve"> avait indûment conservés trop longtemps</w:t>
      </w:r>
      <w:r w:rsidR="00761C71">
        <w:rPr>
          <w:rFonts w:ascii="Arial" w:eastAsia="Calibri" w:hAnsi="Arial" w:cs="Arial"/>
          <w:sz w:val="22"/>
          <w:szCs w:val="22"/>
        </w:rPr>
        <w:t>,</w:t>
      </w:r>
      <w:r>
        <w:rPr>
          <w:rFonts w:ascii="Arial" w:eastAsia="Calibri" w:hAnsi="Arial" w:cs="Arial"/>
          <w:sz w:val="22"/>
          <w:szCs w:val="22"/>
        </w:rPr>
        <w:t xml:space="preserve"> jusqu’à son départ en congé de maladie en janvier 2008, étaient</w:t>
      </w:r>
      <w:r w:rsidR="00761C71">
        <w:rPr>
          <w:rFonts w:ascii="Arial" w:eastAsia="Calibri" w:hAnsi="Arial" w:cs="Arial"/>
          <w:sz w:val="22"/>
          <w:szCs w:val="22"/>
        </w:rPr>
        <w:t xml:space="preserve"> prescrits</w:t>
      </w:r>
      <w:r>
        <w:rPr>
          <w:rFonts w:ascii="Arial" w:eastAsia="Calibri" w:hAnsi="Arial" w:cs="Arial"/>
          <w:sz w:val="22"/>
          <w:szCs w:val="22"/>
        </w:rPr>
        <w:t xml:space="preserve"> ; que dès lors, </w:t>
      </w:r>
      <w:r w:rsidR="00C84952">
        <w:rPr>
          <w:rFonts w:ascii="Arial" w:eastAsia="Calibri" w:hAnsi="Arial" w:cs="Arial"/>
          <w:sz w:val="22"/>
          <w:szCs w:val="22"/>
        </w:rPr>
        <w:t xml:space="preserve">elle n’avait plus en main que des chèques </w:t>
      </w:r>
      <w:r>
        <w:rPr>
          <w:rFonts w:ascii="Arial" w:eastAsia="Calibri" w:hAnsi="Arial" w:cs="Arial"/>
          <w:sz w:val="22"/>
          <w:szCs w:val="22"/>
        </w:rPr>
        <w:t>s</w:t>
      </w:r>
      <w:r w:rsidR="00C84952">
        <w:rPr>
          <w:rFonts w:ascii="Arial" w:eastAsia="Calibri" w:hAnsi="Arial" w:cs="Arial"/>
          <w:sz w:val="22"/>
          <w:szCs w:val="22"/>
        </w:rPr>
        <w:t>ans valeur</w:t>
      </w:r>
      <w:r>
        <w:rPr>
          <w:rFonts w:ascii="Arial" w:eastAsia="Calibri" w:hAnsi="Arial" w:cs="Arial"/>
          <w:sz w:val="22"/>
          <w:szCs w:val="22"/>
        </w:rPr>
        <w:t> ;</w:t>
      </w:r>
      <w:r w:rsidR="00761C71">
        <w:rPr>
          <w:rFonts w:ascii="Arial" w:eastAsia="Calibri" w:hAnsi="Arial" w:cs="Arial"/>
          <w:sz w:val="22"/>
          <w:szCs w:val="22"/>
        </w:rPr>
        <w:t xml:space="preserve"> qu’elle ne détenait plus aucune somme dont elle aurait pu se vider les mains ;</w:t>
      </w:r>
    </w:p>
    <w:p w:rsidR="00383FA0" w:rsidRDefault="00761C71" w:rsidP="000E7206">
      <w:pPr>
        <w:spacing w:before="120" w:after="360"/>
        <w:jc w:val="both"/>
        <w:rPr>
          <w:rFonts w:ascii="Arial" w:eastAsia="Calibri" w:hAnsi="Arial" w:cs="Arial"/>
          <w:sz w:val="22"/>
          <w:szCs w:val="22"/>
        </w:rPr>
      </w:pPr>
      <w:r>
        <w:rPr>
          <w:rFonts w:ascii="Arial" w:eastAsia="Calibri" w:hAnsi="Arial" w:cs="Arial"/>
          <w:sz w:val="22"/>
          <w:szCs w:val="22"/>
        </w:rPr>
        <w:t>Attendu que, comme susdit, l</w:t>
      </w:r>
      <w:r w:rsidR="00383FA0">
        <w:rPr>
          <w:rFonts w:ascii="Arial" w:eastAsia="Calibri" w:hAnsi="Arial" w:cs="Arial"/>
          <w:sz w:val="22"/>
          <w:szCs w:val="22"/>
        </w:rPr>
        <w:t xml:space="preserve">es recettes </w:t>
      </w:r>
      <w:r>
        <w:rPr>
          <w:rFonts w:ascii="Arial" w:eastAsia="Calibri" w:hAnsi="Arial" w:cs="Arial"/>
          <w:sz w:val="22"/>
          <w:szCs w:val="22"/>
        </w:rPr>
        <w:t xml:space="preserve">dans le recouvrement desquelles </w:t>
      </w:r>
      <w:r w:rsidR="00CC1898">
        <w:rPr>
          <w:rFonts w:ascii="Arial" w:eastAsia="Calibri" w:hAnsi="Arial" w:cs="Arial"/>
          <w:sz w:val="22"/>
          <w:szCs w:val="22"/>
        </w:rPr>
        <w:t>M</w:t>
      </w:r>
      <w:r w:rsidR="00CC1898" w:rsidRPr="00671836">
        <w:rPr>
          <w:rFonts w:ascii="Arial" w:eastAsia="Calibri" w:hAnsi="Arial" w:cs="Arial"/>
          <w:sz w:val="22"/>
          <w:szCs w:val="22"/>
          <w:vertAlign w:val="superscript"/>
        </w:rPr>
        <w:t>me</w:t>
      </w:r>
      <w:r w:rsidR="00CC1898">
        <w:rPr>
          <w:rFonts w:ascii="Arial" w:eastAsia="Calibri" w:hAnsi="Arial" w:cs="Arial"/>
          <w:sz w:val="22"/>
          <w:szCs w:val="22"/>
        </w:rPr>
        <w:t xml:space="preserve"> X</w:t>
      </w:r>
      <w:r>
        <w:rPr>
          <w:rFonts w:ascii="Arial" w:eastAsia="Calibri" w:hAnsi="Arial" w:cs="Arial"/>
          <w:sz w:val="22"/>
          <w:szCs w:val="22"/>
        </w:rPr>
        <w:t xml:space="preserve"> s’est immiscée </w:t>
      </w:r>
      <w:r w:rsidR="00383FA0">
        <w:rPr>
          <w:rFonts w:ascii="Arial" w:eastAsia="Calibri" w:hAnsi="Arial" w:cs="Arial"/>
          <w:sz w:val="22"/>
          <w:szCs w:val="22"/>
        </w:rPr>
        <w:t xml:space="preserve">n’ont pas été employées ; </w:t>
      </w:r>
      <w:r w:rsidR="000E7206">
        <w:rPr>
          <w:rFonts w:ascii="Arial" w:eastAsia="Calibri" w:hAnsi="Arial" w:cs="Arial"/>
          <w:sz w:val="22"/>
          <w:szCs w:val="22"/>
        </w:rPr>
        <w:t>qu</w:t>
      </w:r>
      <w:r w:rsidR="00C84952">
        <w:rPr>
          <w:rFonts w:ascii="Arial" w:eastAsia="Calibri" w:hAnsi="Arial" w:cs="Arial"/>
          <w:sz w:val="22"/>
          <w:szCs w:val="22"/>
        </w:rPr>
        <w:t>’ainsi</w:t>
      </w:r>
      <w:r w:rsidR="000E7206">
        <w:rPr>
          <w:rFonts w:ascii="Arial" w:eastAsia="Calibri" w:hAnsi="Arial" w:cs="Arial"/>
          <w:sz w:val="22"/>
          <w:szCs w:val="22"/>
        </w:rPr>
        <w:t xml:space="preserve"> </w:t>
      </w:r>
      <w:r w:rsidR="00853258">
        <w:rPr>
          <w:rFonts w:ascii="Arial" w:eastAsia="Calibri" w:hAnsi="Arial" w:cs="Arial"/>
          <w:sz w:val="22"/>
          <w:szCs w:val="22"/>
        </w:rPr>
        <w:t xml:space="preserve">son </w:t>
      </w:r>
      <w:r w:rsidR="000E7206">
        <w:rPr>
          <w:rFonts w:ascii="Arial" w:eastAsia="Calibri" w:hAnsi="Arial" w:cs="Arial"/>
          <w:sz w:val="22"/>
          <w:szCs w:val="22"/>
        </w:rPr>
        <w:t>immixtion irrégulière dans le recouvrement de</w:t>
      </w:r>
      <w:r w:rsidR="00C84952">
        <w:rPr>
          <w:rFonts w:ascii="Arial" w:eastAsia="Calibri" w:hAnsi="Arial" w:cs="Arial"/>
          <w:sz w:val="22"/>
          <w:szCs w:val="22"/>
        </w:rPr>
        <w:t xml:space="preserve"> recettes publiques ne l’a pas </w:t>
      </w:r>
      <w:r w:rsidR="00BD1AA4" w:rsidRPr="00BD1AA4">
        <w:rPr>
          <w:rFonts w:ascii="Arial" w:eastAsia="Calibri" w:hAnsi="Arial" w:cs="Arial"/>
          <w:sz w:val="22"/>
          <w:szCs w:val="22"/>
        </w:rPr>
        <w:t xml:space="preserve">conduite </w:t>
      </w:r>
      <w:r w:rsidR="000E7206">
        <w:rPr>
          <w:rFonts w:ascii="Arial" w:eastAsia="Calibri" w:hAnsi="Arial" w:cs="Arial"/>
          <w:sz w:val="22"/>
          <w:szCs w:val="22"/>
        </w:rPr>
        <w:t>à manier des deniers publics</w:t>
      </w:r>
      <w:r w:rsidR="00740794">
        <w:rPr>
          <w:rFonts w:ascii="Arial" w:eastAsia="Calibri" w:hAnsi="Arial" w:cs="Arial"/>
          <w:sz w:val="22"/>
          <w:szCs w:val="22"/>
        </w:rPr>
        <w:t>, mais seulement à détenir irrégulièrement des moyens de paiement destinés au Trésor public qui ont fini par perdre toute valeur</w:t>
      </w:r>
      <w:r w:rsidR="000E7206">
        <w:rPr>
          <w:rFonts w:ascii="Arial" w:eastAsia="Calibri" w:hAnsi="Arial" w:cs="Arial"/>
          <w:sz w:val="22"/>
          <w:szCs w:val="22"/>
        </w:rPr>
        <w:t xml:space="preserve"> ; </w:t>
      </w:r>
    </w:p>
    <w:p w:rsidR="008F15A8" w:rsidRPr="00EB4F2E" w:rsidRDefault="008F15A8" w:rsidP="00F57131">
      <w:pPr>
        <w:spacing w:before="120" w:after="360"/>
        <w:jc w:val="both"/>
        <w:rPr>
          <w:rFonts w:ascii="Arial" w:eastAsia="Calibri" w:hAnsi="Arial" w:cs="Arial"/>
          <w:sz w:val="22"/>
          <w:szCs w:val="22"/>
        </w:rPr>
      </w:pPr>
      <w:r w:rsidRPr="000E7206">
        <w:rPr>
          <w:rFonts w:ascii="Arial" w:eastAsia="Calibri" w:hAnsi="Arial" w:cs="Arial"/>
          <w:sz w:val="22"/>
          <w:szCs w:val="22"/>
        </w:rPr>
        <w:t xml:space="preserve">Attendu </w:t>
      </w:r>
      <w:r w:rsidR="000E7206" w:rsidRPr="000E7206">
        <w:rPr>
          <w:rFonts w:ascii="Arial" w:eastAsia="Calibri" w:hAnsi="Arial" w:cs="Arial"/>
          <w:sz w:val="22"/>
          <w:szCs w:val="22"/>
        </w:rPr>
        <w:t>qu’</w:t>
      </w:r>
      <w:r w:rsidRPr="000E7206">
        <w:rPr>
          <w:rFonts w:ascii="Arial" w:eastAsia="Calibri" w:hAnsi="Arial" w:cs="Arial"/>
          <w:sz w:val="22"/>
          <w:szCs w:val="22"/>
        </w:rPr>
        <w:t xml:space="preserve">enfin la poursuite de </w:t>
      </w:r>
      <w:r w:rsidR="00CC1898">
        <w:rPr>
          <w:rFonts w:ascii="Arial" w:eastAsia="Calibri" w:hAnsi="Arial" w:cs="Arial"/>
          <w:sz w:val="22"/>
          <w:szCs w:val="22"/>
        </w:rPr>
        <w:t>M</w:t>
      </w:r>
      <w:r w:rsidR="00CC1898" w:rsidRPr="00671836">
        <w:rPr>
          <w:rFonts w:ascii="Arial" w:eastAsia="Calibri" w:hAnsi="Arial" w:cs="Arial"/>
          <w:sz w:val="22"/>
          <w:szCs w:val="22"/>
          <w:vertAlign w:val="superscript"/>
        </w:rPr>
        <w:t>me</w:t>
      </w:r>
      <w:r w:rsidR="00CC1898">
        <w:rPr>
          <w:rFonts w:ascii="Arial" w:eastAsia="Calibri" w:hAnsi="Arial" w:cs="Arial"/>
          <w:sz w:val="22"/>
          <w:szCs w:val="22"/>
        </w:rPr>
        <w:t xml:space="preserve"> X</w:t>
      </w:r>
      <w:r w:rsidRPr="000E7206">
        <w:rPr>
          <w:rFonts w:ascii="Arial" w:eastAsia="Calibri" w:hAnsi="Arial" w:cs="Arial"/>
          <w:sz w:val="22"/>
          <w:szCs w:val="22"/>
        </w:rPr>
        <w:t xml:space="preserve"> devant les instances disciplinaires</w:t>
      </w:r>
      <w:r w:rsidR="000E7206" w:rsidRPr="000E7206">
        <w:rPr>
          <w:rFonts w:ascii="Arial" w:eastAsia="Calibri" w:hAnsi="Arial" w:cs="Arial"/>
          <w:sz w:val="22"/>
          <w:szCs w:val="22"/>
        </w:rPr>
        <w:t xml:space="preserve"> a conduit à la sanctionner par une rétrogradation ;</w:t>
      </w:r>
    </w:p>
    <w:p w:rsidR="00E75452" w:rsidRPr="00EB4F2E" w:rsidRDefault="00E75452" w:rsidP="00EB4F2E">
      <w:pPr>
        <w:spacing w:before="120" w:after="360"/>
        <w:rPr>
          <w:rFonts w:ascii="Arial" w:eastAsia="Calibri" w:hAnsi="Arial" w:cs="Arial"/>
          <w:sz w:val="22"/>
          <w:szCs w:val="22"/>
        </w:rPr>
      </w:pPr>
      <w:r w:rsidRPr="00EB4F2E">
        <w:rPr>
          <w:rFonts w:ascii="Arial" w:eastAsia="Calibri" w:hAnsi="Arial" w:cs="Arial"/>
          <w:sz w:val="22"/>
          <w:szCs w:val="22"/>
        </w:rPr>
        <w:t>Attendu que, dans ces conditions, il n’y a pas li</w:t>
      </w:r>
      <w:r w:rsidR="00BD4417">
        <w:rPr>
          <w:rFonts w:ascii="Arial" w:eastAsia="Calibri" w:hAnsi="Arial" w:cs="Arial"/>
          <w:sz w:val="22"/>
          <w:szCs w:val="22"/>
        </w:rPr>
        <w:t xml:space="preserve">eu de déclarer </w:t>
      </w:r>
      <w:r w:rsidR="00CC1898">
        <w:rPr>
          <w:rFonts w:ascii="Arial" w:eastAsia="Calibri" w:hAnsi="Arial" w:cs="Arial"/>
          <w:sz w:val="22"/>
          <w:szCs w:val="22"/>
        </w:rPr>
        <w:t>M</w:t>
      </w:r>
      <w:r w:rsidR="00CC1898" w:rsidRPr="00671836">
        <w:rPr>
          <w:rFonts w:ascii="Arial" w:eastAsia="Calibri" w:hAnsi="Arial" w:cs="Arial"/>
          <w:sz w:val="22"/>
          <w:szCs w:val="22"/>
          <w:vertAlign w:val="superscript"/>
        </w:rPr>
        <w:t>me</w:t>
      </w:r>
      <w:r w:rsidR="00CC1898">
        <w:rPr>
          <w:rFonts w:ascii="Arial" w:eastAsia="Calibri" w:hAnsi="Arial" w:cs="Arial"/>
          <w:sz w:val="22"/>
          <w:szCs w:val="22"/>
        </w:rPr>
        <w:t xml:space="preserve"> X</w:t>
      </w:r>
      <w:r w:rsidR="00BD4417">
        <w:rPr>
          <w:rFonts w:ascii="Arial" w:eastAsia="Calibri" w:hAnsi="Arial" w:cs="Arial"/>
          <w:sz w:val="22"/>
          <w:szCs w:val="22"/>
        </w:rPr>
        <w:t xml:space="preserve"> </w:t>
      </w:r>
      <w:r w:rsidRPr="00EB4F2E">
        <w:rPr>
          <w:rFonts w:ascii="Arial" w:eastAsia="Calibri" w:hAnsi="Arial" w:cs="Arial"/>
          <w:sz w:val="22"/>
          <w:szCs w:val="22"/>
        </w:rPr>
        <w:t>comptable de fait de deniers de l’</w:t>
      </w:r>
      <w:proofErr w:type="spellStart"/>
      <w:r w:rsidRPr="00EB4F2E">
        <w:rPr>
          <w:rFonts w:ascii="Arial" w:eastAsia="Calibri" w:hAnsi="Arial" w:cs="Arial"/>
          <w:sz w:val="22"/>
          <w:szCs w:val="22"/>
        </w:rPr>
        <w:t>Etat</w:t>
      </w:r>
      <w:proofErr w:type="spellEnd"/>
      <w:r w:rsidR="00EB4F2E">
        <w:rPr>
          <w:rFonts w:ascii="Arial" w:eastAsia="Calibri" w:hAnsi="Arial" w:cs="Arial"/>
          <w:sz w:val="22"/>
          <w:szCs w:val="22"/>
        </w:rPr>
        <w:t> ;</w:t>
      </w:r>
    </w:p>
    <w:p w:rsidR="006B04B9" w:rsidRPr="00E056F1" w:rsidRDefault="006B04B9" w:rsidP="00EB4F2E">
      <w:pPr>
        <w:pStyle w:val="PS"/>
        <w:spacing w:before="120" w:after="360"/>
        <w:ind w:left="0" w:firstLine="0"/>
        <w:rPr>
          <w:rFonts w:ascii="Arial" w:hAnsi="Arial"/>
          <w:sz w:val="22"/>
          <w:szCs w:val="24"/>
        </w:rPr>
      </w:pPr>
      <w:r w:rsidRPr="00E056F1">
        <w:rPr>
          <w:rFonts w:ascii="Arial" w:hAnsi="Arial"/>
          <w:sz w:val="22"/>
          <w:szCs w:val="24"/>
        </w:rPr>
        <w:t>Par ces motifs,</w:t>
      </w:r>
    </w:p>
    <w:p w:rsidR="0046025D" w:rsidRPr="00E056F1" w:rsidRDefault="0046025D" w:rsidP="00087EBA">
      <w:pPr>
        <w:pStyle w:val="PS"/>
        <w:spacing w:before="120" w:after="360"/>
        <w:ind w:left="0" w:firstLine="0"/>
        <w:jc w:val="center"/>
        <w:rPr>
          <w:rFonts w:ascii="Arial" w:hAnsi="Arial"/>
          <w:sz w:val="22"/>
        </w:rPr>
      </w:pPr>
      <w:r w:rsidRPr="00E056F1">
        <w:rPr>
          <w:rFonts w:ascii="Arial" w:hAnsi="Arial"/>
          <w:b/>
          <w:sz w:val="22"/>
        </w:rPr>
        <w:t>DECIDE</w:t>
      </w:r>
      <w:r w:rsidRPr="00E056F1">
        <w:rPr>
          <w:rFonts w:ascii="Arial" w:hAnsi="Arial"/>
          <w:sz w:val="22"/>
        </w:rPr>
        <w:t> :</w:t>
      </w:r>
    </w:p>
    <w:p w:rsidR="0046025D" w:rsidRPr="00E056F1" w:rsidRDefault="00087EBA" w:rsidP="00C05CE0">
      <w:pPr>
        <w:pStyle w:val="PS"/>
        <w:tabs>
          <w:tab w:val="left" w:pos="2835"/>
          <w:tab w:val="left" w:pos="3544"/>
        </w:tabs>
        <w:spacing w:before="120" w:after="360"/>
        <w:ind w:left="0" w:firstLine="0"/>
        <w:rPr>
          <w:rFonts w:ascii="Arial" w:hAnsi="Arial"/>
          <w:sz w:val="22"/>
        </w:rPr>
      </w:pPr>
      <w:r w:rsidRPr="000E7206">
        <w:rPr>
          <w:rFonts w:ascii="Arial" w:hAnsi="Arial"/>
          <w:b/>
          <w:sz w:val="22"/>
        </w:rPr>
        <w:t>Article unique</w:t>
      </w:r>
      <w:r>
        <w:rPr>
          <w:rFonts w:ascii="Arial" w:hAnsi="Arial"/>
          <w:sz w:val="22"/>
        </w:rPr>
        <w:t xml:space="preserve"> - </w:t>
      </w:r>
      <w:r w:rsidR="006E78C7" w:rsidRPr="00E056F1">
        <w:rPr>
          <w:rFonts w:ascii="Arial" w:hAnsi="Arial"/>
          <w:sz w:val="22"/>
        </w:rPr>
        <w:t xml:space="preserve">Il n’y a pas lieu à déclarer </w:t>
      </w:r>
      <w:r w:rsidR="00B427A1" w:rsidRPr="00E056F1">
        <w:rPr>
          <w:rFonts w:ascii="Arial" w:hAnsi="Arial"/>
          <w:sz w:val="22"/>
        </w:rPr>
        <w:t>une</w:t>
      </w:r>
      <w:r w:rsidR="006E78C7" w:rsidRPr="00E056F1">
        <w:rPr>
          <w:rFonts w:ascii="Arial" w:hAnsi="Arial"/>
          <w:sz w:val="22"/>
        </w:rPr>
        <w:t xml:space="preserve"> gestion de fait </w:t>
      </w:r>
      <w:r w:rsidR="00B427A1" w:rsidRPr="00E056F1">
        <w:rPr>
          <w:rFonts w:ascii="Arial" w:hAnsi="Arial"/>
          <w:sz w:val="22"/>
        </w:rPr>
        <w:t>de deniers de l’</w:t>
      </w:r>
      <w:proofErr w:type="spellStart"/>
      <w:r w:rsidR="00B427A1" w:rsidRPr="00E056F1">
        <w:rPr>
          <w:rFonts w:ascii="Arial" w:hAnsi="Arial"/>
          <w:sz w:val="22"/>
        </w:rPr>
        <w:t>Etat</w:t>
      </w:r>
      <w:proofErr w:type="spellEnd"/>
      <w:r w:rsidR="00B427A1" w:rsidRPr="00E056F1">
        <w:rPr>
          <w:rFonts w:ascii="Arial" w:hAnsi="Arial"/>
          <w:sz w:val="22"/>
        </w:rPr>
        <w:t xml:space="preserve"> </w:t>
      </w:r>
      <w:r w:rsidR="006E78C7" w:rsidRPr="00E056F1">
        <w:rPr>
          <w:rFonts w:ascii="Arial" w:hAnsi="Arial"/>
          <w:sz w:val="22"/>
        </w:rPr>
        <w:t xml:space="preserve">à raison des </w:t>
      </w:r>
      <w:r w:rsidR="000474A2">
        <w:rPr>
          <w:rFonts w:ascii="Arial" w:hAnsi="Arial"/>
          <w:sz w:val="22"/>
        </w:rPr>
        <w:t>fai</w:t>
      </w:r>
      <w:r w:rsidR="006E78C7" w:rsidRPr="00E056F1">
        <w:rPr>
          <w:rFonts w:ascii="Arial" w:hAnsi="Arial"/>
          <w:sz w:val="22"/>
        </w:rPr>
        <w:t xml:space="preserve">ts concernant </w:t>
      </w:r>
      <w:r w:rsidR="00D64169" w:rsidRPr="00E056F1">
        <w:rPr>
          <w:rFonts w:ascii="Arial" w:hAnsi="Arial"/>
          <w:sz w:val="22"/>
        </w:rPr>
        <w:t>la circonscription de sécurité publique d</w:t>
      </w:r>
      <w:r w:rsidR="000474A2">
        <w:rPr>
          <w:rFonts w:ascii="Arial" w:hAnsi="Arial"/>
          <w:sz w:val="22"/>
        </w:rPr>
        <w:t>u</w:t>
      </w:r>
      <w:r w:rsidR="00B427A1" w:rsidRPr="00E056F1">
        <w:rPr>
          <w:rFonts w:ascii="Arial" w:hAnsi="Arial"/>
          <w:sz w:val="22"/>
        </w:rPr>
        <w:t xml:space="preserve"> Port</w:t>
      </w:r>
      <w:r w:rsidR="006E78C7" w:rsidRPr="00E056F1">
        <w:rPr>
          <w:rFonts w:ascii="Arial" w:hAnsi="Arial"/>
          <w:sz w:val="22"/>
        </w:rPr>
        <w:t xml:space="preserve"> relevés </w:t>
      </w:r>
      <w:r w:rsidR="0050494F" w:rsidRPr="00E056F1">
        <w:rPr>
          <w:rFonts w:ascii="Arial" w:hAnsi="Arial"/>
          <w:sz w:val="22"/>
        </w:rPr>
        <w:t>dans les réquisitoires</w:t>
      </w:r>
      <w:r w:rsidR="000A2F96" w:rsidRPr="00E056F1">
        <w:rPr>
          <w:rFonts w:ascii="Arial" w:hAnsi="Arial"/>
          <w:sz w:val="22"/>
        </w:rPr>
        <w:t xml:space="preserve"> n° </w:t>
      </w:r>
      <w:r w:rsidR="0050494F" w:rsidRPr="00E056F1">
        <w:rPr>
          <w:rFonts w:ascii="Arial" w:hAnsi="Arial"/>
          <w:sz w:val="22"/>
        </w:rPr>
        <w:t>2009-16 RQ-GF du 16 février 2009 et 2010-19 RQ-GF du 22 mars 2010 du Procureur général près la Cour des comptes</w:t>
      </w:r>
      <w:r w:rsidR="00E14F9E" w:rsidRPr="00E056F1">
        <w:rPr>
          <w:rFonts w:ascii="Arial" w:hAnsi="Arial"/>
          <w:sz w:val="22"/>
        </w:rPr>
        <w:t>.</w:t>
      </w:r>
    </w:p>
    <w:p w:rsidR="006B04B9" w:rsidRPr="00E056F1" w:rsidRDefault="006B04B9" w:rsidP="00F930F6">
      <w:pPr>
        <w:pStyle w:val="PS"/>
        <w:tabs>
          <w:tab w:val="left" w:pos="2835"/>
          <w:tab w:val="left" w:pos="3544"/>
        </w:tabs>
        <w:spacing w:after="0"/>
        <w:ind w:left="567" w:firstLine="567"/>
        <w:rPr>
          <w:rFonts w:ascii="Arial" w:hAnsi="Arial"/>
          <w:sz w:val="22"/>
        </w:rPr>
      </w:pPr>
      <w:r w:rsidRPr="00E056F1">
        <w:rPr>
          <w:rFonts w:ascii="Arial" w:hAnsi="Arial"/>
          <w:sz w:val="22"/>
        </w:rPr>
        <w:tab/>
      </w:r>
    </w:p>
    <w:p w:rsidR="006B04B9" w:rsidRPr="00E056F1" w:rsidRDefault="006B04B9" w:rsidP="006B04B9">
      <w:pPr>
        <w:ind w:left="1701"/>
        <w:jc w:val="center"/>
        <w:rPr>
          <w:rFonts w:ascii="Arial" w:hAnsi="Arial"/>
          <w:sz w:val="22"/>
          <w:szCs w:val="24"/>
        </w:rPr>
      </w:pPr>
      <w:r w:rsidRPr="00E056F1">
        <w:rPr>
          <w:rFonts w:ascii="Arial" w:hAnsi="Arial"/>
          <w:sz w:val="22"/>
          <w:szCs w:val="24"/>
        </w:rPr>
        <w:t>----------------</w:t>
      </w:r>
    </w:p>
    <w:p w:rsidR="00F930F6" w:rsidRPr="00E056F1" w:rsidRDefault="00F930F6" w:rsidP="006B04B9">
      <w:pPr>
        <w:ind w:left="1701"/>
        <w:jc w:val="center"/>
        <w:rPr>
          <w:rFonts w:ascii="Arial" w:hAnsi="Arial"/>
          <w:sz w:val="22"/>
        </w:rPr>
      </w:pPr>
    </w:p>
    <w:p w:rsidR="006B04B9" w:rsidRPr="00E056F1" w:rsidRDefault="006B04B9" w:rsidP="00393421">
      <w:pPr>
        <w:pStyle w:val="PS"/>
        <w:spacing w:after="0"/>
        <w:ind w:left="0" w:firstLine="0"/>
        <w:rPr>
          <w:rFonts w:ascii="Arial" w:hAnsi="Arial"/>
          <w:sz w:val="22"/>
          <w:szCs w:val="24"/>
        </w:rPr>
      </w:pPr>
    </w:p>
    <w:p w:rsidR="00DD59B7" w:rsidRDefault="00DD59B7" w:rsidP="00C05CE0">
      <w:pPr>
        <w:spacing w:before="120" w:after="360"/>
        <w:jc w:val="both"/>
        <w:rPr>
          <w:rFonts w:ascii="Arial" w:hAnsi="Arial"/>
          <w:sz w:val="22"/>
          <w:szCs w:val="24"/>
        </w:rPr>
      </w:pPr>
      <w:r w:rsidRPr="00E056F1">
        <w:rPr>
          <w:rFonts w:ascii="Arial" w:hAnsi="Arial"/>
          <w:sz w:val="22"/>
          <w:szCs w:val="24"/>
        </w:rPr>
        <w:t>Fait et jugé en la Cour des comptes, quatrième chambr</w:t>
      </w:r>
      <w:r w:rsidR="0060001A">
        <w:rPr>
          <w:rFonts w:ascii="Arial" w:hAnsi="Arial"/>
          <w:sz w:val="22"/>
          <w:szCs w:val="24"/>
        </w:rPr>
        <w:t xml:space="preserve">e, première section. Présents, </w:t>
      </w:r>
      <w:r w:rsidRPr="00E056F1">
        <w:rPr>
          <w:rFonts w:ascii="Arial" w:hAnsi="Arial"/>
          <w:sz w:val="22"/>
          <w:szCs w:val="24"/>
        </w:rPr>
        <w:t>M</w:t>
      </w:r>
      <w:r w:rsidR="00BD4417">
        <w:rPr>
          <w:rFonts w:ascii="Arial" w:hAnsi="Arial"/>
          <w:sz w:val="22"/>
          <w:szCs w:val="24"/>
        </w:rPr>
        <w:t>M</w:t>
      </w:r>
      <w:r w:rsidR="00653CD5" w:rsidRPr="00E056F1">
        <w:rPr>
          <w:rFonts w:ascii="Arial" w:hAnsi="Arial"/>
          <w:sz w:val="22"/>
          <w:szCs w:val="24"/>
        </w:rPr>
        <w:t>.</w:t>
      </w:r>
      <w:r w:rsidR="0060001A">
        <w:rPr>
          <w:rFonts w:ascii="Arial" w:hAnsi="Arial"/>
          <w:sz w:val="22"/>
          <w:szCs w:val="24"/>
        </w:rPr>
        <w:t> </w:t>
      </w:r>
      <w:r w:rsidR="00BD4417">
        <w:rPr>
          <w:rFonts w:ascii="Arial" w:hAnsi="Arial"/>
          <w:sz w:val="22"/>
          <w:szCs w:val="24"/>
        </w:rPr>
        <w:t xml:space="preserve">Jean-Philippe </w:t>
      </w:r>
      <w:r w:rsidRPr="00E056F1">
        <w:rPr>
          <w:rFonts w:ascii="Arial" w:hAnsi="Arial"/>
          <w:sz w:val="22"/>
          <w:szCs w:val="24"/>
        </w:rPr>
        <w:t>V</w:t>
      </w:r>
      <w:r w:rsidR="00EB4F2E">
        <w:rPr>
          <w:rFonts w:ascii="Arial" w:hAnsi="Arial"/>
          <w:sz w:val="22"/>
          <w:szCs w:val="24"/>
        </w:rPr>
        <w:t>ACHIA</w:t>
      </w:r>
      <w:r w:rsidRPr="00E056F1">
        <w:rPr>
          <w:rFonts w:ascii="Arial" w:hAnsi="Arial"/>
          <w:sz w:val="22"/>
          <w:szCs w:val="24"/>
        </w:rPr>
        <w:t xml:space="preserve">, président, </w:t>
      </w:r>
      <w:r w:rsidR="00BD4417">
        <w:rPr>
          <w:rFonts w:ascii="Arial" w:hAnsi="Arial"/>
          <w:sz w:val="22"/>
          <w:szCs w:val="24"/>
        </w:rPr>
        <w:t>Gérard</w:t>
      </w:r>
      <w:r w:rsidR="0060001A">
        <w:rPr>
          <w:rFonts w:ascii="Arial" w:hAnsi="Arial"/>
          <w:sz w:val="22"/>
          <w:szCs w:val="24"/>
        </w:rPr>
        <w:t xml:space="preserve"> </w:t>
      </w:r>
      <w:r w:rsidRPr="00E056F1">
        <w:rPr>
          <w:rFonts w:ascii="Arial" w:hAnsi="Arial"/>
          <w:sz w:val="22"/>
          <w:szCs w:val="24"/>
        </w:rPr>
        <w:t>G</w:t>
      </w:r>
      <w:r w:rsidR="00EB4F2E">
        <w:rPr>
          <w:rFonts w:ascii="Arial" w:hAnsi="Arial"/>
          <w:sz w:val="22"/>
          <w:szCs w:val="24"/>
        </w:rPr>
        <w:t>ANSER</w:t>
      </w:r>
      <w:r w:rsidRPr="00E056F1">
        <w:rPr>
          <w:rFonts w:ascii="Arial" w:hAnsi="Arial"/>
          <w:sz w:val="22"/>
          <w:szCs w:val="24"/>
        </w:rPr>
        <w:t xml:space="preserve">, président de section, </w:t>
      </w:r>
      <w:r w:rsidR="00712FB0">
        <w:rPr>
          <w:rFonts w:ascii="Arial" w:hAnsi="Arial"/>
          <w:sz w:val="22"/>
          <w:szCs w:val="24"/>
        </w:rPr>
        <w:t>M</w:t>
      </w:r>
      <w:r w:rsidR="00712FB0" w:rsidRPr="00671836">
        <w:rPr>
          <w:rFonts w:ascii="Arial" w:hAnsi="Arial"/>
          <w:sz w:val="22"/>
          <w:szCs w:val="24"/>
          <w:vertAlign w:val="superscript"/>
        </w:rPr>
        <w:t>me</w:t>
      </w:r>
      <w:r w:rsidR="00712FB0">
        <w:rPr>
          <w:rFonts w:ascii="Arial" w:hAnsi="Arial"/>
          <w:sz w:val="22"/>
          <w:szCs w:val="24"/>
        </w:rPr>
        <w:t> </w:t>
      </w:r>
      <w:r w:rsidR="00E239FD">
        <w:rPr>
          <w:rFonts w:ascii="Arial" w:hAnsi="Arial"/>
          <w:sz w:val="22"/>
          <w:szCs w:val="24"/>
        </w:rPr>
        <w:t xml:space="preserve">Anne </w:t>
      </w:r>
      <w:r w:rsidR="0060001A">
        <w:rPr>
          <w:rFonts w:ascii="Arial" w:hAnsi="Arial"/>
          <w:sz w:val="22"/>
          <w:szCs w:val="24"/>
        </w:rPr>
        <w:t xml:space="preserve">FROMENT-MEURICE, présidente de chambre maintenue en activité, MM. </w:t>
      </w:r>
      <w:r w:rsidR="00E239FD">
        <w:rPr>
          <w:rFonts w:ascii="Arial" w:hAnsi="Arial"/>
          <w:sz w:val="22"/>
          <w:szCs w:val="24"/>
        </w:rPr>
        <w:t xml:space="preserve">Jean-Pierre </w:t>
      </w:r>
      <w:r w:rsidR="0060001A">
        <w:rPr>
          <w:rFonts w:ascii="Arial" w:hAnsi="Arial"/>
          <w:sz w:val="22"/>
          <w:szCs w:val="24"/>
        </w:rPr>
        <w:lastRenderedPageBreak/>
        <w:t xml:space="preserve">LAFAURE, </w:t>
      </w:r>
      <w:r w:rsidR="00E239FD">
        <w:rPr>
          <w:rFonts w:ascii="Arial" w:hAnsi="Arial"/>
          <w:sz w:val="22"/>
          <w:szCs w:val="24"/>
        </w:rPr>
        <w:t xml:space="preserve">Jean-Yves </w:t>
      </w:r>
      <w:r w:rsidRPr="00E056F1">
        <w:rPr>
          <w:rFonts w:ascii="Arial" w:hAnsi="Arial"/>
          <w:sz w:val="22"/>
          <w:szCs w:val="24"/>
        </w:rPr>
        <w:t>B</w:t>
      </w:r>
      <w:r w:rsidR="00EB4F2E">
        <w:rPr>
          <w:rFonts w:ascii="Arial" w:hAnsi="Arial"/>
          <w:sz w:val="22"/>
          <w:szCs w:val="24"/>
        </w:rPr>
        <w:t>ERTUCCI</w:t>
      </w:r>
      <w:r w:rsidRPr="00E056F1">
        <w:rPr>
          <w:rFonts w:ascii="Arial" w:hAnsi="Arial"/>
          <w:sz w:val="22"/>
          <w:szCs w:val="24"/>
        </w:rPr>
        <w:t xml:space="preserve">, </w:t>
      </w:r>
      <w:r w:rsidR="00E239FD">
        <w:rPr>
          <w:rFonts w:ascii="Arial" w:hAnsi="Arial"/>
          <w:sz w:val="22"/>
          <w:szCs w:val="24"/>
        </w:rPr>
        <w:t xml:space="preserve">Roch-Olivier </w:t>
      </w:r>
      <w:r w:rsidR="000E7206">
        <w:rPr>
          <w:rFonts w:ascii="Arial" w:hAnsi="Arial"/>
          <w:sz w:val="22"/>
          <w:szCs w:val="24"/>
        </w:rPr>
        <w:t>MAISTRE</w:t>
      </w:r>
      <w:r w:rsidR="007E11D9">
        <w:rPr>
          <w:rFonts w:ascii="Arial" w:hAnsi="Arial"/>
          <w:sz w:val="22"/>
          <w:szCs w:val="24"/>
        </w:rPr>
        <w:t>, M</w:t>
      </w:r>
      <w:r w:rsidR="007E11D9" w:rsidRPr="00671836">
        <w:rPr>
          <w:rFonts w:ascii="Arial" w:hAnsi="Arial"/>
          <w:sz w:val="22"/>
          <w:szCs w:val="24"/>
          <w:vertAlign w:val="superscript"/>
        </w:rPr>
        <w:t>me</w:t>
      </w:r>
      <w:r w:rsidR="007E11D9">
        <w:rPr>
          <w:rFonts w:ascii="Arial" w:hAnsi="Arial"/>
          <w:sz w:val="22"/>
          <w:szCs w:val="24"/>
        </w:rPr>
        <w:t> </w:t>
      </w:r>
      <w:r w:rsidR="00E239FD">
        <w:rPr>
          <w:rFonts w:ascii="Arial" w:hAnsi="Arial"/>
          <w:sz w:val="22"/>
          <w:szCs w:val="24"/>
        </w:rPr>
        <w:t xml:space="preserve">Hélène </w:t>
      </w:r>
      <w:r w:rsidRPr="00E056F1">
        <w:rPr>
          <w:rFonts w:ascii="Arial" w:hAnsi="Arial"/>
          <w:sz w:val="22"/>
          <w:szCs w:val="24"/>
        </w:rPr>
        <w:t>G</w:t>
      </w:r>
      <w:r w:rsidR="000E7206">
        <w:rPr>
          <w:rFonts w:ascii="Arial" w:hAnsi="Arial"/>
          <w:sz w:val="22"/>
          <w:szCs w:val="24"/>
        </w:rPr>
        <w:t>ADRIOT</w:t>
      </w:r>
      <w:r w:rsidR="007E11D9">
        <w:rPr>
          <w:rFonts w:ascii="Arial" w:hAnsi="Arial"/>
          <w:sz w:val="22"/>
          <w:szCs w:val="24"/>
        </w:rPr>
        <w:t>-R</w:t>
      </w:r>
      <w:r w:rsidR="000E7206">
        <w:rPr>
          <w:rFonts w:ascii="Arial" w:hAnsi="Arial"/>
          <w:sz w:val="22"/>
          <w:szCs w:val="24"/>
        </w:rPr>
        <w:t>ENARD</w:t>
      </w:r>
      <w:r w:rsidRPr="00E056F1">
        <w:rPr>
          <w:rFonts w:ascii="Arial" w:hAnsi="Arial"/>
          <w:sz w:val="22"/>
          <w:szCs w:val="24"/>
        </w:rPr>
        <w:t>, conseillers maîtres.</w:t>
      </w:r>
    </w:p>
    <w:p w:rsidR="00E44A5E" w:rsidRDefault="00E44A5E" w:rsidP="00E44A5E">
      <w:pPr>
        <w:tabs>
          <w:tab w:val="center" w:pos="4536"/>
          <w:tab w:val="right" w:pos="9072"/>
        </w:tabs>
        <w:spacing w:before="120" w:after="360"/>
        <w:jc w:val="both"/>
        <w:rPr>
          <w:rFonts w:ascii="Arial" w:hAnsi="Arial" w:cs="Arial"/>
          <w:sz w:val="22"/>
          <w:szCs w:val="22"/>
        </w:rPr>
      </w:pPr>
      <w:r>
        <w:rPr>
          <w:rFonts w:ascii="Arial" w:hAnsi="Arial" w:cs="Arial"/>
          <w:sz w:val="22"/>
          <w:szCs w:val="22"/>
        </w:rPr>
        <w:t>En présence de M</w:t>
      </w:r>
      <w:bookmarkStart w:id="0" w:name="_GoBack"/>
      <w:r w:rsidRPr="00671836">
        <w:rPr>
          <w:rFonts w:ascii="Arial" w:hAnsi="Arial" w:cs="Arial"/>
          <w:sz w:val="22"/>
          <w:szCs w:val="22"/>
          <w:vertAlign w:val="superscript"/>
        </w:rPr>
        <w:t>me</w:t>
      </w:r>
      <w:bookmarkEnd w:id="0"/>
      <w:r>
        <w:rPr>
          <w:rFonts w:ascii="Arial" w:hAnsi="Arial" w:cs="Arial"/>
          <w:sz w:val="22"/>
          <w:szCs w:val="22"/>
        </w:rPr>
        <w:t xml:space="preserve"> </w:t>
      </w:r>
      <w:r w:rsidR="00E239FD">
        <w:rPr>
          <w:rFonts w:ascii="Arial" w:hAnsi="Arial" w:cs="Arial"/>
          <w:sz w:val="22"/>
          <w:szCs w:val="22"/>
        </w:rPr>
        <w:t xml:space="preserve">Marie-Hélène </w:t>
      </w:r>
      <w:r w:rsidR="00BD4417">
        <w:rPr>
          <w:rFonts w:ascii="Arial" w:hAnsi="Arial" w:cs="Arial"/>
          <w:sz w:val="22"/>
          <w:szCs w:val="22"/>
        </w:rPr>
        <w:t>PARIS-VARIN</w:t>
      </w:r>
      <w:r w:rsidRPr="00E44A5E">
        <w:rPr>
          <w:rFonts w:ascii="Arial" w:hAnsi="Arial" w:cs="Arial"/>
          <w:sz w:val="22"/>
          <w:szCs w:val="22"/>
        </w:rPr>
        <w:t>, greffière de séance.</w:t>
      </w:r>
    </w:p>
    <w:p w:rsidR="00AB4E13" w:rsidRDefault="00AB4E13" w:rsidP="00AB4E13">
      <w:pPr>
        <w:rPr>
          <w:rFonts w:ascii="Arial" w:hAnsi="Arial" w:cs="Arial"/>
          <w:sz w:val="22"/>
          <w:szCs w:val="22"/>
        </w:rPr>
      </w:pPr>
      <w:r>
        <w:rPr>
          <w:rFonts w:ascii="Arial" w:hAnsi="Arial" w:cs="Arial"/>
          <w:sz w:val="22"/>
          <w:szCs w:val="22"/>
        </w:rPr>
        <w:t xml:space="preserve">Signé : Jean-Philippe </w:t>
      </w:r>
      <w:proofErr w:type="spellStart"/>
      <w:r>
        <w:rPr>
          <w:rFonts w:ascii="Arial" w:hAnsi="Arial" w:cs="Arial"/>
          <w:sz w:val="22"/>
          <w:szCs w:val="22"/>
        </w:rPr>
        <w:t>Vachia</w:t>
      </w:r>
      <w:proofErr w:type="spellEnd"/>
      <w:r>
        <w:rPr>
          <w:rFonts w:ascii="Arial" w:hAnsi="Arial" w:cs="Arial"/>
          <w:sz w:val="22"/>
          <w:szCs w:val="22"/>
        </w:rPr>
        <w:t>, président, et Marie-Hélène Paris-Varin, greffière de séance.</w:t>
      </w:r>
    </w:p>
    <w:p w:rsidR="00AB4E13" w:rsidRDefault="00AB4E13" w:rsidP="00AB4E13">
      <w:pPr>
        <w:rPr>
          <w:rFonts w:ascii="Arial" w:hAnsi="Arial" w:cs="Arial"/>
          <w:sz w:val="22"/>
          <w:szCs w:val="22"/>
        </w:rPr>
      </w:pPr>
    </w:p>
    <w:p w:rsidR="00AB4E13" w:rsidRDefault="00AB4E13" w:rsidP="00AB4E13">
      <w:pPr>
        <w:rPr>
          <w:rFonts w:ascii="Arial" w:hAnsi="Arial" w:cs="Arial"/>
          <w:sz w:val="22"/>
          <w:szCs w:val="22"/>
        </w:rPr>
      </w:pPr>
      <w:r>
        <w:rPr>
          <w:rFonts w:ascii="Arial" w:hAnsi="Arial" w:cs="Arial"/>
          <w:sz w:val="22"/>
          <w:szCs w:val="22"/>
        </w:rPr>
        <w:t>Collationné, certifié conforme à la minute étant au greffe de la Cour des comptes.</w:t>
      </w:r>
    </w:p>
    <w:p w:rsidR="00AB4E13" w:rsidRDefault="00AB4E13" w:rsidP="00AB4E13">
      <w:pPr>
        <w:rPr>
          <w:rFonts w:ascii="Arial" w:hAnsi="Arial" w:cs="Arial"/>
          <w:sz w:val="22"/>
          <w:szCs w:val="22"/>
        </w:rPr>
      </w:pPr>
    </w:p>
    <w:p w:rsidR="00AB4E13" w:rsidRDefault="00AB4E13" w:rsidP="00AB4E13">
      <w:pPr>
        <w:tabs>
          <w:tab w:val="center" w:pos="4536"/>
          <w:tab w:val="right" w:pos="9072"/>
        </w:tabs>
        <w:rPr>
          <w:rFonts w:ascii="Arial" w:hAnsi="Arial" w:cs="Arial"/>
          <w:sz w:val="22"/>
          <w:szCs w:val="22"/>
        </w:rPr>
      </w:pPr>
      <w:r>
        <w:rPr>
          <w:rFonts w:ascii="Arial" w:hAnsi="Arial" w:cs="Arial"/>
          <w:sz w:val="22"/>
          <w:szCs w:val="22"/>
        </w:rPr>
        <w:t>Délivré par moi, secrétaire général</w:t>
      </w:r>
    </w:p>
    <w:p w:rsidR="00AB4E13" w:rsidRDefault="00AB4E13" w:rsidP="00AB4E13">
      <w:pPr>
        <w:tabs>
          <w:tab w:val="center" w:pos="4536"/>
          <w:tab w:val="right" w:pos="9072"/>
        </w:tabs>
        <w:rPr>
          <w:rFonts w:ascii="Arial" w:hAnsi="Arial" w:cs="Arial"/>
          <w:sz w:val="22"/>
          <w:szCs w:val="22"/>
        </w:rPr>
      </w:pPr>
    </w:p>
    <w:tbl>
      <w:tblPr>
        <w:tblW w:w="0" w:type="auto"/>
        <w:tblInd w:w="4928" w:type="dxa"/>
        <w:tblLook w:val="00A0" w:firstRow="1" w:lastRow="0" w:firstColumn="1" w:lastColumn="0" w:noHBand="0" w:noVBand="0"/>
      </w:tblPr>
      <w:tblGrid>
        <w:gridCol w:w="4360"/>
      </w:tblGrid>
      <w:tr w:rsidR="00AB4E13" w:rsidTr="001838B0">
        <w:trPr>
          <w:trHeight w:val="1626"/>
        </w:trPr>
        <w:tc>
          <w:tcPr>
            <w:tcW w:w="4928" w:type="dxa"/>
          </w:tcPr>
          <w:p w:rsidR="00AB4E13" w:rsidRPr="00640190" w:rsidRDefault="00AB4E13" w:rsidP="001838B0">
            <w:pPr>
              <w:tabs>
                <w:tab w:val="center" w:pos="4536"/>
                <w:tab w:val="right" w:pos="9072"/>
              </w:tabs>
              <w:ind w:firstLine="459"/>
              <w:jc w:val="center"/>
              <w:rPr>
                <w:rFonts w:ascii="Arial" w:hAnsi="Arial" w:cs="Arial"/>
                <w:b/>
                <w:sz w:val="22"/>
                <w:szCs w:val="22"/>
              </w:rPr>
            </w:pPr>
            <w:r w:rsidRPr="00640190">
              <w:rPr>
                <w:rFonts w:ascii="Arial" w:hAnsi="Arial" w:cs="Arial"/>
                <w:b/>
                <w:sz w:val="22"/>
                <w:szCs w:val="22"/>
              </w:rPr>
              <w:t>Pour le secrétaire général</w:t>
            </w:r>
          </w:p>
          <w:p w:rsidR="00AB4E13" w:rsidRPr="00640190" w:rsidRDefault="00AB4E13" w:rsidP="001838B0">
            <w:pPr>
              <w:tabs>
                <w:tab w:val="center" w:pos="4536"/>
                <w:tab w:val="right" w:pos="9072"/>
              </w:tabs>
              <w:ind w:firstLine="459"/>
              <w:jc w:val="center"/>
              <w:rPr>
                <w:rFonts w:ascii="Arial" w:hAnsi="Arial" w:cs="Arial"/>
                <w:b/>
                <w:sz w:val="22"/>
                <w:szCs w:val="22"/>
              </w:rPr>
            </w:pPr>
            <w:r w:rsidRPr="00640190">
              <w:rPr>
                <w:rFonts w:ascii="Arial" w:hAnsi="Arial" w:cs="Arial"/>
                <w:b/>
                <w:sz w:val="22"/>
                <w:szCs w:val="22"/>
              </w:rPr>
              <w:t>et par délégation,</w:t>
            </w:r>
          </w:p>
          <w:p w:rsidR="00AB4E13" w:rsidRPr="00640190" w:rsidRDefault="00AB4E13" w:rsidP="001838B0">
            <w:pPr>
              <w:tabs>
                <w:tab w:val="center" w:pos="4536"/>
                <w:tab w:val="right" w:pos="9072"/>
              </w:tabs>
              <w:ind w:firstLine="459"/>
              <w:jc w:val="center"/>
              <w:rPr>
                <w:rFonts w:ascii="Arial" w:hAnsi="Arial" w:cs="Arial"/>
                <w:b/>
                <w:sz w:val="22"/>
                <w:szCs w:val="22"/>
              </w:rPr>
            </w:pPr>
            <w:r w:rsidRPr="00640190">
              <w:rPr>
                <w:rFonts w:ascii="Arial" w:hAnsi="Arial" w:cs="Arial"/>
                <w:b/>
                <w:sz w:val="22"/>
                <w:szCs w:val="22"/>
              </w:rPr>
              <w:t>le chef du greffe contentieux</w:t>
            </w:r>
          </w:p>
          <w:p w:rsidR="00AB4E13" w:rsidRPr="00640190" w:rsidRDefault="00AB4E13" w:rsidP="001838B0">
            <w:pPr>
              <w:tabs>
                <w:tab w:val="center" w:pos="4536"/>
                <w:tab w:val="right" w:pos="9072"/>
              </w:tabs>
              <w:spacing w:after="480"/>
              <w:ind w:firstLine="459"/>
              <w:jc w:val="center"/>
              <w:rPr>
                <w:rFonts w:ascii="Arial" w:hAnsi="Arial" w:cs="Arial"/>
                <w:b/>
                <w:sz w:val="22"/>
                <w:szCs w:val="22"/>
              </w:rPr>
            </w:pPr>
          </w:p>
          <w:p w:rsidR="00AB4E13" w:rsidRPr="00640190" w:rsidRDefault="00AB4E13" w:rsidP="001838B0">
            <w:pPr>
              <w:pStyle w:val="Corpsdetexte"/>
              <w:ind w:firstLine="459"/>
              <w:rPr>
                <w:rFonts w:ascii="Arial" w:hAnsi="Arial" w:cs="Arial"/>
                <w:szCs w:val="22"/>
              </w:rPr>
            </w:pPr>
          </w:p>
          <w:p w:rsidR="00AB4E13" w:rsidRDefault="00AB4E13" w:rsidP="001838B0">
            <w:pPr>
              <w:pStyle w:val="Corpsdetexte"/>
              <w:ind w:firstLine="459"/>
              <w:jc w:val="center"/>
              <w:rPr>
                <w:rFonts w:ascii="Arial" w:hAnsi="Arial" w:cs="Arial"/>
                <w:szCs w:val="22"/>
              </w:rPr>
            </w:pPr>
            <w:r w:rsidRPr="00AB4E13">
              <w:rPr>
                <w:rFonts w:ascii="Arial" w:hAnsi="Arial" w:cs="Arial"/>
                <w:szCs w:val="22"/>
              </w:rPr>
              <w:t xml:space="preserve">Daniel </w:t>
            </w:r>
            <w:proofErr w:type="spellStart"/>
            <w:r w:rsidRPr="00AB4E13">
              <w:rPr>
                <w:rFonts w:ascii="Arial" w:hAnsi="Arial" w:cs="Arial"/>
                <w:szCs w:val="22"/>
              </w:rPr>
              <w:t>Férez</w:t>
            </w:r>
            <w:proofErr w:type="spellEnd"/>
          </w:p>
          <w:p w:rsidR="00AB4E13" w:rsidRPr="00AB4E13" w:rsidRDefault="00AB4E13" w:rsidP="001838B0">
            <w:pPr>
              <w:pStyle w:val="Corpsdetexte"/>
              <w:ind w:firstLine="459"/>
              <w:jc w:val="center"/>
              <w:rPr>
                <w:rFonts w:ascii="Arial" w:hAnsi="Arial" w:cs="Arial"/>
                <w:szCs w:val="22"/>
              </w:rPr>
            </w:pPr>
          </w:p>
          <w:p w:rsidR="00AB4E13" w:rsidRDefault="00AB4E13" w:rsidP="001838B0">
            <w:pPr>
              <w:rPr>
                <w:rFonts w:ascii="Arial" w:hAnsi="Arial" w:cs="Arial"/>
                <w:sz w:val="22"/>
                <w:szCs w:val="22"/>
              </w:rPr>
            </w:pPr>
          </w:p>
        </w:tc>
      </w:tr>
    </w:tbl>
    <w:p w:rsidR="00AB4E13" w:rsidRDefault="00AB4E13" w:rsidP="00AB4E13">
      <w:pPr>
        <w:autoSpaceDE w:val="0"/>
        <w:autoSpaceDN w:val="0"/>
        <w:adjustRightInd w:val="0"/>
        <w:spacing w:before="120" w:after="360"/>
        <w:jc w:val="both"/>
        <w:rPr>
          <w:rFonts w:ascii="Arial" w:hAnsi="Arial" w:cs="Arial"/>
          <w:sz w:val="22"/>
          <w:szCs w:val="22"/>
        </w:rPr>
      </w:pPr>
      <w:r>
        <w:rPr>
          <w:rFonts w:ascii="Arial" w:hAnsi="Arial" w:cs="Arial"/>
          <w:sz w:val="22"/>
          <w:szCs w:val="22"/>
        </w:rPr>
        <w:t>Conformément aux dispositions de l’article R. 142-16 du code des juridictions financières, les arrêts prononcés par la Cour des comptes peuvent faire l’objet d’un pourvoi en cassation présenté, sous peine d’irrecevabilité, par le ministère d’un avocat au Conseil d’</w:t>
      </w:r>
      <w:proofErr w:type="spellStart"/>
      <w:r>
        <w:rPr>
          <w:rFonts w:ascii="Arial" w:hAnsi="Arial" w:cs="Arial"/>
          <w:sz w:val="22"/>
          <w:szCs w:val="22"/>
        </w:rPr>
        <w:t>Etat</w:t>
      </w:r>
      <w:proofErr w:type="spellEnd"/>
      <w:r>
        <w:rPr>
          <w:rFonts w:ascii="Arial" w:hAnsi="Arial" w:cs="Arial"/>
          <w:sz w:val="22"/>
          <w:szCs w:val="22"/>
        </w:rPr>
        <w:t xml:space="preserve"> dans le délai de deux mois à compter de la notification de l’acte. La révision d’un arrêt ou d’une ordonnance peut être demandée après expiration des délais de pourvoi en cassation, et ce dans les conditions prévues par l’article R. 142-15-I du même code.</w:t>
      </w:r>
    </w:p>
    <w:sectPr w:rsidR="00AB4E13" w:rsidSect="00F930F6">
      <w:footerReference w:type="default" r:id="rId9"/>
      <w:headerReference w:type="first" r:id="rId10"/>
      <w:footerReference w:type="first" r:id="rId11"/>
      <w:pgSz w:w="11906" w:h="16838"/>
      <w:pgMar w:top="1417" w:right="1417" w:bottom="1417" w:left="1417"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1CD0" w:rsidRDefault="00231CD0" w:rsidP="006B04B9">
      <w:r>
        <w:separator/>
      </w:r>
    </w:p>
  </w:endnote>
  <w:endnote w:type="continuationSeparator" w:id="0">
    <w:p w:rsidR="00231CD0" w:rsidRDefault="00231CD0" w:rsidP="006B04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G Times (W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04B9" w:rsidRDefault="006B04B9" w:rsidP="008730A3">
    <w:pPr>
      <w:pStyle w:val="Pieddepage"/>
      <w:jc w:val="center"/>
    </w:pPr>
    <w:r>
      <w:fldChar w:fldCharType="begin"/>
    </w:r>
    <w:r w:rsidR="007A779B">
      <w:instrText>PAGE</w:instrText>
    </w:r>
    <w:r>
      <w:instrText xml:space="preserve">   \* MERGEFORMAT</w:instrText>
    </w:r>
    <w:r>
      <w:fldChar w:fldCharType="separate"/>
    </w:r>
    <w:r w:rsidR="00671836">
      <w:rPr>
        <w:noProof/>
      </w:rPr>
      <w:t>6</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30A3" w:rsidRDefault="00D62966" w:rsidP="00D62966">
    <w:pPr>
      <w:tabs>
        <w:tab w:val="center" w:pos="4536"/>
        <w:tab w:val="right" w:pos="9072"/>
      </w:tabs>
      <w:spacing w:before="120" w:after="120"/>
      <w:ind w:left="567"/>
      <w:jc w:val="center"/>
    </w:pPr>
    <w:r w:rsidRPr="00D62966">
      <w:t>13 rue Cambon - 75100 PARIS CEDEX 01 - T +33 1 42 98 95 00 - www.ccomptes.fr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1CD0" w:rsidRDefault="00231CD0" w:rsidP="006B04B9">
      <w:r>
        <w:separator/>
      </w:r>
    </w:p>
  </w:footnote>
  <w:footnote w:type="continuationSeparator" w:id="0">
    <w:p w:rsidR="00231CD0" w:rsidRDefault="00231CD0" w:rsidP="006B04B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30A3" w:rsidRDefault="00684622">
    <w:pPr>
      <w:pStyle w:val="En-tte"/>
    </w:pPr>
    <w:r>
      <w:rPr>
        <w:noProof/>
      </w:rPr>
      <w:drawing>
        <wp:anchor distT="0" distB="0" distL="114300" distR="114300" simplePos="0" relativeHeight="251657728" behindDoc="0" locked="0" layoutInCell="1" allowOverlap="1">
          <wp:simplePos x="0" y="0"/>
          <wp:positionH relativeFrom="column">
            <wp:posOffset>-895350</wp:posOffset>
          </wp:positionH>
          <wp:positionV relativeFrom="paragraph">
            <wp:posOffset>-281940</wp:posOffset>
          </wp:positionV>
          <wp:extent cx="7559040" cy="1258570"/>
          <wp:effectExtent l="0" t="0" r="3810" b="0"/>
          <wp:wrapTopAndBottom/>
          <wp:docPr id="1" name="Image 4" descr="$BAND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descr="$BANDEA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12585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67298"/>
    <w:multiLevelType w:val="hybridMultilevel"/>
    <w:tmpl w:val="BF6E4FE4"/>
    <w:lvl w:ilvl="0" w:tplc="2434409E">
      <w:start w:val="1"/>
      <w:numFmt w:val="decimal"/>
      <w:lvlText w:val="%1."/>
      <w:lvlJc w:val="left"/>
      <w:pPr>
        <w:tabs>
          <w:tab w:val="num" w:pos="3556"/>
        </w:tabs>
        <w:ind w:left="3556" w:hanging="360"/>
      </w:pPr>
    </w:lvl>
    <w:lvl w:ilvl="1" w:tplc="23DC1678">
      <w:start w:val="1"/>
      <w:numFmt w:val="upperLetter"/>
      <w:lvlText w:val="%2."/>
      <w:lvlJc w:val="left"/>
      <w:pPr>
        <w:tabs>
          <w:tab w:val="num" w:pos="4276"/>
        </w:tabs>
        <w:ind w:left="4276" w:hanging="360"/>
      </w:pPr>
      <w:rPr>
        <w:rFonts w:hint="default"/>
      </w:rPr>
    </w:lvl>
    <w:lvl w:ilvl="2" w:tplc="DF10278E">
      <w:start w:val="3"/>
      <w:numFmt w:val="bullet"/>
      <w:lvlText w:val="-"/>
      <w:lvlJc w:val="left"/>
      <w:pPr>
        <w:tabs>
          <w:tab w:val="num" w:pos="6391"/>
        </w:tabs>
        <w:ind w:left="6391" w:hanging="1575"/>
      </w:pPr>
      <w:rPr>
        <w:rFonts w:ascii="Times New Roman" w:eastAsia="Times New Roman" w:hAnsi="Times New Roman" w:cs="Times New Roman" w:hint="default"/>
      </w:rPr>
    </w:lvl>
    <w:lvl w:ilvl="3" w:tplc="578ADCFC">
      <w:start w:val="1"/>
      <w:numFmt w:val="lowerLetter"/>
      <w:lvlText w:val="%4)"/>
      <w:lvlJc w:val="left"/>
      <w:pPr>
        <w:tabs>
          <w:tab w:val="num" w:pos="5716"/>
        </w:tabs>
        <w:ind w:left="5716" w:hanging="360"/>
      </w:pPr>
      <w:rPr>
        <w:rFonts w:hint="default"/>
      </w:rPr>
    </w:lvl>
    <w:lvl w:ilvl="4" w:tplc="040C0019" w:tentative="1">
      <w:start w:val="1"/>
      <w:numFmt w:val="lowerLetter"/>
      <w:lvlText w:val="%5."/>
      <w:lvlJc w:val="left"/>
      <w:pPr>
        <w:tabs>
          <w:tab w:val="num" w:pos="6436"/>
        </w:tabs>
        <w:ind w:left="6436" w:hanging="360"/>
      </w:pPr>
    </w:lvl>
    <w:lvl w:ilvl="5" w:tplc="040C001B" w:tentative="1">
      <w:start w:val="1"/>
      <w:numFmt w:val="lowerRoman"/>
      <w:lvlText w:val="%6."/>
      <w:lvlJc w:val="right"/>
      <w:pPr>
        <w:tabs>
          <w:tab w:val="num" w:pos="7156"/>
        </w:tabs>
        <w:ind w:left="7156" w:hanging="180"/>
      </w:pPr>
    </w:lvl>
    <w:lvl w:ilvl="6" w:tplc="040C000F" w:tentative="1">
      <w:start w:val="1"/>
      <w:numFmt w:val="decimal"/>
      <w:lvlText w:val="%7."/>
      <w:lvlJc w:val="left"/>
      <w:pPr>
        <w:tabs>
          <w:tab w:val="num" w:pos="7876"/>
        </w:tabs>
        <w:ind w:left="7876" w:hanging="360"/>
      </w:pPr>
    </w:lvl>
    <w:lvl w:ilvl="7" w:tplc="040C0019" w:tentative="1">
      <w:start w:val="1"/>
      <w:numFmt w:val="lowerLetter"/>
      <w:lvlText w:val="%8."/>
      <w:lvlJc w:val="left"/>
      <w:pPr>
        <w:tabs>
          <w:tab w:val="num" w:pos="8596"/>
        </w:tabs>
        <w:ind w:left="8596" w:hanging="360"/>
      </w:pPr>
    </w:lvl>
    <w:lvl w:ilvl="8" w:tplc="040C001B" w:tentative="1">
      <w:start w:val="1"/>
      <w:numFmt w:val="lowerRoman"/>
      <w:lvlText w:val="%9."/>
      <w:lvlJc w:val="right"/>
      <w:pPr>
        <w:tabs>
          <w:tab w:val="num" w:pos="9316"/>
        </w:tabs>
        <w:ind w:left="9316" w:hanging="180"/>
      </w:pPr>
    </w:lvl>
  </w:abstractNum>
  <w:abstractNum w:abstractNumId="1">
    <w:nsid w:val="0866605B"/>
    <w:multiLevelType w:val="hybridMultilevel"/>
    <w:tmpl w:val="50C655D0"/>
    <w:lvl w:ilvl="0" w:tplc="C7ACAA3C">
      <w:numFmt w:val="bullet"/>
      <w:lvlText w:val="-"/>
      <w:lvlJc w:val="left"/>
      <w:pPr>
        <w:ind w:left="3195" w:hanging="360"/>
      </w:pPr>
      <w:rPr>
        <w:rFonts w:ascii="Times New Roman" w:eastAsia="Times New Roman" w:hAnsi="Times New Roman" w:cs="Times New Roman" w:hint="default"/>
      </w:rPr>
    </w:lvl>
    <w:lvl w:ilvl="1" w:tplc="040C0003" w:tentative="1">
      <w:start w:val="1"/>
      <w:numFmt w:val="bullet"/>
      <w:lvlText w:val="o"/>
      <w:lvlJc w:val="left"/>
      <w:pPr>
        <w:ind w:left="3915" w:hanging="360"/>
      </w:pPr>
      <w:rPr>
        <w:rFonts w:ascii="Courier New" w:hAnsi="Courier New" w:cs="Arial" w:hint="default"/>
      </w:rPr>
    </w:lvl>
    <w:lvl w:ilvl="2" w:tplc="040C0005" w:tentative="1">
      <w:start w:val="1"/>
      <w:numFmt w:val="bullet"/>
      <w:lvlText w:val=""/>
      <w:lvlJc w:val="left"/>
      <w:pPr>
        <w:ind w:left="4635" w:hanging="360"/>
      </w:pPr>
      <w:rPr>
        <w:rFonts w:ascii="Wingdings" w:hAnsi="Wingdings" w:hint="default"/>
      </w:rPr>
    </w:lvl>
    <w:lvl w:ilvl="3" w:tplc="040C0001" w:tentative="1">
      <w:start w:val="1"/>
      <w:numFmt w:val="bullet"/>
      <w:lvlText w:val=""/>
      <w:lvlJc w:val="left"/>
      <w:pPr>
        <w:ind w:left="5355" w:hanging="360"/>
      </w:pPr>
      <w:rPr>
        <w:rFonts w:ascii="Symbol" w:hAnsi="Symbol" w:hint="default"/>
      </w:rPr>
    </w:lvl>
    <w:lvl w:ilvl="4" w:tplc="040C0003" w:tentative="1">
      <w:start w:val="1"/>
      <w:numFmt w:val="bullet"/>
      <w:lvlText w:val="o"/>
      <w:lvlJc w:val="left"/>
      <w:pPr>
        <w:ind w:left="6075" w:hanging="360"/>
      </w:pPr>
      <w:rPr>
        <w:rFonts w:ascii="Courier New" w:hAnsi="Courier New" w:cs="Arial" w:hint="default"/>
      </w:rPr>
    </w:lvl>
    <w:lvl w:ilvl="5" w:tplc="040C0005" w:tentative="1">
      <w:start w:val="1"/>
      <w:numFmt w:val="bullet"/>
      <w:lvlText w:val=""/>
      <w:lvlJc w:val="left"/>
      <w:pPr>
        <w:ind w:left="6795" w:hanging="360"/>
      </w:pPr>
      <w:rPr>
        <w:rFonts w:ascii="Wingdings" w:hAnsi="Wingdings" w:hint="default"/>
      </w:rPr>
    </w:lvl>
    <w:lvl w:ilvl="6" w:tplc="040C0001" w:tentative="1">
      <w:start w:val="1"/>
      <w:numFmt w:val="bullet"/>
      <w:lvlText w:val=""/>
      <w:lvlJc w:val="left"/>
      <w:pPr>
        <w:ind w:left="7515" w:hanging="360"/>
      </w:pPr>
      <w:rPr>
        <w:rFonts w:ascii="Symbol" w:hAnsi="Symbol" w:hint="default"/>
      </w:rPr>
    </w:lvl>
    <w:lvl w:ilvl="7" w:tplc="040C0003" w:tentative="1">
      <w:start w:val="1"/>
      <w:numFmt w:val="bullet"/>
      <w:lvlText w:val="o"/>
      <w:lvlJc w:val="left"/>
      <w:pPr>
        <w:ind w:left="8235" w:hanging="360"/>
      </w:pPr>
      <w:rPr>
        <w:rFonts w:ascii="Courier New" w:hAnsi="Courier New" w:cs="Arial" w:hint="default"/>
      </w:rPr>
    </w:lvl>
    <w:lvl w:ilvl="8" w:tplc="040C0005" w:tentative="1">
      <w:start w:val="1"/>
      <w:numFmt w:val="bullet"/>
      <w:lvlText w:val=""/>
      <w:lvlJc w:val="left"/>
      <w:pPr>
        <w:ind w:left="8955" w:hanging="360"/>
      </w:pPr>
      <w:rPr>
        <w:rFonts w:ascii="Wingdings" w:hAnsi="Wingdings" w:hint="default"/>
      </w:rPr>
    </w:lvl>
  </w:abstractNum>
  <w:abstractNum w:abstractNumId="2">
    <w:nsid w:val="09F5356B"/>
    <w:multiLevelType w:val="hybridMultilevel"/>
    <w:tmpl w:val="FB2C80C4"/>
    <w:lvl w:ilvl="0" w:tplc="040C0001">
      <w:start w:val="1"/>
      <w:numFmt w:val="bullet"/>
      <w:lvlText w:val=""/>
      <w:lvlJc w:val="left"/>
      <w:pPr>
        <w:ind w:left="3621" w:hanging="360"/>
      </w:pPr>
      <w:rPr>
        <w:rFonts w:ascii="Symbol" w:hAnsi="Symbol" w:hint="default"/>
      </w:rPr>
    </w:lvl>
    <w:lvl w:ilvl="1" w:tplc="040C0003" w:tentative="1">
      <w:start w:val="1"/>
      <w:numFmt w:val="bullet"/>
      <w:lvlText w:val="o"/>
      <w:lvlJc w:val="left"/>
      <w:pPr>
        <w:ind w:left="4341" w:hanging="360"/>
      </w:pPr>
      <w:rPr>
        <w:rFonts w:ascii="Courier New" w:hAnsi="Courier New" w:cs="Arial" w:hint="default"/>
      </w:rPr>
    </w:lvl>
    <w:lvl w:ilvl="2" w:tplc="040C0005" w:tentative="1">
      <w:start w:val="1"/>
      <w:numFmt w:val="bullet"/>
      <w:lvlText w:val=""/>
      <w:lvlJc w:val="left"/>
      <w:pPr>
        <w:ind w:left="5061" w:hanging="360"/>
      </w:pPr>
      <w:rPr>
        <w:rFonts w:ascii="Wingdings" w:hAnsi="Wingdings" w:hint="default"/>
      </w:rPr>
    </w:lvl>
    <w:lvl w:ilvl="3" w:tplc="040C0001" w:tentative="1">
      <w:start w:val="1"/>
      <w:numFmt w:val="bullet"/>
      <w:lvlText w:val=""/>
      <w:lvlJc w:val="left"/>
      <w:pPr>
        <w:ind w:left="5781" w:hanging="360"/>
      </w:pPr>
      <w:rPr>
        <w:rFonts w:ascii="Symbol" w:hAnsi="Symbol" w:hint="default"/>
      </w:rPr>
    </w:lvl>
    <w:lvl w:ilvl="4" w:tplc="040C0003" w:tentative="1">
      <w:start w:val="1"/>
      <w:numFmt w:val="bullet"/>
      <w:lvlText w:val="o"/>
      <w:lvlJc w:val="left"/>
      <w:pPr>
        <w:ind w:left="6501" w:hanging="360"/>
      </w:pPr>
      <w:rPr>
        <w:rFonts w:ascii="Courier New" w:hAnsi="Courier New" w:cs="Arial" w:hint="default"/>
      </w:rPr>
    </w:lvl>
    <w:lvl w:ilvl="5" w:tplc="040C0005" w:tentative="1">
      <w:start w:val="1"/>
      <w:numFmt w:val="bullet"/>
      <w:lvlText w:val=""/>
      <w:lvlJc w:val="left"/>
      <w:pPr>
        <w:ind w:left="7221" w:hanging="360"/>
      </w:pPr>
      <w:rPr>
        <w:rFonts w:ascii="Wingdings" w:hAnsi="Wingdings" w:hint="default"/>
      </w:rPr>
    </w:lvl>
    <w:lvl w:ilvl="6" w:tplc="040C0001" w:tentative="1">
      <w:start w:val="1"/>
      <w:numFmt w:val="bullet"/>
      <w:lvlText w:val=""/>
      <w:lvlJc w:val="left"/>
      <w:pPr>
        <w:ind w:left="7941" w:hanging="360"/>
      </w:pPr>
      <w:rPr>
        <w:rFonts w:ascii="Symbol" w:hAnsi="Symbol" w:hint="default"/>
      </w:rPr>
    </w:lvl>
    <w:lvl w:ilvl="7" w:tplc="040C0003" w:tentative="1">
      <w:start w:val="1"/>
      <w:numFmt w:val="bullet"/>
      <w:lvlText w:val="o"/>
      <w:lvlJc w:val="left"/>
      <w:pPr>
        <w:ind w:left="8661" w:hanging="360"/>
      </w:pPr>
      <w:rPr>
        <w:rFonts w:ascii="Courier New" w:hAnsi="Courier New" w:cs="Arial" w:hint="default"/>
      </w:rPr>
    </w:lvl>
    <w:lvl w:ilvl="8" w:tplc="040C0005" w:tentative="1">
      <w:start w:val="1"/>
      <w:numFmt w:val="bullet"/>
      <w:lvlText w:val=""/>
      <w:lvlJc w:val="left"/>
      <w:pPr>
        <w:ind w:left="9381" w:hanging="360"/>
      </w:pPr>
      <w:rPr>
        <w:rFonts w:ascii="Wingdings" w:hAnsi="Wingdings" w:hint="default"/>
      </w:rPr>
    </w:lvl>
  </w:abstractNum>
  <w:abstractNum w:abstractNumId="3">
    <w:nsid w:val="2FF4605C"/>
    <w:multiLevelType w:val="hybridMultilevel"/>
    <w:tmpl w:val="F83CD294"/>
    <w:lvl w:ilvl="0" w:tplc="1D0EE89E">
      <w:start w:val="13"/>
      <w:numFmt w:val="bullet"/>
      <w:lvlText w:val="-"/>
      <w:lvlJc w:val="left"/>
      <w:pPr>
        <w:ind w:left="1429" w:hanging="360"/>
      </w:pPr>
      <w:rPr>
        <w:rFonts w:ascii="Times New Roman" w:eastAsia="Times New Roman" w:hAnsi="Times New Roman" w:cs="Times New Roman" w:hint="default"/>
      </w:rPr>
    </w:lvl>
    <w:lvl w:ilvl="1" w:tplc="040C0003" w:tentative="1">
      <w:start w:val="1"/>
      <w:numFmt w:val="bullet"/>
      <w:lvlText w:val="o"/>
      <w:lvlJc w:val="left"/>
      <w:pPr>
        <w:ind w:left="2149" w:hanging="360"/>
      </w:pPr>
      <w:rPr>
        <w:rFonts w:ascii="Courier New" w:hAnsi="Courier New" w:cs="Symbol"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Symbol"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Symbol" w:hint="default"/>
      </w:rPr>
    </w:lvl>
    <w:lvl w:ilvl="8" w:tplc="040C0005" w:tentative="1">
      <w:start w:val="1"/>
      <w:numFmt w:val="bullet"/>
      <w:lvlText w:val=""/>
      <w:lvlJc w:val="left"/>
      <w:pPr>
        <w:ind w:left="7189" w:hanging="360"/>
      </w:pPr>
      <w:rPr>
        <w:rFonts w:ascii="Wingdings" w:hAnsi="Wingdings" w:hint="default"/>
      </w:rPr>
    </w:lvl>
  </w:abstractNum>
  <w:abstractNum w:abstractNumId="4">
    <w:nsid w:val="35DC0303"/>
    <w:multiLevelType w:val="multilevel"/>
    <w:tmpl w:val="496644B2"/>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b/>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5">
    <w:nsid w:val="4E9E5AF0"/>
    <w:multiLevelType w:val="hybridMultilevel"/>
    <w:tmpl w:val="B816C42C"/>
    <w:lvl w:ilvl="0" w:tplc="80FA8CD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Aria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Arial"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DB94DCE"/>
    <w:multiLevelType w:val="multilevel"/>
    <w:tmpl w:val="402C2D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4875D27"/>
    <w:multiLevelType w:val="hybridMultilevel"/>
    <w:tmpl w:val="9962EF20"/>
    <w:lvl w:ilvl="0" w:tplc="A48E6302">
      <w:numFmt w:val="bullet"/>
      <w:lvlText w:val="-"/>
      <w:lvlJc w:val="left"/>
      <w:pPr>
        <w:ind w:left="3195" w:hanging="360"/>
      </w:pPr>
      <w:rPr>
        <w:rFonts w:ascii="Times New Roman" w:eastAsia="Times New Roman" w:hAnsi="Times New Roman" w:cs="Times New Roman" w:hint="default"/>
      </w:rPr>
    </w:lvl>
    <w:lvl w:ilvl="1" w:tplc="040C0003" w:tentative="1">
      <w:start w:val="1"/>
      <w:numFmt w:val="bullet"/>
      <w:lvlText w:val="o"/>
      <w:lvlJc w:val="left"/>
      <w:pPr>
        <w:ind w:left="3915" w:hanging="360"/>
      </w:pPr>
      <w:rPr>
        <w:rFonts w:ascii="Courier New" w:hAnsi="Courier New" w:cs="Arial" w:hint="default"/>
      </w:rPr>
    </w:lvl>
    <w:lvl w:ilvl="2" w:tplc="040C0005" w:tentative="1">
      <w:start w:val="1"/>
      <w:numFmt w:val="bullet"/>
      <w:lvlText w:val=""/>
      <w:lvlJc w:val="left"/>
      <w:pPr>
        <w:ind w:left="4635" w:hanging="360"/>
      </w:pPr>
      <w:rPr>
        <w:rFonts w:ascii="Wingdings" w:hAnsi="Wingdings" w:hint="default"/>
      </w:rPr>
    </w:lvl>
    <w:lvl w:ilvl="3" w:tplc="040C0001" w:tentative="1">
      <w:start w:val="1"/>
      <w:numFmt w:val="bullet"/>
      <w:lvlText w:val=""/>
      <w:lvlJc w:val="left"/>
      <w:pPr>
        <w:ind w:left="5355" w:hanging="360"/>
      </w:pPr>
      <w:rPr>
        <w:rFonts w:ascii="Symbol" w:hAnsi="Symbol" w:hint="default"/>
      </w:rPr>
    </w:lvl>
    <w:lvl w:ilvl="4" w:tplc="040C0003" w:tentative="1">
      <w:start w:val="1"/>
      <w:numFmt w:val="bullet"/>
      <w:lvlText w:val="o"/>
      <w:lvlJc w:val="left"/>
      <w:pPr>
        <w:ind w:left="6075" w:hanging="360"/>
      </w:pPr>
      <w:rPr>
        <w:rFonts w:ascii="Courier New" w:hAnsi="Courier New" w:cs="Arial" w:hint="default"/>
      </w:rPr>
    </w:lvl>
    <w:lvl w:ilvl="5" w:tplc="040C0005" w:tentative="1">
      <w:start w:val="1"/>
      <w:numFmt w:val="bullet"/>
      <w:lvlText w:val=""/>
      <w:lvlJc w:val="left"/>
      <w:pPr>
        <w:ind w:left="6795" w:hanging="360"/>
      </w:pPr>
      <w:rPr>
        <w:rFonts w:ascii="Wingdings" w:hAnsi="Wingdings" w:hint="default"/>
      </w:rPr>
    </w:lvl>
    <w:lvl w:ilvl="6" w:tplc="040C0001" w:tentative="1">
      <w:start w:val="1"/>
      <w:numFmt w:val="bullet"/>
      <w:lvlText w:val=""/>
      <w:lvlJc w:val="left"/>
      <w:pPr>
        <w:ind w:left="7515" w:hanging="360"/>
      </w:pPr>
      <w:rPr>
        <w:rFonts w:ascii="Symbol" w:hAnsi="Symbol" w:hint="default"/>
      </w:rPr>
    </w:lvl>
    <w:lvl w:ilvl="7" w:tplc="040C0003" w:tentative="1">
      <w:start w:val="1"/>
      <w:numFmt w:val="bullet"/>
      <w:lvlText w:val="o"/>
      <w:lvlJc w:val="left"/>
      <w:pPr>
        <w:ind w:left="8235" w:hanging="360"/>
      </w:pPr>
      <w:rPr>
        <w:rFonts w:ascii="Courier New" w:hAnsi="Courier New" w:cs="Arial" w:hint="default"/>
      </w:rPr>
    </w:lvl>
    <w:lvl w:ilvl="8" w:tplc="040C0005" w:tentative="1">
      <w:start w:val="1"/>
      <w:numFmt w:val="bullet"/>
      <w:lvlText w:val=""/>
      <w:lvlJc w:val="left"/>
      <w:pPr>
        <w:ind w:left="8955" w:hanging="360"/>
      </w:pPr>
      <w:rPr>
        <w:rFonts w:ascii="Wingdings" w:hAnsi="Wingdings" w:hint="default"/>
      </w:rPr>
    </w:lvl>
  </w:abstractNum>
  <w:abstractNum w:abstractNumId="8">
    <w:nsid w:val="67B85A18"/>
    <w:multiLevelType w:val="hybridMultilevel"/>
    <w:tmpl w:val="F774AD3C"/>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Symbol"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Symbol"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Symbol" w:hint="default"/>
      </w:rPr>
    </w:lvl>
    <w:lvl w:ilvl="8" w:tplc="040C0005" w:tentative="1">
      <w:start w:val="1"/>
      <w:numFmt w:val="bullet"/>
      <w:lvlText w:val=""/>
      <w:lvlJc w:val="left"/>
      <w:pPr>
        <w:ind w:left="7189" w:hanging="360"/>
      </w:pPr>
      <w:rPr>
        <w:rFonts w:ascii="Wingdings" w:hAnsi="Wingdings" w:hint="default"/>
      </w:rPr>
    </w:lvl>
  </w:abstractNum>
  <w:abstractNum w:abstractNumId="9">
    <w:nsid w:val="78F17640"/>
    <w:multiLevelType w:val="hybridMultilevel"/>
    <w:tmpl w:val="6A6AE78E"/>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Symbol"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Symbol"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Symbol" w:hint="default"/>
      </w:rPr>
    </w:lvl>
    <w:lvl w:ilvl="8" w:tplc="040C0005" w:tentative="1">
      <w:start w:val="1"/>
      <w:numFmt w:val="bullet"/>
      <w:lvlText w:val=""/>
      <w:lvlJc w:val="left"/>
      <w:pPr>
        <w:ind w:left="7189" w:hanging="360"/>
      </w:pPr>
      <w:rPr>
        <w:rFonts w:ascii="Wingdings" w:hAnsi="Wingdings" w:hint="default"/>
      </w:rPr>
    </w:lvl>
  </w:abstractNum>
  <w:abstractNum w:abstractNumId="10">
    <w:nsid w:val="7E282891"/>
    <w:multiLevelType w:val="hybridMultilevel"/>
    <w:tmpl w:val="A0AEC408"/>
    <w:lvl w:ilvl="0" w:tplc="D1BEDF00">
      <w:numFmt w:val="bullet"/>
      <w:lvlText w:val="-"/>
      <w:lvlJc w:val="left"/>
      <w:pPr>
        <w:ind w:left="3195" w:hanging="360"/>
      </w:pPr>
      <w:rPr>
        <w:rFonts w:ascii="Times New Roman" w:eastAsia="Times New Roman" w:hAnsi="Times New Roman" w:cs="Times New Roman" w:hint="default"/>
        <w:b/>
      </w:rPr>
    </w:lvl>
    <w:lvl w:ilvl="1" w:tplc="040C0003" w:tentative="1">
      <w:start w:val="1"/>
      <w:numFmt w:val="bullet"/>
      <w:lvlText w:val="o"/>
      <w:lvlJc w:val="left"/>
      <w:pPr>
        <w:ind w:left="3915" w:hanging="360"/>
      </w:pPr>
      <w:rPr>
        <w:rFonts w:ascii="Courier New" w:hAnsi="Courier New" w:cs="Arial" w:hint="default"/>
      </w:rPr>
    </w:lvl>
    <w:lvl w:ilvl="2" w:tplc="040C0005" w:tentative="1">
      <w:start w:val="1"/>
      <w:numFmt w:val="bullet"/>
      <w:lvlText w:val=""/>
      <w:lvlJc w:val="left"/>
      <w:pPr>
        <w:ind w:left="4635" w:hanging="360"/>
      </w:pPr>
      <w:rPr>
        <w:rFonts w:ascii="Wingdings" w:hAnsi="Wingdings" w:hint="default"/>
      </w:rPr>
    </w:lvl>
    <w:lvl w:ilvl="3" w:tplc="040C0001" w:tentative="1">
      <w:start w:val="1"/>
      <w:numFmt w:val="bullet"/>
      <w:lvlText w:val=""/>
      <w:lvlJc w:val="left"/>
      <w:pPr>
        <w:ind w:left="5355" w:hanging="360"/>
      </w:pPr>
      <w:rPr>
        <w:rFonts w:ascii="Symbol" w:hAnsi="Symbol" w:hint="default"/>
      </w:rPr>
    </w:lvl>
    <w:lvl w:ilvl="4" w:tplc="040C0003" w:tentative="1">
      <w:start w:val="1"/>
      <w:numFmt w:val="bullet"/>
      <w:lvlText w:val="o"/>
      <w:lvlJc w:val="left"/>
      <w:pPr>
        <w:ind w:left="6075" w:hanging="360"/>
      </w:pPr>
      <w:rPr>
        <w:rFonts w:ascii="Courier New" w:hAnsi="Courier New" w:cs="Arial" w:hint="default"/>
      </w:rPr>
    </w:lvl>
    <w:lvl w:ilvl="5" w:tplc="040C0005" w:tentative="1">
      <w:start w:val="1"/>
      <w:numFmt w:val="bullet"/>
      <w:lvlText w:val=""/>
      <w:lvlJc w:val="left"/>
      <w:pPr>
        <w:ind w:left="6795" w:hanging="360"/>
      </w:pPr>
      <w:rPr>
        <w:rFonts w:ascii="Wingdings" w:hAnsi="Wingdings" w:hint="default"/>
      </w:rPr>
    </w:lvl>
    <w:lvl w:ilvl="6" w:tplc="040C0001" w:tentative="1">
      <w:start w:val="1"/>
      <w:numFmt w:val="bullet"/>
      <w:lvlText w:val=""/>
      <w:lvlJc w:val="left"/>
      <w:pPr>
        <w:ind w:left="7515" w:hanging="360"/>
      </w:pPr>
      <w:rPr>
        <w:rFonts w:ascii="Symbol" w:hAnsi="Symbol" w:hint="default"/>
      </w:rPr>
    </w:lvl>
    <w:lvl w:ilvl="7" w:tplc="040C0003" w:tentative="1">
      <w:start w:val="1"/>
      <w:numFmt w:val="bullet"/>
      <w:lvlText w:val="o"/>
      <w:lvlJc w:val="left"/>
      <w:pPr>
        <w:ind w:left="8235" w:hanging="360"/>
      </w:pPr>
      <w:rPr>
        <w:rFonts w:ascii="Courier New" w:hAnsi="Courier New" w:cs="Arial" w:hint="default"/>
      </w:rPr>
    </w:lvl>
    <w:lvl w:ilvl="8" w:tplc="040C0005" w:tentative="1">
      <w:start w:val="1"/>
      <w:numFmt w:val="bullet"/>
      <w:lvlText w:val=""/>
      <w:lvlJc w:val="left"/>
      <w:pPr>
        <w:ind w:left="8955" w:hanging="360"/>
      </w:pPr>
      <w:rPr>
        <w:rFonts w:ascii="Wingdings" w:hAnsi="Wingdings" w:hint="default"/>
      </w:rPr>
    </w:lvl>
  </w:abstractNum>
  <w:num w:numId="1">
    <w:abstractNumId w:val="6"/>
  </w:num>
  <w:num w:numId="2">
    <w:abstractNumId w:val="2"/>
  </w:num>
  <w:num w:numId="3">
    <w:abstractNumId w:val="10"/>
  </w:num>
  <w:num w:numId="4">
    <w:abstractNumId w:val="7"/>
  </w:num>
  <w:num w:numId="5">
    <w:abstractNumId w:val="1"/>
  </w:num>
  <w:num w:numId="6">
    <w:abstractNumId w:val="5"/>
  </w:num>
  <w:num w:numId="7">
    <w:abstractNumId w:val="3"/>
  </w:num>
  <w:num w:numId="8">
    <w:abstractNumId w:val="4"/>
  </w:num>
  <w:num w:numId="9">
    <w:abstractNumId w:val="9"/>
  </w:num>
  <w:num w:numId="10">
    <w:abstractNumId w:val="8"/>
  </w:num>
  <w:num w:numId="11">
    <w:abstractNumId w:val="0"/>
  </w:num>
  <w:num w:numId="1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06ADC651-BF3F-47FD-96B4-04BC5F9C99AE}"/>
    <w:docVar w:name="dgnword-eventsink" w:val="134262824"/>
  </w:docVars>
  <w:rsids>
    <w:rsidRoot w:val="006C3E92"/>
    <w:rsid w:val="0001422F"/>
    <w:rsid w:val="0002534D"/>
    <w:rsid w:val="0003764D"/>
    <w:rsid w:val="000474A2"/>
    <w:rsid w:val="00047F70"/>
    <w:rsid w:val="000506CD"/>
    <w:rsid w:val="000601B7"/>
    <w:rsid w:val="00062800"/>
    <w:rsid w:val="00086D44"/>
    <w:rsid w:val="00087EBA"/>
    <w:rsid w:val="000A2F96"/>
    <w:rsid w:val="000A65C7"/>
    <w:rsid w:val="000B1465"/>
    <w:rsid w:val="000B5A85"/>
    <w:rsid w:val="000B61CF"/>
    <w:rsid w:val="000C6C11"/>
    <w:rsid w:val="000C72C8"/>
    <w:rsid w:val="000D0251"/>
    <w:rsid w:val="000D5D9C"/>
    <w:rsid w:val="000E7206"/>
    <w:rsid w:val="000E7F60"/>
    <w:rsid w:val="000F6661"/>
    <w:rsid w:val="001113DE"/>
    <w:rsid w:val="0011203F"/>
    <w:rsid w:val="00116B9C"/>
    <w:rsid w:val="00126D46"/>
    <w:rsid w:val="00140C4A"/>
    <w:rsid w:val="0014308C"/>
    <w:rsid w:val="00143C49"/>
    <w:rsid w:val="00147A8A"/>
    <w:rsid w:val="00165E1C"/>
    <w:rsid w:val="001838B0"/>
    <w:rsid w:val="00186E39"/>
    <w:rsid w:val="001A0405"/>
    <w:rsid w:val="001A5014"/>
    <w:rsid w:val="001D2523"/>
    <w:rsid w:val="001D3C0C"/>
    <w:rsid w:val="001E5176"/>
    <w:rsid w:val="00231065"/>
    <w:rsid w:val="00231CD0"/>
    <w:rsid w:val="00241786"/>
    <w:rsid w:val="00253E4A"/>
    <w:rsid w:val="00255F6C"/>
    <w:rsid w:val="0026166C"/>
    <w:rsid w:val="00264D52"/>
    <w:rsid w:val="0028674F"/>
    <w:rsid w:val="00292D53"/>
    <w:rsid w:val="002A1B8E"/>
    <w:rsid w:val="002B54EC"/>
    <w:rsid w:val="002F0A10"/>
    <w:rsid w:val="003053A5"/>
    <w:rsid w:val="003136F0"/>
    <w:rsid w:val="00331B3A"/>
    <w:rsid w:val="00334723"/>
    <w:rsid w:val="00350E26"/>
    <w:rsid w:val="00383FA0"/>
    <w:rsid w:val="00393421"/>
    <w:rsid w:val="003B10A7"/>
    <w:rsid w:val="003B268F"/>
    <w:rsid w:val="003B4E4E"/>
    <w:rsid w:val="003D127E"/>
    <w:rsid w:val="00401546"/>
    <w:rsid w:val="0040731F"/>
    <w:rsid w:val="004122E4"/>
    <w:rsid w:val="004316C1"/>
    <w:rsid w:val="00432499"/>
    <w:rsid w:val="00442E38"/>
    <w:rsid w:val="0046025D"/>
    <w:rsid w:val="00467D8C"/>
    <w:rsid w:val="0047479A"/>
    <w:rsid w:val="004C7D7F"/>
    <w:rsid w:val="004F3171"/>
    <w:rsid w:val="0050494F"/>
    <w:rsid w:val="005071E0"/>
    <w:rsid w:val="005072CC"/>
    <w:rsid w:val="005143B9"/>
    <w:rsid w:val="00522D80"/>
    <w:rsid w:val="00552127"/>
    <w:rsid w:val="00557AEF"/>
    <w:rsid w:val="00590520"/>
    <w:rsid w:val="005926B0"/>
    <w:rsid w:val="005E784E"/>
    <w:rsid w:val="0060001A"/>
    <w:rsid w:val="00600AC7"/>
    <w:rsid w:val="00636403"/>
    <w:rsid w:val="00653CD5"/>
    <w:rsid w:val="0065484A"/>
    <w:rsid w:val="0067023F"/>
    <w:rsid w:val="00671836"/>
    <w:rsid w:val="00684071"/>
    <w:rsid w:val="00684622"/>
    <w:rsid w:val="006A5094"/>
    <w:rsid w:val="006B04B9"/>
    <w:rsid w:val="006B5566"/>
    <w:rsid w:val="006C08D5"/>
    <w:rsid w:val="006C3DEC"/>
    <w:rsid w:val="006C3E92"/>
    <w:rsid w:val="006C6C2A"/>
    <w:rsid w:val="006D0828"/>
    <w:rsid w:val="006E2011"/>
    <w:rsid w:val="006E78C7"/>
    <w:rsid w:val="006F4D9F"/>
    <w:rsid w:val="007104F1"/>
    <w:rsid w:val="00712FB0"/>
    <w:rsid w:val="0073734C"/>
    <w:rsid w:val="00740794"/>
    <w:rsid w:val="007561D8"/>
    <w:rsid w:val="00761C71"/>
    <w:rsid w:val="007A07E8"/>
    <w:rsid w:val="007A779B"/>
    <w:rsid w:val="007E11D9"/>
    <w:rsid w:val="007E4368"/>
    <w:rsid w:val="008044CF"/>
    <w:rsid w:val="00804A61"/>
    <w:rsid w:val="00823213"/>
    <w:rsid w:val="00837028"/>
    <w:rsid w:val="00853258"/>
    <w:rsid w:val="008730A3"/>
    <w:rsid w:val="00873DEE"/>
    <w:rsid w:val="008B1036"/>
    <w:rsid w:val="008B28F1"/>
    <w:rsid w:val="008B6B81"/>
    <w:rsid w:val="008C1733"/>
    <w:rsid w:val="008F15A8"/>
    <w:rsid w:val="0090416D"/>
    <w:rsid w:val="00943F1D"/>
    <w:rsid w:val="009460C4"/>
    <w:rsid w:val="009833AA"/>
    <w:rsid w:val="00997CB5"/>
    <w:rsid w:val="009A16CD"/>
    <w:rsid w:val="009C6F4C"/>
    <w:rsid w:val="00A21CD3"/>
    <w:rsid w:val="00A30549"/>
    <w:rsid w:val="00A32E60"/>
    <w:rsid w:val="00A651CD"/>
    <w:rsid w:val="00A735A3"/>
    <w:rsid w:val="00A81981"/>
    <w:rsid w:val="00A84296"/>
    <w:rsid w:val="00AB4E13"/>
    <w:rsid w:val="00AC4053"/>
    <w:rsid w:val="00AC4409"/>
    <w:rsid w:val="00AD34ED"/>
    <w:rsid w:val="00AF1AFE"/>
    <w:rsid w:val="00AF506F"/>
    <w:rsid w:val="00B2110A"/>
    <w:rsid w:val="00B27C23"/>
    <w:rsid w:val="00B427A1"/>
    <w:rsid w:val="00B44175"/>
    <w:rsid w:val="00B51493"/>
    <w:rsid w:val="00B57E8B"/>
    <w:rsid w:val="00B735D1"/>
    <w:rsid w:val="00B915E2"/>
    <w:rsid w:val="00B968B7"/>
    <w:rsid w:val="00BA02B8"/>
    <w:rsid w:val="00BA6D1E"/>
    <w:rsid w:val="00BC0793"/>
    <w:rsid w:val="00BC521F"/>
    <w:rsid w:val="00BD1AA4"/>
    <w:rsid w:val="00BD4417"/>
    <w:rsid w:val="00BE1C09"/>
    <w:rsid w:val="00BF146E"/>
    <w:rsid w:val="00C017AA"/>
    <w:rsid w:val="00C05CE0"/>
    <w:rsid w:val="00C261A5"/>
    <w:rsid w:val="00C71475"/>
    <w:rsid w:val="00C84952"/>
    <w:rsid w:val="00CB3E18"/>
    <w:rsid w:val="00CC1898"/>
    <w:rsid w:val="00CE4A53"/>
    <w:rsid w:val="00CF6F25"/>
    <w:rsid w:val="00D33A9A"/>
    <w:rsid w:val="00D4209A"/>
    <w:rsid w:val="00D575C0"/>
    <w:rsid w:val="00D616D3"/>
    <w:rsid w:val="00D62966"/>
    <w:rsid w:val="00D64169"/>
    <w:rsid w:val="00D774AA"/>
    <w:rsid w:val="00D81D98"/>
    <w:rsid w:val="00DB07E5"/>
    <w:rsid w:val="00DC7120"/>
    <w:rsid w:val="00DD071B"/>
    <w:rsid w:val="00DD1A7B"/>
    <w:rsid w:val="00DD59B7"/>
    <w:rsid w:val="00DE2D00"/>
    <w:rsid w:val="00DE77DD"/>
    <w:rsid w:val="00E02C19"/>
    <w:rsid w:val="00E056F1"/>
    <w:rsid w:val="00E10C12"/>
    <w:rsid w:val="00E14F9E"/>
    <w:rsid w:val="00E239FD"/>
    <w:rsid w:val="00E31F10"/>
    <w:rsid w:val="00E34405"/>
    <w:rsid w:val="00E44A5E"/>
    <w:rsid w:val="00E53550"/>
    <w:rsid w:val="00E75452"/>
    <w:rsid w:val="00E83802"/>
    <w:rsid w:val="00EA4220"/>
    <w:rsid w:val="00EB4F2E"/>
    <w:rsid w:val="00EE18EE"/>
    <w:rsid w:val="00EF2463"/>
    <w:rsid w:val="00EF4043"/>
    <w:rsid w:val="00F016CA"/>
    <w:rsid w:val="00F146B6"/>
    <w:rsid w:val="00F233C3"/>
    <w:rsid w:val="00F3192E"/>
    <w:rsid w:val="00F46D62"/>
    <w:rsid w:val="00F50591"/>
    <w:rsid w:val="00F518CA"/>
    <w:rsid w:val="00F57131"/>
    <w:rsid w:val="00F57218"/>
    <w:rsid w:val="00F7310F"/>
    <w:rsid w:val="00F930F6"/>
    <w:rsid w:val="00F979D1"/>
    <w:rsid w:val="00FA5029"/>
    <w:rsid w:val="00FE6B73"/>
    <w:rsid w:val="00FF79C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2800"/>
  </w:style>
  <w:style w:type="paragraph" w:styleId="Titre1">
    <w:name w:val="heading 1"/>
    <w:basedOn w:val="Normal"/>
    <w:next w:val="Normal"/>
    <w:qFormat/>
    <w:pPr>
      <w:keepNext/>
      <w:jc w:val="right"/>
      <w:outlineLvl w:val="0"/>
    </w:pPr>
    <w:rPr>
      <w:sz w:val="24"/>
    </w:rPr>
  </w:style>
  <w:style w:type="paragraph" w:styleId="Titre2">
    <w:name w:val="heading 2"/>
    <w:basedOn w:val="Normal"/>
    <w:next w:val="Normal"/>
    <w:qFormat/>
    <w:pPr>
      <w:keepNext/>
      <w:jc w:val="center"/>
      <w:outlineLvl w:val="1"/>
    </w:pPr>
    <w:rPr>
      <w:sz w:val="24"/>
    </w:rPr>
  </w:style>
  <w:style w:type="paragraph" w:styleId="Titre3">
    <w:name w:val="heading 3"/>
    <w:basedOn w:val="Normal"/>
    <w:next w:val="Normal"/>
    <w:qFormat/>
    <w:pPr>
      <w:keepNext/>
      <w:jc w:val="center"/>
      <w:outlineLvl w:val="2"/>
    </w:pPr>
    <w:rPr>
      <w:b/>
      <w:sz w:val="24"/>
    </w:rPr>
  </w:style>
  <w:style w:type="paragraph" w:styleId="Titre4">
    <w:name w:val="heading 4"/>
    <w:basedOn w:val="Normal"/>
    <w:next w:val="Normal"/>
    <w:qFormat/>
    <w:pPr>
      <w:keepNext/>
      <w:ind w:left="5670"/>
      <w:jc w:val="both"/>
      <w:outlineLvl w:val="3"/>
    </w:pPr>
    <w:rPr>
      <w:sz w:val="24"/>
    </w:rPr>
  </w:style>
  <w:style w:type="paragraph" w:styleId="Titre5">
    <w:name w:val="heading 5"/>
    <w:basedOn w:val="Normal"/>
    <w:next w:val="Normal"/>
    <w:qFormat/>
    <w:pPr>
      <w:keepNext/>
      <w:outlineLvl w:val="4"/>
    </w:pPr>
    <w:rPr>
      <w:sz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semiHidden/>
  </w:style>
  <w:style w:type="paragraph" w:customStyle="1" w:styleId="apostille">
    <w:name w:val="apostille"/>
    <w:basedOn w:val="Normal"/>
    <w:pPr>
      <w:spacing w:before="120"/>
      <w:jc w:val="right"/>
    </w:pPr>
    <w:rPr>
      <w:b/>
      <w:i/>
      <w:smallCaps/>
      <w:sz w:val="24"/>
    </w:rPr>
  </w:style>
  <w:style w:type="paragraph" w:customStyle="1" w:styleId="obs">
    <w:name w:val="obs"/>
    <w:basedOn w:val="Normal"/>
    <w:pPr>
      <w:spacing w:before="240" w:after="120"/>
      <w:jc w:val="both"/>
    </w:pPr>
    <w:rPr>
      <w:b/>
      <w:sz w:val="24"/>
    </w:rPr>
  </w:style>
  <w:style w:type="character" w:styleId="Appelnotedebasdep">
    <w:name w:val="footnote reference"/>
    <w:semiHidden/>
    <w:rPr>
      <w:vertAlign w:val="superscript"/>
    </w:rPr>
  </w:style>
  <w:style w:type="paragraph" w:styleId="Corpsdetexte">
    <w:name w:val="Body Text"/>
    <w:basedOn w:val="Normal"/>
    <w:pPr>
      <w:jc w:val="both"/>
    </w:pPr>
    <w:rPr>
      <w:sz w:val="24"/>
    </w:rPr>
  </w:style>
  <w:style w:type="paragraph" w:styleId="Corpsdetexte2">
    <w:name w:val="Body Text 2"/>
    <w:basedOn w:val="Normal"/>
    <w:rPr>
      <w:sz w:val="24"/>
    </w:rPr>
  </w:style>
  <w:style w:type="paragraph" w:customStyle="1" w:styleId="paragraphe">
    <w:name w:val="paragraphe"/>
    <w:rsid w:val="00847E1B"/>
    <w:pPr>
      <w:spacing w:after="240" w:line="240" w:lineRule="exact"/>
      <w:ind w:left="2268" w:firstLine="1418"/>
      <w:jc w:val="both"/>
    </w:pPr>
    <w:rPr>
      <w:rFonts w:ascii="Tms Rmn" w:hAnsi="Tms Rmn"/>
      <w:sz w:val="24"/>
    </w:rPr>
  </w:style>
  <w:style w:type="paragraph" w:styleId="Textedebulles">
    <w:name w:val="Balloon Text"/>
    <w:basedOn w:val="Normal"/>
    <w:semiHidden/>
    <w:rsid w:val="001D2A4A"/>
    <w:rPr>
      <w:rFonts w:ascii="Tahoma" w:hAnsi="Tahoma" w:cs="Tahoma"/>
      <w:sz w:val="16"/>
      <w:szCs w:val="16"/>
    </w:rPr>
  </w:style>
  <w:style w:type="paragraph" w:customStyle="1" w:styleId="PS">
    <w:name w:val="PS"/>
    <w:basedOn w:val="Normal"/>
    <w:link w:val="PSCar"/>
    <w:rsid w:val="00B82C1D"/>
    <w:pPr>
      <w:spacing w:after="480"/>
      <w:ind w:left="1701" w:firstLine="1134"/>
      <w:jc w:val="both"/>
    </w:pPr>
    <w:rPr>
      <w:rFonts w:ascii="CG Times (WN)" w:hAnsi="CG Times (WN)"/>
      <w:sz w:val="24"/>
    </w:rPr>
  </w:style>
  <w:style w:type="character" w:customStyle="1" w:styleId="PSCar">
    <w:name w:val="PS Car"/>
    <w:link w:val="PS"/>
    <w:rsid w:val="00B82C1D"/>
    <w:rPr>
      <w:rFonts w:ascii="CG Times (WN)" w:hAnsi="CG Times (WN)"/>
      <w:sz w:val="24"/>
      <w:lang w:val="fr-FR" w:eastAsia="fr-FR" w:bidi="ar-SA"/>
    </w:rPr>
  </w:style>
  <w:style w:type="paragraph" w:styleId="NormalWeb">
    <w:name w:val="Normal (Web)"/>
    <w:basedOn w:val="Normal"/>
    <w:uiPriority w:val="99"/>
    <w:rsid w:val="002E6CEF"/>
    <w:pPr>
      <w:spacing w:before="100" w:beforeAutospacing="1" w:after="100" w:afterAutospacing="1"/>
    </w:pPr>
    <w:rPr>
      <w:sz w:val="24"/>
      <w:szCs w:val="24"/>
    </w:rPr>
  </w:style>
  <w:style w:type="paragraph" w:customStyle="1" w:styleId="ps0">
    <w:name w:val="ps"/>
    <w:basedOn w:val="Normal"/>
    <w:rsid w:val="00D01634"/>
    <w:pPr>
      <w:spacing w:before="100" w:beforeAutospacing="1" w:after="100" w:afterAutospacing="1"/>
    </w:pPr>
    <w:rPr>
      <w:sz w:val="24"/>
      <w:szCs w:val="24"/>
    </w:rPr>
  </w:style>
  <w:style w:type="character" w:styleId="Lienhypertexte">
    <w:name w:val="Hyperlink"/>
    <w:rsid w:val="00D01634"/>
    <w:rPr>
      <w:color w:val="0000FF"/>
      <w:u w:val="single"/>
    </w:rPr>
  </w:style>
  <w:style w:type="paragraph" w:customStyle="1" w:styleId="western">
    <w:name w:val="western"/>
    <w:basedOn w:val="Normal"/>
    <w:rsid w:val="007614B8"/>
    <w:pPr>
      <w:spacing w:before="100" w:beforeAutospacing="1" w:after="100" w:afterAutospacing="1"/>
    </w:pPr>
    <w:rPr>
      <w:color w:val="000000"/>
      <w:sz w:val="24"/>
      <w:szCs w:val="24"/>
    </w:rPr>
  </w:style>
  <w:style w:type="paragraph" w:styleId="En-tte">
    <w:name w:val="header"/>
    <w:basedOn w:val="Normal"/>
    <w:rsid w:val="000A180A"/>
    <w:pPr>
      <w:tabs>
        <w:tab w:val="center" w:pos="4536"/>
        <w:tab w:val="right" w:pos="9072"/>
      </w:tabs>
      <w:spacing w:before="120"/>
      <w:jc w:val="both"/>
    </w:pPr>
    <w:rPr>
      <w:sz w:val="24"/>
    </w:rPr>
  </w:style>
  <w:style w:type="paragraph" w:customStyle="1" w:styleId="alina-western">
    <w:name w:val="alinéa-western"/>
    <w:basedOn w:val="Normal"/>
    <w:rsid w:val="009948B1"/>
    <w:pPr>
      <w:spacing w:before="119" w:after="119"/>
      <w:ind w:firstLine="284"/>
      <w:jc w:val="both"/>
    </w:pPr>
    <w:rPr>
      <w:color w:val="000000"/>
      <w:sz w:val="24"/>
      <w:szCs w:val="24"/>
    </w:rPr>
  </w:style>
  <w:style w:type="character" w:customStyle="1" w:styleId="surligne">
    <w:name w:val="surligne"/>
    <w:basedOn w:val="Policepardfaut"/>
    <w:rsid w:val="007E5B01"/>
  </w:style>
  <w:style w:type="paragraph" w:styleId="Textebrut">
    <w:name w:val="Plain Text"/>
    <w:basedOn w:val="Normal"/>
    <w:link w:val="TextebrutCar"/>
    <w:uiPriority w:val="99"/>
    <w:semiHidden/>
    <w:unhideWhenUsed/>
    <w:rsid w:val="00061A1C"/>
    <w:rPr>
      <w:rFonts w:ascii="Courier New" w:hAnsi="Courier New"/>
      <w:lang w:val="x-none" w:eastAsia="x-none"/>
    </w:rPr>
  </w:style>
  <w:style w:type="character" w:customStyle="1" w:styleId="TextebrutCar">
    <w:name w:val="Texte brut Car"/>
    <w:link w:val="Textebrut"/>
    <w:uiPriority w:val="99"/>
    <w:semiHidden/>
    <w:rsid w:val="00061A1C"/>
    <w:rPr>
      <w:rFonts w:ascii="Courier New" w:hAnsi="Courier New" w:cs="Courier New"/>
    </w:rPr>
  </w:style>
  <w:style w:type="character" w:styleId="Marquedecommentaire">
    <w:name w:val="annotation reference"/>
    <w:semiHidden/>
    <w:unhideWhenUsed/>
    <w:rsid w:val="00B3661D"/>
    <w:rPr>
      <w:sz w:val="16"/>
      <w:szCs w:val="16"/>
    </w:rPr>
  </w:style>
  <w:style w:type="paragraph" w:styleId="Commentaire">
    <w:name w:val="annotation text"/>
    <w:basedOn w:val="Normal"/>
    <w:link w:val="CommentaireCar"/>
    <w:uiPriority w:val="99"/>
    <w:semiHidden/>
    <w:unhideWhenUsed/>
    <w:rsid w:val="00B3661D"/>
  </w:style>
  <w:style w:type="character" w:customStyle="1" w:styleId="CommentaireCar">
    <w:name w:val="Commentaire Car"/>
    <w:basedOn w:val="Policepardfaut"/>
    <w:link w:val="Commentaire"/>
    <w:uiPriority w:val="99"/>
    <w:semiHidden/>
    <w:rsid w:val="00B3661D"/>
  </w:style>
  <w:style w:type="paragraph" w:styleId="Objetducommentaire">
    <w:name w:val="annotation subject"/>
    <w:basedOn w:val="Commentaire"/>
    <w:next w:val="Commentaire"/>
    <w:link w:val="ObjetducommentaireCar"/>
    <w:uiPriority w:val="99"/>
    <w:semiHidden/>
    <w:unhideWhenUsed/>
    <w:rsid w:val="00B3661D"/>
    <w:rPr>
      <w:b/>
      <w:bCs/>
      <w:lang w:val="x-none" w:eastAsia="x-none"/>
    </w:rPr>
  </w:style>
  <w:style w:type="character" w:customStyle="1" w:styleId="ObjetducommentaireCar">
    <w:name w:val="Objet du commentaire Car"/>
    <w:link w:val="Objetducommentaire"/>
    <w:uiPriority w:val="99"/>
    <w:semiHidden/>
    <w:rsid w:val="00B3661D"/>
    <w:rPr>
      <w:b/>
      <w:bCs/>
    </w:rPr>
  </w:style>
  <w:style w:type="paragraph" w:styleId="Pieddepage">
    <w:name w:val="footer"/>
    <w:basedOn w:val="Normal"/>
    <w:link w:val="PieddepageCar"/>
    <w:uiPriority w:val="99"/>
    <w:unhideWhenUsed/>
    <w:rsid w:val="001D536C"/>
    <w:pPr>
      <w:tabs>
        <w:tab w:val="center" w:pos="4536"/>
        <w:tab w:val="right" w:pos="9072"/>
      </w:tabs>
    </w:pPr>
  </w:style>
  <w:style w:type="character" w:customStyle="1" w:styleId="PieddepageCar">
    <w:name w:val="Pied de page Car"/>
    <w:basedOn w:val="Policepardfaut"/>
    <w:link w:val="Pieddepage"/>
    <w:uiPriority w:val="99"/>
    <w:rsid w:val="001D536C"/>
  </w:style>
  <w:style w:type="table" w:styleId="Grilledutableau">
    <w:name w:val="Table Grid"/>
    <w:basedOn w:val="TableauNormal"/>
    <w:uiPriority w:val="59"/>
    <w:rsid w:val="00BA1E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0">
    <w:name w:val="P0"/>
    <w:basedOn w:val="Normal"/>
    <w:link w:val="P0Car"/>
    <w:rsid w:val="00BA1275"/>
    <w:pPr>
      <w:ind w:left="1701"/>
      <w:jc w:val="both"/>
    </w:pPr>
    <w:rPr>
      <w:sz w:val="24"/>
      <w:szCs w:val="24"/>
      <w:lang w:val="x-none" w:eastAsia="x-none"/>
    </w:rPr>
  </w:style>
  <w:style w:type="character" w:customStyle="1" w:styleId="P0Car">
    <w:name w:val="P0 Car"/>
    <w:link w:val="P0"/>
    <w:rsid w:val="00BA1275"/>
    <w:rPr>
      <w:sz w:val="24"/>
      <w:szCs w:val="24"/>
    </w:rPr>
  </w:style>
  <w:style w:type="character" w:styleId="lev">
    <w:name w:val="Strong"/>
    <w:uiPriority w:val="22"/>
    <w:qFormat/>
    <w:rsid w:val="00C45521"/>
    <w:rPr>
      <w:b/>
      <w:bCs/>
    </w:rPr>
  </w:style>
  <w:style w:type="paragraph" w:customStyle="1" w:styleId="Char">
    <w:name w:val="Char"/>
    <w:basedOn w:val="Normal"/>
    <w:rsid w:val="00EA4220"/>
    <w:pPr>
      <w:spacing w:after="160" w:line="240" w:lineRule="exact"/>
    </w:pPr>
    <w:rPr>
      <w:rFonts w:ascii="Tahoma" w:hAnsi="Tahoma"/>
      <w:lang w:val="en-US" w:eastAsia="en-US"/>
    </w:rPr>
  </w:style>
  <w:style w:type="character" w:customStyle="1" w:styleId="NotedebasdepageCar">
    <w:name w:val="Note de bas de page Car"/>
    <w:link w:val="Notedebasdepage"/>
    <w:semiHidden/>
    <w:rsid w:val="003053A5"/>
  </w:style>
  <w:style w:type="paragraph" w:styleId="Rvision">
    <w:name w:val="Revision"/>
    <w:hidden/>
    <w:uiPriority w:val="99"/>
    <w:semiHidden/>
    <w:rsid w:val="000B5A8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2800"/>
  </w:style>
  <w:style w:type="paragraph" w:styleId="Titre1">
    <w:name w:val="heading 1"/>
    <w:basedOn w:val="Normal"/>
    <w:next w:val="Normal"/>
    <w:qFormat/>
    <w:pPr>
      <w:keepNext/>
      <w:jc w:val="right"/>
      <w:outlineLvl w:val="0"/>
    </w:pPr>
    <w:rPr>
      <w:sz w:val="24"/>
    </w:rPr>
  </w:style>
  <w:style w:type="paragraph" w:styleId="Titre2">
    <w:name w:val="heading 2"/>
    <w:basedOn w:val="Normal"/>
    <w:next w:val="Normal"/>
    <w:qFormat/>
    <w:pPr>
      <w:keepNext/>
      <w:jc w:val="center"/>
      <w:outlineLvl w:val="1"/>
    </w:pPr>
    <w:rPr>
      <w:sz w:val="24"/>
    </w:rPr>
  </w:style>
  <w:style w:type="paragraph" w:styleId="Titre3">
    <w:name w:val="heading 3"/>
    <w:basedOn w:val="Normal"/>
    <w:next w:val="Normal"/>
    <w:qFormat/>
    <w:pPr>
      <w:keepNext/>
      <w:jc w:val="center"/>
      <w:outlineLvl w:val="2"/>
    </w:pPr>
    <w:rPr>
      <w:b/>
      <w:sz w:val="24"/>
    </w:rPr>
  </w:style>
  <w:style w:type="paragraph" w:styleId="Titre4">
    <w:name w:val="heading 4"/>
    <w:basedOn w:val="Normal"/>
    <w:next w:val="Normal"/>
    <w:qFormat/>
    <w:pPr>
      <w:keepNext/>
      <w:ind w:left="5670"/>
      <w:jc w:val="both"/>
      <w:outlineLvl w:val="3"/>
    </w:pPr>
    <w:rPr>
      <w:sz w:val="24"/>
    </w:rPr>
  </w:style>
  <w:style w:type="paragraph" w:styleId="Titre5">
    <w:name w:val="heading 5"/>
    <w:basedOn w:val="Normal"/>
    <w:next w:val="Normal"/>
    <w:qFormat/>
    <w:pPr>
      <w:keepNext/>
      <w:outlineLvl w:val="4"/>
    </w:pPr>
    <w:rPr>
      <w:sz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semiHidden/>
  </w:style>
  <w:style w:type="paragraph" w:customStyle="1" w:styleId="apostille">
    <w:name w:val="apostille"/>
    <w:basedOn w:val="Normal"/>
    <w:pPr>
      <w:spacing w:before="120"/>
      <w:jc w:val="right"/>
    </w:pPr>
    <w:rPr>
      <w:b/>
      <w:i/>
      <w:smallCaps/>
      <w:sz w:val="24"/>
    </w:rPr>
  </w:style>
  <w:style w:type="paragraph" w:customStyle="1" w:styleId="obs">
    <w:name w:val="obs"/>
    <w:basedOn w:val="Normal"/>
    <w:pPr>
      <w:spacing w:before="240" w:after="120"/>
      <w:jc w:val="both"/>
    </w:pPr>
    <w:rPr>
      <w:b/>
      <w:sz w:val="24"/>
    </w:rPr>
  </w:style>
  <w:style w:type="character" w:styleId="Appelnotedebasdep">
    <w:name w:val="footnote reference"/>
    <w:semiHidden/>
    <w:rPr>
      <w:vertAlign w:val="superscript"/>
    </w:rPr>
  </w:style>
  <w:style w:type="paragraph" w:styleId="Corpsdetexte">
    <w:name w:val="Body Text"/>
    <w:basedOn w:val="Normal"/>
    <w:pPr>
      <w:jc w:val="both"/>
    </w:pPr>
    <w:rPr>
      <w:sz w:val="24"/>
    </w:rPr>
  </w:style>
  <w:style w:type="paragraph" w:styleId="Corpsdetexte2">
    <w:name w:val="Body Text 2"/>
    <w:basedOn w:val="Normal"/>
    <w:rPr>
      <w:sz w:val="24"/>
    </w:rPr>
  </w:style>
  <w:style w:type="paragraph" w:customStyle="1" w:styleId="paragraphe">
    <w:name w:val="paragraphe"/>
    <w:rsid w:val="00847E1B"/>
    <w:pPr>
      <w:spacing w:after="240" w:line="240" w:lineRule="exact"/>
      <w:ind w:left="2268" w:firstLine="1418"/>
      <w:jc w:val="both"/>
    </w:pPr>
    <w:rPr>
      <w:rFonts w:ascii="Tms Rmn" w:hAnsi="Tms Rmn"/>
      <w:sz w:val="24"/>
    </w:rPr>
  </w:style>
  <w:style w:type="paragraph" w:styleId="Textedebulles">
    <w:name w:val="Balloon Text"/>
    <w:basedOn w:val="Normal"/>
    <w:semiHidden/>
    <w:rsid w:val="001D2A4A"/>
    <w:rPr>
      <w:rFonts w:ascii="Tahoma" w:hAnsi="Tahoma" w:cs="Tahoma"/>
      <w:sz w:val="16"/>
      <w:szCs w:val="16"/>
    </w:rPr>
  </w:style>
  <w:style w:type="paragraph" w:customStyle="1" w:styleId="PS">
    <w:name w:val="PS"/>
    <w:basedOn w:val="Normal"/>
    <w:link w:val="PSCar"/>
    <w:rsid w:val="00B82C1D"/>
    <w:pPr>
      <w:spacing w:after="480"/>
      <w:ind w:left="1701" w:firstLine="1134"/>
      <w:jc w:val="both"/>
    </w:pPr>
    <w:rPr>
      <w:rFonts w:ascii="CG Times (WN)" w:hAnsi="CG Times (WN)"/>
      <w:sz w:val="24"/>
    </w:rPr>
  </w:style>
  <w:style w:type="character" w:customStyle="1" w:styleId="PSCar">
    <w:name w:val="PS Car"/>
    <w:link w:val="PS"/>
    <w:rsid w:val="00B82C1D"/>
    <w:rPr>
      <w:rFonts w:ascii="CG Times (WN)" w:hAnsi="CG Times (WN)"/>
      <w:sz w:val="24"/>
      <w:lang w:val="fr-FR" w:eastAsia="fr-FR" w:bidi="ar-SA"/>
    </w:rPr>
  </w:style>
  <w:style w:type="paragraph" w:styleId="NormalWeb">
    <w:name w:val="Normal (Web)"/>
    <w:basedOn w:val="Normal"/>
    <w:uiPriority w:val="99"/>
    <w:rsid w:val="002E6CEF"/>
    <w:pPr>
      <w:spacing w:before="100" w:beforeAutospacing="1" w:after="100" w:afterAutospacing="1"/>
    </w:pPr>
    <w:rPr>
      <w:sz w:val="24"/>
      <w:szCs w:val="24"/>
    </w:rPr>
  </w:style>
  <w:style w:type="paragraph" w:customStyle="1" w:styleId="ps0">
    <w:name w:val="ps"/>
    <w:basedOn w:val="Normal"/>
    <w:rsid w:val="00D01634"/>
    <w:pPr>
      <w:spacing w:before="100" w:beforeAutospacing="1" w:after="100" w:afterAutospacing="1"/>
    </w:pPr>
    <w:rPr>
      <w:sz w:val="24"/>
      <w:szCs w:val="24"/>
    </w:rPr>
  </w:style>
  <w:style w:type="character" w:styleId="Lienhypertexte">
    <w:name w:val="Hyperlink"/>
    <w:rsid w:val="00D01634"/>
    <w:rPr>
      <w:color w:val="0000FF"/>
      <w:u w:val="single"/>
    </w:rPr>
  </w:style>
  <w:style w:type="paragraph" w:customStyle="1" w:styleId="western">
    <w:name w:val="western"/>
    <w:basedOn w:val="Normal"/>
    <w:rsid w:val="007614B8"/>
    <w:pPr>
      <w:spacing w:before="100" w:beforeAutospacing="1" w:after="100" w:afterAutospacing="1"/>
    </w:pPr>
    <w:rPr>
      <w:color w:val="000000"/>
      <w:sz w:val="24"/>
      <w:szCs w:val="24"/>
    </w:rPr>
  </w:style>
  <w:style w:type="paragraph" w:styleId="En-tte">
    <w:name w:val="header"/>
    <w:basedOn w:val="Normal"/>
    <w:rsid w:val="000A180A"/>
    <w:pPr>
      <w:tabs>
        <w:tab w:val="center" w:pos="4536"/>
        <w:tab w:val="right" w:pos="9072"/>
      </w:tabs>
      <w:spacing w:before="120"/>
      <w:jc w:val="both"/>
    </w:pPr>
    <w:rPr>
      <w:sz w:val="24"/>
    </w:rPr>
  </w:style>
  <w:style w:type="paragraph" w:customStyle="1" w:styleId="alina-western">
    <w:name w:val="alinéa-western"/>
    <w:basedOn w:val="Normal"/>
    <w:rsid w:val="009948B1"/>
    <w:pPr>
      <w:spacing w:before="119" w:after="119"/>
      <w:ind w:firstLine="284"/>
      <w:jc w:val="both"/>
    </w:pPr>
    <w:rPr>
      <w:color w:val="000000"/>
      <w:sz w:val="24"/>
      <w:szCs w:val="24"/>
    </w:rPr>
  </w:style>
  <w:style w:type="character" w:customStyle="1" w:styleId="surligne">
    <w:name w:val="surligne"/>
    <w:basedOn w:val="Policepardfaut"/>
    <w:rsid w:val="007E5B01"/>
  </w:style>
  <w:style w:type="paragraph" w:styleId="Textebrut">
    <w:name w:val="Plain Text"/>
    <w:basedOn w:val="Normal"/>
    <w:link w:val="TextebrutCar"/>
    <w:uiPriority w:val="99"/>
    <w:semiHidden/>
    <w:unhideWhenUsed/>
    <w:rsid w:val="00061A1C"/>
    <w:rPr>
      <w:rFonts w:ascii="Courier New" w:hAnsi="Courier New"/>
      <w:lang w:val="x-none" w:eastAsia="x-none"/>
    </w:rPr>
  </w:style>
  <w:style w:type="character" w:customStyle="1" w:styleId="TextebrutCar">
    <w:name w:val="Texte brut Car"/>
    <w:link w:val="Textebrut"/>
    <w:uiPriority w:val="99"/>
    <w:semiHidden/>
    <w:rsid w:val="00061A1C"/>
    <w:rPr>
      <w:rFonts w:ascii="Courier New" w:hAnsi="Courier New" w:cs="Courier New"/>
    </w:rPr>
  </w:style>
  <w:style w:type="character" w:styleId="Marquedecommentaire">
    <w:name w:val="annotation reference"/>
    <w:semiHidden/>
    <w:unhideWhenUsed/>
    <w:rsid w:val="00B3661D"/>
    <w:rPr>
      <w:sz w:val="16"/>
      <w:szCs w:val="16"/>
    </w:rPr>
  </w:style>
  <w:style w:type="paragraph" w:styleId="Commentaire">
    <w:name w:val="annotation text"/>
    <w:basedOn w:val="Normal"/>
    <w:link w:val="CommentaireCar"/>
    <w:uiPriority w:val="99"/>
    <w:semiHidden/>
    <w:unhideWhenUsed/>
    <w:rsid w:val="00B3661D"/>
  </w:style>
  <w:style w:type="character" w:customStyle="1" w:styleId="CommentaireCar">
    <w:name w:val="Commentaire Car"/>
    <w:basedOn w:val="Policepardfaut"/>
    <w:link w:val="Commentaire"/>
    <w:uiPriority w:val="99"/>
    <w:semiHidden/>
    <w:rsid w:val="00B3661D"/>
  </w:style>
  <w:style w:type="paragraph" w:styleId="Objetducommentaire">
    <w:name w:val="annotation subject"/>
    <w:basedOn w:val="Commentaire"/>
    <w:next w:val="Commentaire"/>
    <w:link w:val="ObjetducommentaireCar"/>
    <w:uiPriority w:val="99"/>
    <w:semiHidden/>
    <w:unhideWhenUsed/>
    <w:rsid w:val="00B3661D"/>
    <w:rPr>
      <w:b/>
      <w:bCs/>
      <w:lang w:val="x-none" w:eastAsia="x-none"/>
    </w:rPr>
  </w:style>
  <w:style w:type="character" w:customStyle="1" w:styleId="ObjetducommentaireCar">
    <w:name w:val="Objet du commentaire Car"/>
    <w:link w:val="Objetducommentaire"/>
    <w:uiPriority w:val="99"/>
    <w:semiHidden/>
    <w:rsid w:val="00B3661D"/>
    <w:rPr>
      <w:b/>
      <w:bCs/>
    </w:rPr>
  </w:style>
  <w:style w:type="paragraph" w:styleId="Pieddepage">
    <w:name w:val="footer"/>
    <w:basedOn w:val="Normal"/>
    <w:link w:val="PieddepageCar"/>
    <w:uiPriority w:val="99"/>
    <w:unhideWhenUsed/>
    <w:rsid w:val="001D536C"/>
    <w:pPr>
      <w:tabs>
        <w:tab w:val="center" w:pos="4536"/>
        <w:tab w:val="right" w:pos="9072"/>
      </w:tabs>
    </w:pPr>
  </w:style>
  <w:style w:type="character" w:customStyle="1" w:styleId="PieddepageCar">
    <w:name w:val="Pied de page Car"/>
    <w:basedOn w:val="Policepardfaut"/>
    <w:link w:val="Pieddepage"/>
    <w:uiPriority w:val="99"/>
    <w:rsid w:val="001D536C"/>
  </w:style>
  <w:style w:type="table" w:styleId="Grilledutableau">
    <w:name w:val="Table Grid"/>
    <w:basedOn w:val="TableauNormal"/>
    <w:uiPriority w:val="59"/>
    <w:rsid w:val="00BA1E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0">
    <w:name w:val="P0"/>
    <w:basedOn w:val="Normal"/>
    <w:link w:val="P0Car"/>
    <w:rsid w:val="00BA1275"/>
    <w:pPr>
      <w:ind w:left="1701"/>
      <w:jc w:val="both"/>
    </w:pPr>
    <w:rPr>
      <w:sz w:val="24"/>
      <w:szCs w:val="24"/>
      <w:lang w:val="x-none" w:eastAsia="x-none"/>
    </w:rPr>
  </w:style>
  <w:style w:type="character" w:customStyle="1" w:styleId="P0Car">
    <w:name w:val="P0 Car"/>
    <w:link w:val="P0"/>
    <w:rsid w:val="00BA1275"/>
    <w:rPr>
      <w:sz w:val="24"/>
      <w:szCs w:val="24"/>
    </w:rPr>
  </w:style>
  <w:style w:type="character" w:styleId="lev">
    <w:name w:val="Strong"/>
    <w:uiPriority w:val="22"/>
    <w:qFormat/>
    <w:rsid w:val="00C45521"/>
    <w:rPr>
      <w:b/>
      <w:bCs/>
    </w:rPr>
  </w:style>
  <w:style w:type="paragraph" w:customStyle="1" w:styleId="Char">
    <w:name w:val="Char"/>
    <w:basedOn w:val="Normal"/>
    <w:rsid w:val="00EA4220"/>
    <w:pPr>
      <w:spacing w:after="160" w:line="240" w:lineRule="exact"/>
    </w:pPr>
    <w:rPr>
      <w:rFonts w:ascii="Tahoma" w:hAnsi="Tahoma"/>
      <w:lang w:val="en-US" w:eastAsia="en-US"/>
    </w:rPr>
  </w:style>
  <w:style w:type="character" w:customStyle="1" w:styleId="NotedebasdepageCar">
    <w:name w:val="Note de bas de page Car"/>
    <w:link w:val="Notedebasdepage"/>
    <w:semiHidden/>
    <w:rsid w:val="003053A5"/>
  </w:style>
  <w:style w:type="paragraph" w:styleId="Rvision">
    <w:name w:val="Revision"/>
    <w:hidden/>
    <w:uiPriority w:val="99"/>
    <w:semiHidden/>
    <w:rsid w:val="000B5A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43523">
      <w:bodyDiv w:val="1"/>
      <w:marLeft w:val="0"/>
      <w:marRight w:val="0"/>
      <w:marTop w:val="0"/>
      <w:marBottom w:val="0"/>
      <w:divBdr>
        <w:top w:val="none" w:sz="0" w:space="0" w:color="auto"/>
        <w:left w:val="none" w:sz="0" w:space="0" w:color="auto"/>
        <w:bottom w:val="none" w:sz="0" w:space="0" w:color="auto"/>
        <w:right w:val="none" w:sz="0" w:space="0" w:color="auto"/>
      </w:divBdr>
    </w:div>
    <w:div w:id="117578088">
      <w:bodyDiv w:val="1"/>
      <w:marLeft w:val="0"/>
      <w:marRight w:val="0"/>
      <w:marTop w:val="0"/>
      <w:marBottom w:val="0"/>
      <w:divBdr>
        <w:top w:val="none" w:sz="0" w:space="0" w:color="auto"/>
        <w:left w:val="none" w:sz="0" w:space="0" w:color="auto"/>
        <w:bottom w:val="none" w:sz="0" w:space="0" w:color="auto"/>
        <w:right w:val="none" w:sz="0" w:space="0" w:color="auto"/>
      </w:divBdr>
      <w:divsChild>
        <w:div w:id="1742558384">
          <w:marLeft w:val="0"/>
          <w:marRight w:val="0"/>
          <w:marTop w:val="0"/>
          <w:marBottom w:val="0"/>
          <w:divBdr>
            <w:top w:val="none" w:sz="0" w:space="0" w:color="auto"/>
            <w:left w:val="none" w:sz="0" w:space="0" w:color="auto"/>
            <w:bottom w:val="none" w:sz="0" w:space="0" w:color="auto"/>
            <w:right w:val="none" w:sz="0" w:space="0" w:color="auto"/>
          </w:divBdr>
          <w:divsChild>
            <w:div w:id="639842207">
              <w:marLeft w:val="0"/>
              <w:marRight w:val="0"/>
              <w:marTop w:val="0"/>
              <w:marBottom w:val="0"/>
              <w:divBdr>
                <w:top w:val="none" w:sz="0" w:space="0" w:color="auto"/>
                <w:left w:val="none" w:sz="0" w:space="0" w:color="auto"/>
                <w:bottom w:val="none" w:sz="0" w:space="0" w:color="auto"/>
                <w:right w:val="none" w:sz="0" w:space="0" w:color="auto"/>
              </w:divBdr>
              <w:divsChild>
                <w:div w:id="104354436">
                  <w:marLeft w:val="0"/>
                  <w:marRight w:val="0"/>
                  <w:marTop w:val="0"/>
                  <w:marBottom w:val="0"/>
                  <w:divBdr>
                    <w:top w:val="none" w:sz="0" w:space="0" w:color="auto"/>
                    <w:left w:val="none" w:sz="0" w:space="0" w:color="auto"/>
                    <w:bottom w:val="none" w:sz="0" w:space="0" w:color="auto"/>
                    <w:right w:val="none" w:sz="0" w:space="0" w:color="auto"/>
                  </w:divBdr>
                  <w:divsChild>
                    <w:div w:id="1148591026">
                      <w:marLeft w:val="0"/>
                      <w:marRight w:val="0"/>
                      <w:marTop w:val="0"/>
                      <w:marBottom w:val="0"/>
                      <w:divBdr>
                        <w:top w:val="none" w:sz="0" w:space="0" w:color="auto"/>
                        <w:left w:val="none" w:sz="0" w:space="0" w:color="auto"/>
                        <w:bottom w:val="none" w:sz="0" w:space="0" w:color="auto"/>
                        <w:right w:val="none" w:sz="0" w:space="0" w:color="auto"/>
                      </w:divBdr>
                      <w:divsChild>
                        <w:div w:id="711538066">
                          <w:marLeft w:val="0"/>
                          <w:marRight w:val="0"/>
                          <w:marTop w:val="0"/>
                          <w:marBottom w:val="0"/>
                          <w:divBdr>
                            <w:top w:val="none" w:sz="0" w:space="0" w:color="auto"/>
                            <w:left w:val="none" w:sz="0" w:space="0" w:color="auto"/>
                            <w:bottom w:val="none" w:sz="0" w:space="0" w:color="auto"/>
                            <w:right w:val="none" w:sz="0" w:space="0" w:color="auto"/>
                          </w:divBdr>
                          <w:divsChild>
                            <w:div w:id="1834835435">
                              <w:marLeft w:val="0"/>
                              <w:marRight w:val="0"/>
                              <w:marTop w:val="0"/>
                              <w:marBottom w:val="0"/>
                              <w:divBdr>
                                <w:top w:val="none" w:sz="0" w:space="0" w:color="auto"/>
                                <w:left w:val="none" w:sz="0" w:space="0" w:color="auto"/>
                                <w:bottom w:val="none" w:sz="0" w:space="0" w:color="auto"/>
                                <w:right w:val="none" w:sz="0" w:space="0" w:color="auto"/>
                              </w:divBdr>
                              <w:divsChild>
                                <w:div w:id="383985499">
                                  <w:marLeft w:val="0"/>
                                  <w:marRight w:val="0"/>
                                  <w:marTop w:val="0"/>
                                  <w:marBottom w:val="0"/>
                                  <w:divBdr>
                                    <w:top w:val="none" w:sz="0" w:space="0" w:color="auto"/>
                                    <w:left w:val="none" w:sz="0" w:space="0" w:color="auto"/>
                                    <w:bottom w:val="none" w:sz="0" w:space="0" w:color="auto"/>
                                    <w:right w:val="none" w:sz="0" w:space="0" w:color="auto"/>
                                  </w:divBdr>
                                  <w:divsChild>
                                    <w:div w:id="820386041">
                                      <w:marLeft w:val="0"/>
                                      <w:marRight w:val="0"/>
                                      <w:marTop w:val="0"/>
                                      <w:marBottom w:val="0"/>
                                      <w:divBdr>
                                        <w:top w:val="none" w:sz="0" w:space="0" w:color="auto"/>
                                        <w:left w:val="none" w:sz="0" w:space="0" w:color="auto"/>
                                        <w:bottom w:val="none" w:sz="0" w:space="0" w:color="auto"/>
                                        <w:right w:val="none" w:sz="0" w:space="0" w:color="auto"/>
                                      </w:divBdr>
                                      <w:divsChild>
                                        <w:div w:id="193752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5897416">
      <w:bodyDiv w:val="1"/>
      <w:marLeft w:val="0"/>
      <w:marRight w:val="0"/>
      <w:marTop w:val="0"/>
      <w:marBottom w:val="0"/>
      <w:divBdr>
        <w:top w:val="none" w:sz="0" w:space="0" w:color="auto"/>
        <w:left w:val="none" w:sz="0" w:space="0" w:color="auto"/>
        <w:bottom w:val="none" w:sz="0" w:space="0" w:color="auto"/>
        <w:right w:val="none" w:sz="0" w:space="0" w:color="auto"/>
      </w:divBdr>
    </w:div>
    <w:div w:id="312220560">
      <w:bodyDiv w:val="1"/>
      <w:marLeft w:val="0"/>
      <w:marRight w:val="0"/>
      <w:marTop w:val="0"/>
      <w:marBottom w:val="0"/>
      <w:divBdr>
        <w:top w:val="none" w:sz="0" w:space="0" w:color="auto"/>
        <w:left w:val="none" w:sz="0" w:space="0" w:color="auto"/>
        <w:bottom w:val="none" w:sz="0" w:space="0" w:color="auto"/>
        <w:right w:val="none" w:sz="0" w:space="0" w:color="auto"/>
      </w:divBdr>
    </w:div>
    <w:div w:id="856771374">
      <w:bodyDiv w:val="1"/>
      <w:marLeft w:val="45"/>
      <w:marRight w:val="0"/>
      <w:marTop w:val="0"/>
      <w:marBottom w:val="0"/>
      <w:divBdr>
        <w:top w:val="none" w:sz="0" w:space="0" w:color="auto"/>
        <w:left w:val="none" w:sz="0" w:space="0" w:color="auto"/>
        <w:bottom w:val="none" w:sz="0" w:space="0" w:color="auto"/>
        <w:right w:val="none" w:sz="0" w:space="0" w:color="auto"/>
      </w:divBdr>
      <w:divsChild>
        <w:div w:id="637147849">
          <w:marLeft w:val="0"/>
          <w:marRight w:val="0"/>
          <w:marTop w:val="0"/>
          <w:marBottom w:val="0"/>
          <w:divBdr>
            <w:top w:val="none" w:sz="0" w:space="0" w:color="auto"/>
            <w:left w:val="none" w:sz="0" w:space="0" w:color="auto"/>
            <w:bottom w:val="none" w:sz="0" w:space="0" w:color="auto"/>
            <w:right w:val="none" w:sz="0" w:space="0" w:color="auto"/>
          </w:divBdr>
        </w:div>
      </w:divsChild>
    </w:div>
    <w:div w:id="1564216056">
      <w:bodyDiv w:val="1"/>
      <w:marLeft w:val="45"/>
      <w:marRight w:val="0"/>
      <w:marTop w:val="0"/>
      <w:marBottom w:val="0"/>
      <w:divBdr>
        <w:top w:val="none" w:sz="0" w:space="0" w:color="auto"/>
        <w:left w:val="none" w:sz="0" w:space="0" w:color="auto"/>
        <w:bottom w:val="none" w:sz="0" w:space="0" w:color="auto"/>
        <w:right w:val="none" w:sz="0" w:space="0" w:color="auto"/>
      </w:divBdr>
      <w:divsChild>
        <w:div w:id="681597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michelet\Local%20Settings\Temporary%20Internet%20Files\Content.Outlook\JCEB4NJV\2011%2006%20Val%20d'Is&#233;re%20-%20projet%20arr&#234;t.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FE8352-EE7F-403B-80F0-C2739AC32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2011 06 Val d'Isére - projet arrêt.dot</Template>
  <TotalTime>11</TotalTime>
  <Pages>6</Pages>
  <Words>2413</Words>
  <Characters>13276</Characters>
  <Application>Microsoft Office Word</Application>
  <DocSecurity>0</DocSecurity>
  <Lines>110</Lines>
  <Paragraphs>31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Montferrat, arrêt</vt:lpstr>
      <vt:lpstr>Montferrat, arrêt</vt:lpstr>
    </vt:vector>
  </TitlesOfParts>
  <Company>COUR DES COMPTES</Company>
  <LinksUpToDate>false</LinksUpToDate>
  <CharactersWithSpaces>15658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Montferrat, arrêt</dc:title>
  <dc:creator>michelet</dc:creator>
  <cp:lastModifiedBy>Jean-Pierre Bonin</cp:lastModifiedBy>
  <cp:revision>3</cp:revision>
  <cp:lastPrinted>2015-01-20T08:13:00Z</cp:lastPrinted>
  <dcterms:created xsi:type="dcterms:W3CDTF">2015-03-20T16:51:00Z</dcterms:created>
  <dcterms:modified xsi:type="dcterms:W3CDTF">2015-03-21T18:20:00Z</dcterms:modified>
</cp:coreProperties>
</file>