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4A1A11" w:rsidRDefault="00FA2EC4" w:rsidP="004A1A11"/>
    <w:tbl>
      <w:tblPr>
        <w:tblW w:w="9180" w:type="dxa"/>
        <w:tblLook w:val="00A0" w:firstRow="1" w:lastRow="0" w:firstColumn="1" w:lastColumn="0" w:noHBand="0" w:noVBand="0"/>
      </w:tblPr>
      <w:tblGrid>
        <w:gridCol w:w="4644"/>
        <w:gridCol w:w="4536"/>
      </w:tblGrid>
      <w:tr w:rsidR="00BE7662" w:rsidRPr="00BE7662" w:rsidTr="00F77BD6">
        <w:tc>
          <w:tcPr>
            <w:tcW w:w="4644" w:type="dxa"/>
          </w:tcPr>
          <w:p w:rsidR="00BE7662" w:rsidRPr="00BE7662" w:rsidRDefault="00C4087F" w:rsidP="005E175B">
            <w:pPr>
              <w:tabs>
                <w:tab w:val="left" w:pos="3686"/>
              </w:tabs>
              <w:ind w:right="742" w:firstLine="34"/>
              <w:jc w:val="center"/>
              <w:rPr>
                <w:rFonts w:cs="Arial"/>
                <w:sz w:val="22"/>
              </w:rPr>
            </w:pPr>
            <w:r>
              <w:rPr>
                <w:rFonts w:cs="Arial"/>
                <w:sz w:val="22"/>
              </w:rPr>
              <w:t>SEPTIÈME</w:t>
            </w:r>
            <w:r w:rsidR="00AF0FB6" w:rsidRPr="00BE7662">
              <w:rPr>
                <w:rFonts w:cs="Arial"/>
                <w:sz w:val="22"/>
              </w:rPr>
              <w:t xml:space="preserve"> CHAMBRE</w:t>
            </w:r>
          </w:p>
          <w:p w:rsidR="00BE7662" w:rsidRPr="00BE7662" w:rsidRDefault="00AF0FB6" w:rsidP="005E175B">
            <w:pPr>
              <w:tabs>
                <w:tab w:val="left" w:pos="3686"/>
              </w:tabs>
              <w:ind w:right="742" w:firstLine="34"/>
              <w:jc w:val="center"/>
              <w:rPr>
                <w:rFonts w:cs="Arial"/>
                <w:b/>
                <w:sz w:val="22"/>
              </w:rPr>
            </w:pPr>
            <w:r w:rsidRPr="00BE7662">
              <w:rPr>
                <w:rFonts w:cs="Arial"/>
                <w:b/>
                <w:sz w:val="22"/>
              </w:rPr>
              <w:t>-------</w:t>
            </w:r>
          </w:p>
          <w:p w:rsidR="00BE7662" w:rsidRPr="00BE7662" w:rsidRDefault="00C4087F" w:rsidP="005E175B">
            <w:pPr>
              <w:tabs>
                <w:tab w:val="left" w:pos="3686"/>
              </w:tabs>
              <w:ind w:right="742" w:firstLine="34"/>
              <w:jc w:val="center"/>
              <w:rPr>
                <w:rFonts w:cs="Arial"/>
                <w:sz w:val="22"/>
              </w:rPr>
            </w:pPr>
            <w:r>
              <w:rPr>
                <w:rFonts w:cs="Arial"/>
                <w:sz w:val="22"/>
              </w:rPr>
              <w:t>Troisième</w:t>
            </w:r>
            <w:r w:rsidR="00AF0FB6" w:rsidRPr="00BE7662">
              <w:rPr>
                <w:rFonts w:cs="Arial"/>
                <w:sz w:val="22"/>
              </w:rPr>
              <w:t xml:space="preserve"> section</w:t>
            </w:r>
          </w:p>
          <w:p w:rsidR="00BE7662" w:rsidRPr="00BE7662" w:rsidRDefault="00AF0FB6" w:rsidP="005E175B">
            <w:pPr>
              <w:tabs>
                <w:tab w:val="left" w:pos="3686"/>
              </w:tabs>
              <w:ind w:right="742" w:firstLine="34"/>
              <w:jc w:val="center"/>
              <w:rPr>
                <w:rFonts w:cs="Arial"/>
                <w:b/>
                <w:sz w:val="22"/>
              </w:rPr>
            </w:pPr>
            <w:r w:rsidRPr="00BE7662">
              <w:rPr>
                <w:rFonts w:cs="Arial"/>
                <w:b/>
                <w:sz w:val="22"/>
              </w:rPr>
              <w:t>-------</w:t>
            </w:r>
          </w:p>
          <w:p w:rsidR="00BE7662" w:rsidRPr="00BE7662" w:rsidRDefault="00AF0FB6" w:rsidP="005E175B">
            <w:pPr>
              <w:tabs>
                <w:tab w:val="left" w:pos="3686"/>
              </w:tabs>
              <w:ind w:right="742" w:firstLine="34"/>
              <w:jc w:val="center"/>
              <w:rPr>
                <w:rFonts w:cs="Arial"/>
                <w:sz w:val="22"/>
              </w:rPr>
            </w:pPr>
            <w:r w:rsidRPr="00BE7662">
              <w:rPr>
                <w:rFonts w:cs="Arial"/>
                <w:sz w:val="22"/>
              </w:rPr>
              <w:t xml:space="preserve">Arrêt n° </w:t>
            </w:r>
            <w:r w:rsidR="00C4087F">
              <w:rPr>
                <w:rFonts w:cs="Arial"/>
                <w:sz w:val="22"/>
              </w:rPr>
              <w:t>72202</w:t>
            </w:r>
          </w:p>
          <w:p w:rsidR="00BE7662" w:rsidRPr="00BE7662" w:rsidRDefault="00C060BB" w:rsidP="005E175B">
            <w:pPr>
              <w:tabs>
                <w:tab w:val="left" w:pos="3686"/>
                <w:tab w:val="center" w:pos="4819"/>
                <w:tab w:val="right" w:pos="9071"/>
              </w:tabs>
              <w:ind w:left="142" w:right="742" w:firstLine="34"/>
              <w:jc w:val="center"/>
              <w:rPr>
                <w:rFonts w:cs="Arial"/>
                <w:sz w:val="22"/>
              </w:rPr>
            </w:pPr>
          </w:p>
          <w:p w:rsidR="00BE7662" w:rsidRPr="00BE7662" w:rsidRDefault="00AF0FB6" w:rsidP="005E175B">
            <w:pPr>
              <w:tabs>
                <w:tab w:val="left" w:pos="3686"/>
              </w:tabs>
              <w:ind w:right="742"/>
              <w:jc w:val="center"/>
              <w:rPr>
                <w:rFonts w:cs="Arial"/>
                <w:sz w:val="22"/>
              </w:rPr>
            </w:pPr>
            <w:r w:rsidRPr="00BE7662">
              <w:rPr>
                <w:rFonts w:cs="Arial"/>
                <w:sz w:val="22"/>
              </w:rPr>
              <w:t xml:space="preserve">Audience publique du </w:t>
            </w:r>
            <w:r w:rsidR="00C4087F">
              <w:rPr>
                <w:rFonts w:cs="Arial"/>
                <w:sz w:val="22"/>
              </w:rPr>
              <w:t>22 janvier 2015</w:t>
            </w:r>
          </w:p>
          <w:p w:rsidR="00BE7662" w:rsidRPr="00BE7662" w:rsidRDefault="00C060BB" w:rsidP="005E175B">
            <w:pPr>
              <w:tabs>
                <w:tab w:val="left" w:pos="3686"/>
              </w:tabs>
              <w:ind w:left="5670" w:right="742" w:hanging="4245"/>
              <w:jc w:val="center"/>
              <w:rPr>
                <w:rFonts w:cs="Arial"/>
                <w:sz w:val="22"/>
              </w:rPr>
            </w:pPr>
          </w:p>
          <w:p w:rsidR="00BE7662" w:rsidRPr="00BE7662" w:rsidRDefault="00AF0FB6" w:rsidP="005E175B">
            <w:pPr>
              <w:tabs>
                <w:tab w:val="left" w:pos="3686"/>
              </w:tabs>
              <w:ind w:right="742"/>
              <w:jc w:val="center"/>
              <w:rPr>
                <w:rFonts w:cs="Arial"/>
                <w:i/>
                <w:sz w:val="22"/>
              </w:rPr>
            </w:pPr>
            <w:r w:rsidRPr="00BE7662">
              <w:rPr>
                <w:rFonts w:cs="Arial"/>
                <w:sz w:val="22"/>
              </w:rPr>
              <w:t xml:space="preserve">Lecture publique du </w:t>
            </w:r>
            <w:r w:rsidR="00C4087F">
              <w:rPr>
                <w:rFonts w:cs="Arial"/>
                <w:sz w:val="22"/>
              </w:rPr>
              <w:t>14 avril 2015</w:t>
            </w:r>
          </w:p>
          <w:p w:rsidR="00BE7662" w:rsidRPr="00BE7662" w:rsidRDefault="00C060BB" w:rsidP="00BE7662">
            <w:pPr>
              <w:ind w:firstLine="851"/>
              <w:rPr>
                <w:rFonts w:cs="Arial"/>
                <w:sz w:val="22"/>
              </w:rPr>
            </w:pPr>
          </w:p>
        </w:tc>
        <w:tc>
          <w:tcPr>
            <w:tcW w:w="4536" w:type="dxa"/>
          </w:tcPr>
          <w:p w:rsidR="00BE7662" w:rsidRDefault="00C4087F" w:rsidP="00C4087F">
            <w:pPr>
              <w:rPr>
                <w:rFonts w:cs="Arial"/>
                <w:sz w:val="22"/>
              </w:rPr>
            </w:pPr>
            <w:r>
              <w:rPr>
                <w:rFonts w:cs="Arial"/>
                <w:sz w:val="22"/>
              </w:rPr>
              <w:t>CHAMBRE DÉPARTEMENTALE</w:t>
            </w:r>
          </w:p>
          <w:p w:rsidR="00C4087F" w:rsidRPr="00BE7662" w:rsidRDefault="00C4087F" w:rsidP="00C4087F">
            <w:pPr>
              <w:rPr>
                <w:rFonts w:cs="Arial"/>
                <w:sz w:val="22"/>
              </w:rPr>
            </w:pPr>
            <w:r>
              <w:rPr>
                <w:rFonts w:cs="Arial"/>
                <w:sz w:val="22"/>
              </w:rPr>
              <w:t>D’AGRICULTURE DE HAUTE-GARONNE</w:t>
            </w:r>
          </w:p>
          <w:p w:rsidR="00BE7662" w:rsidRDefault="00C060BB" w:rsidP="00BE7662">
            <w:pPr>
              <w:rPr>
                <w:rFonts w:cs="Arial"/>
                <w:sz w:val="22"/>
              </w:rPr>
            </w:pPr>
          </w:p>
          <w:p w:rsidR="00C4087F" w:rsidRPr="00BE7662" w:rsidRDefault="00C4087F" w:rsidP="00BE7662">
            <w:pPr>
              <w:rPr>
                <w:rFonts w:cs="Arial"/>
                <w:sz w:val="22"/>
              </w:rPr>
            </w:pPr>
          </w:p>
          <w:p w:rsidR="00BE7662" w:rsidRPr="00BE7662" w:rsidRDefault="00C060BB" w:rsidP="00BE7662">
            <w:pPr>
              <w:ind w:left="5670" w:hanging="4245"/>
              <w:rPr>
                <w:rFonts w:cs="Arial"/>
                <w:sz w:val="22"/>
              </w:rPr>
            </w:pPr>
          </w:p>
          <w:p w:rsidR="00BE7662" w:rsidRPr="00BE7662" w:rsidRDefault="00AF0FB6" w:rsidP="00BE7662">
            <w:pPr>
              <w:rPr>
                <w:rFonts w:cs="Arial"/>
                <w:i/>
                <w:noProof/>
                <w:sz w:val="22"/>
              </w:rPr>
            </w:pPr>
            <w:r w:rsidRPr="00BE7662">
              <w:rPr>
                <w:rFonts w:cs="Arial"/>
                <w:sz w:val="22"/>
              </w:rPr>
              <w:t xml:space="preserve">Exercices </w:t>
            </w:r>
            <w:r w:rsidR="00C4087F">
              <w:rPr>
                <w:rFonts w:cs="Arial"/>
                <w:sz w:val="22"/>
              </w:rPr>
              <w:t>2008 à 2011</w:t>
            </w:r>
          </w:p>
          <w:p w:rsidR="00BE7662" w:rsidRPr="00BE7662" w:rsidRDefault="00C060BB" w:rsidP="00BE7662">
            <w:pPr>
              <w:rPr>
                <w:rFonts w:cs="Arial"/>
                <w:i/>
                <w:noProof/>
                <w:color w:val="000000"/>
                <w:sz w:val="22"/>
              </w:rPr>
            </w:pPr>
          </w:p>
          <w:p w:rsidR="00BE7662" w:rsidRPr="00BE7662" w:rsidRDefault="00AF0FB6" w:rsidP="00BE7662">
            <w:pPr>
              <w:rPr>
                <w:rFonts w:cs="Arial"/>
                <w:sz w:val="22"/>
              </w:rPr>
            </w:pPr>
            <w:r w:rsidRPr="00BE7662">
              <w:rPr>
                <w:rFonts w:cs="Arial"/>
                <w:noProof/>
                <w:color w:val="000000"/>
                <w:sz w:val="22"/>
              </w:rPr>
              <w:t>Rapport n°</w:t>
            </w:r>
            <w:r w:rsidR="00C4087F">
              <w:rPr>
                <w:rFonts w:cs="Arial"/>
                <w:noProof/>
                <w:color w:val="000000"/>
                <w:sz w:val="22"/>
              </w:rPr>
              <w:t xml:space="preserve"> 2014-808-0</w:t>
            </w:r>
          </w:p>
          <w:p w:rsidR="00BE7662" w:rsidRPr="00BE7662" w:rsidRDefault="00C060BB" w:rsidP="00BE7662">
            <w:pPr>
              <w:ind w:left="5670" w:hanging="4245"/>
              <w:rPr>
                <w:rFonts w:cs="Arial"/>
                <w:sz w:val="22"/>
              </w:rPr>
            </w:pPr>
          </w:p>
          <w:p w:rsidR="00BE7662" w:rsidRPr="00BE7662" w:rsidRDefault="00C060BB" w:rsidP="00BE7662">
            <w:pPr>
              <w:ind w:left="5670" w:hanging="4245"/>
              <w:jc w:val="both"/>
              <w:rPr>
                <w:rFonts w:cs="Arial"/>
                <w:sz w:val="22"/>
              </w:rPr>
            </w:pPr>
          </w:p>
          <w:p w:rsidR="00BE7662" w:rsidRPr="00BE7662" w:rsidRDefault="00C060BB" w:rsidP="00BE7662">
            <w:pPr>
              <w:rPr>
                <w:rFonts w:cs="Arial"/>
                <w:sz w:val="22"/>
              </w:rPr>
            </w:pPr>
          </w:p>
        </w:tc>
      </w:tr>
    </w:tbl>
    <w:p w:rsidR="00BE7662" w:rsidRPr="00BE7662" w:rsidRDefault="00C060BB" w:rsidP="00BE7662">
      <w:pPr>
        <w:ind w:left="5670"/>
        <w:rPr>
          <w:rFonts w:cs="Arial"/>
          <w:sz w:val="22"/>
        </w:rPr>
      </w:pPr>
    </w:p>
    <w:p w:rsidR="00BE7662" w:rsidRPr="00BE7662" w:rsidRDefault="00AF0FB6" w:rsidP="00C4087F">
      <w:pPr>
        <w:tabs>
          <w:tab w:val="center" w:pos="9072"/>
        </w:tabs>
        <w:spacing w:after="120"/>
        <w:jc w:val="center"/>
        <w:rPr>
          <w:rFonts w:cs="Arial"/>
          <w:sz w:val="22"/>
        </w:rPr>
      </w:pPr>
      <w:r w:rsidRPr="00BE7662">
        <w:rPr>
          <w:rFonts w:cs="Arial"/>
          <w:sz w:val="22"/>
        </w:rPr>
        <w:t>République Française,</w:t>
      </w:r>
    </w:p>
    <w:p w:rsidR="00BE7662" w:rsidRPr="00BE7662" w:rsidRDefault="00AF0FB6" w:rsidP="00BE7662">
      <w:pPr>
        <w:tabs>
          <w:tab w:val="center" w:pos="9072"/>
        </w:tabs>
        <w:jc w:val="center"/>
        <w:rPr>
          <w:rFonts w:cs="Arial"/>
          <w:sz w:val="22"/>
        </w:rPr>
      </w:pPr>
      <w:r w:rsidRPr="00BE7662">
        <w:rPr>
          <w:rFonts w:cs="Arial"/>
          <w:sz w:val="22"/>
        </w:rPr>
        <w:t>Au nom du peuple français,</w:t>
      </w:r>
    </w:p>
    <w:p w:rsidR="00BE7662" w:rsidRDefault="00C060BB" w:rsidP="00BE7662">
      <w:pPr>
        <w:tabs>
          <w:tab w:val="center" w:pos="9072"/>
        </w:tabs>
        <w:jc w:val="center"/>
        <w:rPr>
          <w:rFonts w:cs="Arial"/>
          <w:sz w:val="22"/>
        </w:rPr>
      </w:pPr>
    </w:p>
    <w:p w:rsidR="00C4087F" w:rsidRPr="00BE7662" w:rsidRDefault="00C4087F" w:rsidP="00BE7662">
      <w:pPr>
        <w:tabs>
          <w:tab w:val="center" w:pos="9072"/>
        </w:tabs>
        <w:jc w:val="center"/>
        <w:rPr>
          <w:rFonts w:cs="Arial"/>
          <w:sz w:val="22"/>
        </w:rPr>
      </w:pPr>
    </w:p>
    <w:p w:rsidR="00BE7662" w:rsidRPr="00BE7662" w:rsidRDefault="00AF0FB6" w:rsidP="00BE7662">
      <w:pPr>
        <w:tabs>
          <w:tab w:val="center" w:pos="9072"/>
        </w:tabs>
        <w:jc w:val="center"/>
        <w:rPr>
          <w:rFonts w:cs="Arial"/>
          <w:sz w:val="22"/>
        </w:rPr>
      </w:pPr>
      <w:r w:rsidRPr="00BE7662">
        <w:rPr>
          <w:rFonts w:cs="Arial"/>
          <w:sz w:val="22"/>
        </w:rPr>
        <w:t>La Cour,</w:t>
      </w:r>
    </w:p>
    <w:p w:rsidR="00BE7662" w:rsidRDefault="00C060BB" w:rsidP="00BE7662">
      <w:pPr>
        <w:tabs>
          <w:tab w:val="center" w:pos="4536"/>
          <w:tab w:val="right" w:pos="9072"/>
        </w:tabs>
        <w:spacing w:line="240" w:lineRule="auto"/>
        <w:ind w:left="-567"/>
        <w:jc w:val="both"/>
        <w:rPr>
          <w:rFonts w:eastAsia="Times New Roman" w:cs="Arial"/>
          <w:sz w:val="22"/>
          <w:lang w:eastAsia="fr-FR"/>
        </w:rPr>
      </w:pPr>
    </w:p>
    <w:p w:rsidR="00C621D6" w:rsidRPr="00BE7662" w:rsidRDefault="00C621D6" w:rsidP="00BE7662">
      <w:pPr>
        <w:tabs>
          <w:tab w:val="center" w:pos="4536"/>
          <w:tab w:val="right" w:pos="9072"/>
        </w:tabs>
        <w:spacing w:line="240" w:lineRule="auto"/>
        <w:ind w:left="-567"/>
        <w:jc w:val="both"/>
        <w:rPr>
          <w:rFonts w:eastAsia="Times New Roman" w:cs="Arial"/>
          <w:sz w:val="22"/>
          <w:lang w:eastAsia="fr-FR"/>
        </w:rPr>
      </w:pPr>
    </w:p>
    <w:p w:rsidR="002425A8" w:rsidRDefault="002425A8" w:rsidP="00C621D6">
      <w:pPr>
        <w:tabs>
          <w:tab w:val="center" w:pos="4536"/>
          <w:tab w:val="right" w:pos="9072"/>
        </w:tabs>
        <w:spacing w:after="240"/>
        <w:jc w:val="both"/>
        <w:rPr>
          <w:sz w:val="22"/>
        </w:rPr>
      </w:pPr>
      <w:r w:rsidRPr="008F5DBD">
        <w:rPr>
          <w:sz w:val="22"/>
        </w:rPr>
        <w:t>Vu le réquisitoire à fin d’instruction de charges n°</w:t>
      </w:r>
      <w:r w:rsidR="008F5DBD">
        <w:rPr>
          <w:sz w:val="22"/>
        </w:rPr>
        <w:t> </w:t>
      </w:r>
      <w:r w:rsidRPr="008F5DBD">
        <w:rPr>
          <w:sz w:val="22"/>
        </w:rPr>
        <w:t>2014-43 RQ-DB du 20 mars 2014 du</w:t>
      </w:r>
      <w:r w:rsidR="005E175B">
        <w:rPr>
          <w:sz w:val="22"/>
        </w:rPr>
        <w:t xml:space="preserve"> </w:t>
      </w:r>
      <w:r w:rsidRPr="008F5DBD">
        <w:rPr>
          <w:sz w:val="22"/>
        </w:rPr>
        <w:t>Procureur général près la Cour des comptes saisissant la septième chambre de la Cour de quatre présomptions de charge soulevées à l’encontre de M. </w:t>
      </w:r>
      <w:r w:rsidR="006F1122">
        <w:rPr>
          <w:sz w:val="22"/>
        </w:rPr>
        <w:t>X</w:t>
      </w:r>
      <w:r w:rsidRPr="008F5DBD">
        <w:rPr>
          <w:sz w:val="22"/>
        </w:rPr>
        <w:t>, agent comptable de la chambre départementale d'agriculture de Haute-Garonne, en</w:t>
      </w:r>
      <w:r w:rsidR="005E175B">
        <w:rPr>
          <w:sz w:val="22"/>
        </w:rPr>
        <w:t xml:space="preserve"> </w:t>
      </w:r>
      <w:r w:rsidRPr="008F5DBD">
        <w:rPr>
          <w:sz w:val="22"/>
        </w:rPr>
        <w:t>fonctions depuis le 1</w:t>
      </w:r>
      <w:r w:rsidRPr="008F5DBD">
        <w:rPr>
          <w:sz w:val="22"/>
          <w:vertAlign w:val="superscript"/>
        </w:rPr>
        <w:t>er</w:t>
      </w:r>
      <w:r w:rsidRPr="008F5DBD">
        <w:rPr>
          <w:sz w:val="22"/>
        </w:rPr>
        <w:t xml:space="preserve"> mai 2009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Vu le code des juridictions financières</w:t>
      </w:r>
      <w:r w:rsidR="005E175B">
        <w:rPr>
          <w:rFonts w:ascii="Arial" w:hAnsi="Arial" w:cs="Arial"/>
          <w:sz w:val="22"/>
          <w:szCs w:val="22"/>
        </w:rPr>
        <w:t>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Vu l’article 60 de la loi de finances n° 63-156 du 23 février 1963, dans sa rédaction issue de l’article 90 de la loi n° 2011-1978 du 28 décembre 2011 de finances rectificative pour 2011</w:t>
      </w:r>
      <w:r w:rsidR="005E175B">
        <w:rPr>
          <w:rFonts w:ascii="Arial" w:hAnsi="Arial" w:cs="Arial"/>
          <w:sz w:val="22"/>
          <w:szCs w:val="22"/>
        </w:rPr>
        <w:t>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Vu le décret n° 62-1587 du 29 décembre 1962 portant règlement général sur la comptabilité publique, alors en vigueur</w:t>
      </w:r>
      <w:r w:rsidR="005E175B">
        <w:rPr>
          <w:rFonts w:ascii="Arial" w:hAnsi="Arial" w:cs="Arial"/>
          <w:sz w:val="22"/>
          <w:szCs w:val="22"/>
        </w:rPr>
        <w:t>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Vu le code rural et de la pêche maritime, ainsi que les lois, décrets et règlements sur la comptabilité des établissements publics nationaux à caractère administratif et les textes spécifiques applicables aux chambres d’agriculture</w:t>
      </w:r>
      <w:r w:rsidR="005E175B">
        <w:rPr>
          <w:rFonts w:ascii="Arial" w:hAnsi="Arial" w:cs="Arial"/>
          <w:sz w:val="22"/>
          <w:szCs w:val="22"/>
        </w:rPr>
        <w:t>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 xml:space="preserve">Vu le décret n° 2012-1386 du 10 décembre 2012 portant application du deuxième alinéa du VI de l’article 60 de la loi de finances de 1963 susvisée ;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Vu l’ordonnance n°</w:t>
      </w:r>
      <w:r w:rsidR="008F5DBD">
        <w:rPr>
          <w:rFonts w:ascii="Arial" w:hAnsi="Arial" w:cs="Arial"/>
          <w:sz w:val="22"/>
          <w:szCs w:val="22"/>
        </w:rPr>
        <w:t> </w:t>
      </w:r>
      <w:r w:rsidRPr="008F5DBD">
        <w:rPr>
          <w:rFonts w:ascii="Arial" w:hAnsi="Arial" w:cs="Arial"/>
          <w:sz w:val="22"/>
          <w:szCs w:val="22"/>
        </w:rPr>
        <w:t>70874 du 8 octobre 2014 constatant la décharge de M. </w:t>
      </w:r>
      <w:r w:rsidR="006F1122">
        <w:rPr>
          <w:rFonts w:ascii="Arial" w:hAnsi="Arial" w:cs="Arial"/>
          <w:sz w:val="22"/>
          <w:szCs w:val="22"/>
        </w:rPr>
        <w:t>Y</w:t>
      </w:r>
      <w:r w:rsidRPr="008F5DBD">
        <w:rPr>
          <w:rFonts w:ascii="Arial" w:hAnsi="Arial" w:cs="Arial"/>
          <w:sz w:val="22"/>
          <w:szCs w:val="22"/>
        </w:rPr>
        <w:t xml:space="preserve"> de sa gestion pour la période comprise entre le 1</w:t>
      </w:r>
      <w:r w:rsidRPr="008F5DBD">
        <w:rPr>
          <w:rFonts w:ascii="Arial" w:hAnsi="Arial" w:cs="Arial"/>
          <w:sz w:val="22"/>
          <w:szCs w:val="22"/>
          <w:vertAlign w:val="superscript"/>
        </w:rPr>
        <w:t>er</w:t>
      </w:r>
      <w:r w:rsidRPr="008F5DBD">
        <w:rPr>
          <w:rFonts w:ascii="Arial" w:hAnsi="Arial" w:cs="Arial"/>
          <w:sz w:val="22"/>
          <w:szCs w:val="22"/>
        </w:rPr>
        <w:t xml:space="preserve"> janvier et le 30 novembre 2002 et réputé ainsi quitte et libéré de sa gestion terminée à cette dernière date, ainsi que la décharge de </w:t>
      </w:r>
      <w:r w:rsidR="005E175B" w:rsidRPr="005E175B">
        <w:rPr>
          <w:rFonts w:ascii="Arial" w:hAnsi="Arial" w:cs="Arial"/>
          <w:sz w:val="22"/>
          <w:szCs w:val="22"/>
        </w:rPr>
        <w:t>M</w:t>
      </w:r>
      <w:r w:rsidR="005E175B" w:rsidRPr="005E175B">
        <w:rPr>
          <w:rFonts w:ascii="Arial" w:hAnsi="Arial" w:cs="Arial"/>
          <w:sz w:val="22"/>
          <w:szCs w:val="22"/>
          <w:vertAlign w:val="superscript"/>
        </w:rPr>
        <w:t>me</w:t>
      </w:r>
      <w:r w:rsidR="005E175B" w:rsidRPr="005E175B">
        <w:rPr>
          <w:rFonts w:ascii="Arial" w:hAnsi="Arial" w:cs="Arial"/>
          <w:sz w:val="22"/>
          <w:szCs w:val="22"/>
        </w:rPr>
        <w:t> </w:t>
      </w:r>
      <w:r w:rsidR="006F1122">
        <w:rPr>
          <w:rFonts w:ascii="Arial" w:hAnsi="Arial" w:cs="Arial"/>
          <w:sz w:val="22"/>
          <w:szCs w:val="22"/>
        </w:rPr>
        <w:t>Z</w:t>
      </w:r>
      <w:r w:rsidRPr="008F5DBD">
        <w:rPr>
          <w:rFonts w:ascii="Arial" w:hAnsi="Arial" w:cs="Arial"/>
          <w:sz w:val="22"/>
          <w:szCs w:val="22"/>
        </w:rPr>
        <w:t xml:space="preserve"> de sa gestion pour la période comprise entre le 1</w:t>
      </w:r>
      <w:r w:rsidRPr="008F5DBD">
        <w:rPr>
          <w:rFonts w:ascii="Arial" w:hAnsi="Arial" w:cs="Arial"/>
          <w:sz w:val="22"/>
          <w:szCs w:val="22"/>
          <w:vertAlign w:val="superscript"/>
        </w:rPr>
        <w:t>er</w:t>
      </w:r>
      <w:r w:rsidR="005E175B">
        <w:rPr>
          <w:rFonts w:ascii="Arial" w:hAnsi="Arial" w:cs="Arial"/>
          <w:sz w:val="22"/>
          <w:szCs w:val="22"/>
          <w:vertAlign w:val="superscript"/>
        </w:rPr>
        <w:t xml:space="preserve"> </w:t>
      </w:r>
      <w:r w:rsidRPr="008F5DBD">
        <w:rPr>
          <w:rFonts w:ascii="Arial" w:hAnsi="Arial" w:cs="Arial"/>
          <w:sz w:val="22"/>
          <w:szCs w:val="22"/>
        </w:rPr>
        <w:t>décembre</w:t>
      </w:r>
      <w:r w:rsidR="005E175B">
        <w:rPr>
          <w:rFonts w:ascii="Arial" w:hAnsi="Arial" w:cs="Arial"/>
          <w:sz w:val="22"/>
          <w:szCs w:val="22"/>
        </w:rPr>
        <w:t xml:space="preserve"> </w:t>
      </w:r>
      <w:r w:rsidRPr="008F5DBD">
        <w:rPr>
          <w:rFonts w:ascii="Arial" w:hAnsi="Arial" w:cs="Arial"/>
          <w:sz w:val="22"/>
          <w:szCs w:val="22"/>
        </w:rPr>
        <w:t>2002 et le 31</w:t>
      </w:r>
      <w:r w:rsidR="005E175B">
        <w:rPr>
          <w:rFonts w:ascii="Arial" w:hAnsi="Arial" w:cs="Arial"/>
          <w:sz w:val="22"/>
          <w:szCs w:val="22"/>
        </w:rPr>
        <w:t xml:space="preserve"> </w:t>
      </w:r>
      <w:r w:rsidRPr="008F5DBD">
        <w:rPr>
          <w:rFonts w:ascii="Arial" w:hAnsi="Arial" w:cs="Arial"/>
          <w:sz w:val="22"/>
          <w:szCs w:val="22"/>
        </w:rPr>
        <w:t>décembre</w:t>
      </w:r>
      <w:r w:rsidR="005E175B">
        <w:rPr>
          <w:rFonts w:ascii="Arial" w:hAnsi="Arial" w:cs="Arial"/>
          <w:sz w:val="22"/>
          <w:szCs w:val="22"/>
        </w:rPr>
        <w:t xml:space="preserve"> </w:t>
      </w:r>
      <w:r w:rsidRPr="008F5DBD">
        <w:rPr>
          <w:rFonts w:ascii="Arial" w:hAnsi="Arial" w:cs="Arial"/>
          <w:sz w:val="22"/>
          <w:szCs w:val="22"/>
        </w:rPr>
        <w:t xml:space="preserve">2007 et ordonnant la décharge de </w:t>
      </w:r>
      <w:r w:rsidR="005E175B" w:rsidRPr="005E175B">
        <w:rPr>
          <w:rFonts w:ascii="Arial" w:hAnsi="Arial" w:cs="Arial"/>
          <w:sz w:val="22"/>
          <w:szCs w:val="22"/>
        </w:rPr>
        <w:t>M</w:t>
      </w:r>
      <w:r w:rsidR="005E175B" w:rsidRPr="005E175B">
        <w:rPr>
          <w:rFonts w:ascii="Arial" w:hAnsi="Arial" w:cs="Arial"/>
          <w:sz w:val="22"/>
          <w:szCs w:val="22"/>
          <w:vertAlign w:val="superscript"/>
        </w:rPr>
        <w:t>me</w:t>
      </w:r>
      <w:r w:rsidR="005E175B">
        <w:rPr>
          <w:rFonts w:ascii="Arial" w:hAnsi="Arial" w:cs="Arial"/>
          <w:sz w:val="22"/>
          <w:szCs w:val="22"/>
        </w:rPr>
        <w:t> </w:t>
      </w:r>
      <w:r w:rsidR="006F1122">
        <w:rPr>
          <w:rFonts w:ascii="Arial" w:hAnsi="Arial" w:cs="Arial"/>
          <w:sz w:val="22"/>
          <w:szCs w:val="22"/>
        </w:rPr>
        <w:t>Z</w:t>
      </w:r>
      <w:r w:rsidRPr="008F5DBD">
        <w:rPr>
          <w:rFonts w:ascii="Arial" w:hAnsi="Arial" w:cs="Arial"/>
          <w:sz w:val="22"/>
          <w:szCs w:val="22"/>
        </w:rPr>
        <w:t xml:space="preserve"> de ses gestions</w:t>
      </w:r>
      <w:r w:rsidR="005E175B">
        <w:rPr>
          <w:rFonts w:ascii="Arial" w:hAnsi="Arial" w:cs="Arial"/>
          <w:sz w:val="22"/>
          <w:szCs w:val="22"/>
        </w:rPr>
        <w:t xml:space="preserve"> </w:t>
      </w:r>
      <w:r w:rsidRPr="008F5DBD">
        <w:rPr>
          <w:rFonts w:ascii="Arial" w:hAnsi="Arial" w:cs="Arial"/>
          <w:sz w:val="22"/>
          <w:szCs w:val="22"/>
        </w:rPr>
        <w:t>2008 et</w:t>
      </w:r>
      <w:r w:rsidR="005E175B">
        <w:rPr>
          <w:rFonts w:ascii="Arial" w:hAnsi="Arial" w:cs="Arial"/>
          <w:sz w:val="22"/>
          <w:szCs w:val="22"/>
        </w:rPr>
        <w:t xml:space="preserve"> </w:t>
      </w:r>
      <w:r w:rsidRPr="008F5DBD">
        <w:rPr>
          <w:rFonts w:ascii="Arial" w:hAnsi="Arial" w:cs="Arial"/>
          <w:sz w:val="22"/>
          <w:szCs w:val="22"/>
        </w:rPr>
        <w:t>2009 au 30</w:t>
      </w:r>
      <w:r w:rsidR="005E175B">
        <w:rPr>
          <w:rFonts w:ascii="Arial" w:hAnsi="Arial" w:cs="Arial"/>
          <w:sz w:val="22"/>
          <w:szCs w:val="22"/>
        </w:rPr>
        <w:t xml:space="preserve"> </w:t>
      </w:r>
      <w:r w:rsidRPr="008F5DBD">
        <w:rPr>
          <w:rFonts w:ascii="Arial" w:hAnsi="Arial" w:cs="Arial"/>
          <w:sz w:val="22"/>
          <w:szCs w:val="22"/>
        </w:rPr>
        <w:t>avril et la déclarant quitte et libérée de sa gestion terminée à cette dernière date, ainsi que la décharge de M.</w:t>
      </w:r>
      <w:r w:rsidR="007C56C0">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xml:space="preserve"> de sa gestion pour la période comprise entre le 1</w:t>
      </w:r>
      <w:r w:rsidRPr="008F5DBD">
        <w:rPr>
          <w:rFonts w:ascii="Arial" w:hAnsi="Arial" w:cs="Arial"/>
          <w:sz w:val="22"/>
          <w:szCs w:val="22"/>
          <w:vertAlign w:val="superscript"/>
        </w:rPr>
        <w:t>er</w:t>
      </w:r>
      <w:r w:rsidRPr="008F5DBD">
        <w:rPr>
          <w:rFonts w:ascii="Arial" w:hAnsi="Arial" w:cs="Arial"/>
          <w:sz w:val="22"/>
          <w:szCs w:val="22"/>
        </w:rPr>
        <w:t xml:space="preserve"> mai et le 31 décembre 2009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Vu les comptes 2008 à 2011 de la chambre départementale d'agriculture de Haute-Garonne, ensemble les pièces à l’appui ;</w:t>
      </w:r>
    </w:p>
    <w:p w:rsidR="002425A8" w:rsidRPr="008F5DBD" w:rsidRDefault="002425A8" w:rsidP="006F1122">
      <w:pPr>
        <w:pStyle w:val="PS"/>
        <w:spacing w:before="120" w:after="240"/>
        <w:ind w:left="0" w:firstLine="0"/>
        <w:rPr>
          <w:rFonts w:ascii="Arial" w:hAnsi="Arial" w:cs="Arial"/>
          <w:sz w:val="22"/>
          <w:szCs w:val="22"/>
        </w:rPr>
      </w:pPr>
      <w:r w:rsidRPr="008F5DBD">
        <w:rPr>
          <w:rFonts w:ascii="Arial" w:hAnsi="Arial" w:cs="Arial"/>
          <w:sz w:val="22"/>
          <w:szCs w:val="22"/>
        </w:rPr>
        <w:lastRenderedPageBreak/>
        <w:t>Vu les lettres du 16 avril 2014 transmettant le réquisitoire du ministère public à M.</w:t>
      </w:r>
      <w:r w:rsidR="007C56C0">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et au président de la chambre départementale d'agriculture</w:t>
      </w:r>
      <w:r w:rsidR="005E175B">
        <w:rPr>
          <w:rFonts w:ascii="Arial" w:hAnsi="Arial" w:cs="Arial"/>
          <w:sz w:val="22"/>
          <w:szCs w:val="22"/>
        </w:rPr>
        <w:t xml:space="preserve"> </w:t>
      </w:r>
      <w:r w:rsidRPr="008F5DBD">
        <w:rPr>
          <w:rFonts w:ascii="Arial" w:hAnsi="Arial" w:cs="Arial"/>
          <w:sz w:val="22"/>
          <w:szCs w:val="22"/>
        </w:rPr>
        <w:t>de Haute-Garonne, ainsi que leurs accusés de réception en date du 17 avril 2014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Vu les autres pièces du dossier et notamment les courriers de M.</w:t>
      </w:r>
      <w:r w:rsidR="007C56C0">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xml:space="preserve"> datés des 17</w:t>
      </w:r>
      <w:r w:rsidR="005E175B">
        <w:rPr>
          <w:rFonts w:ascii="Arial" w:hAnsi="Arial" w:cs="Arial"/>
          <w:sz w:val="22"/>
          <w:szCs w:val="22"/>
        </w:rPr>
        <w:t xml:space="preserve"> </w:t>
      </w:r>
      <w:r w:rsidRPr="008F5DBD">
        <w:rPr>
          <w:rFonts w:ascii="Arial" w:hAnsi="Arial" w:cs="Arial"/>
          <w:sz w:val="22"/>
          <w:szCs w:val="22"/>
        </w:rPr>
        <w:t>octobre et 17</w:t>
      </w:r>
      <w:r w:rsidR="005E175B">
        <w:rPr>
          <w:rFonts w:ascii="Arial" w:hAnsi="Arial" w:cs="Arial"/>
          <w:sz w:val="22"/>
          <w:szCs w:val="22"/>
        </w:rPr>
        <w:t xml:space="preserve"> </w:t>
      </w:r>
      <w:r w:rsidRPr="008F5DBD">
        <w:rPr>
          <w:rFonts w:ascii="Arial" w:hAnsi="Arial" w:cs="Arial"/>
          <w:sz w:val="22"/>
          <w:szCs w:val="22"/>
        </w:rPr>
        <w:t>novembre</w:t>
      </w:r>
      <w:r w:rsidR="005E175B">
        <w:rPr>
          <w:rFonts w:ascii="Arial" w:hAnsi="Arial" w:cs="Arial"/>
          <w:sz w:val="22"/>
          <w:szCs w:val="22"/>
        </w:rPr>
        <w:t xml:space="preserve"> </w:t>
      </w:r>
      <w:r w:rsidRPr="008F5DBD">
        <w:rPr>
          <w:rFonts w:ascii="Arial" w:hAnsi="Arial" w:cs="Arial"/>
          <w:sz w:val="22"/>
          <w:szCs w:val="22"/>
        </w:rPr>
        <w:t>2014, ensemble les autres éléments obtenus au cours de l’instruction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Vu le rapport n° 2014-808-0 du 1</w:t>
      </w:r>
      <w:r w:rsidRPr="008F5DBD">
        <w:rPr>
          <w:rFonts w:ascii="Arial" w:hAnsi="Arial" w:cs="Arial"/>
          <w:sz w:val="22"/>
          <w:szCs w:val="22"/>
          <w:vertAlign w:val="superscript"/>
        </w:rPr>
        <w:t>er</w:t>
      </w:r>
      <w:r w:rsidRPr="008F5DBD">
        <w:rPr>
          <w:rFonts w:ascii="Arial" w:hAnsi="Arial" w:cs="Arial"/>
          <w:sz w:val="22"/>
          <w:szCs w:val="22"/>
        </w:rPr>
        <w:t xml:space="preserve"> décembre 2014 de </w:t>
      </w:r>
      <w:r w:rsidR="005E175B" w:rsidRPr="005E175B">
        <w:rPr>
          <w:rFonts w:ascii="Arial" w:hAnsi="Arial" w:cs="Arial"/>
          <w:sz w:val="22"/>
          <w:szCs w:val="22"/>
        </w:rPr>
        <w:t>M</w:t>
      </w:r>
      <w:r w:rsidR="005E175B" w:rsidRPr="005E175B">
        <w:rPr>
          <w:rFonts w:ascii="Arial" w:hAnsi="Arial" w:cs="Arial"/>
          <w:sz w:val="22"/>
          <w:szCs w:val="22"/>
          <w:vertAlign w:val="superscript"/>
        </w:rPr>
        <w:t>me</w:t>
      </w:r>
      <w:r w:rsidR="005E175B">
        <w:rPr>
          <w:rFonts w:ascii="Arial" w:hAnsi="Arial" w:cs="Arial"/>
          <w:sz w:val="22"/>
          <w:szCs w:val="22"/>
        </w:rPr>
        <w:t xml:space="preserve"> </w:t>
      </w:r>
      <w:r w:rsidRPr="008F5DBD">
        <w:rPr>
          <w:rFonts w:ascii="Arial" w:hAnsi="Arial" w:cs="Arial"/>
          <w:sz w:val="22"/>
          <w:szCs w:val="22"/>
        </w:rPr>
        <w:t xml:space="preserve">Claire </w:t>
      </w:r>
      <w:proofErr w:type="spellStart"/>
      <w:r w:rsidRPr="008F5DBD">
        <w:rPr>
          <w:rFonts w:ascii="Arial" w:hAnsi="Arial" w:cs="Arial"/>
          <w:sz w:val="22"/>
          <w:szCs w:val="22"/>
        </w:rPr>
        <w:t>Aldigé</w:t>
      </w:r>
      <w:proofErr w:type="spellEnd"/>
      <w:r w:rsidRPr="008F5DBD">
        <w:rPr>
          <w:rFonts w:ascii="Arial" w:hAnsi="Arial" w:cs="Arial"/>
          <w:sz w:val="22"/>
          <w:szCs w:val="22"/>
        </w:rPr>
        <w:t>, conseiller référendaire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Vu les conclusions n° 836 du 31 décembre 2014 du Procureur général près la Cour des comptes</w:t>
      </w:r>
      <w:r w:rsidR="005E175B">
        <w:rPr>
          <w:rFonts w:ascii="Arial" w:hAnsi="Arial" w:cs="Arial"/>
          <w:sz w:val="22"/>
          <w:szCs w:val="22"/>
        </w:rPr>
        <w:t>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Vu les lettres du 30 décembre 2014, informant le comptable et la chambre départementale d'agriculture de Haute-Garonne de la date de l’audience publique, et leurs accusés de réception datés du 5 janvier 2015 ;</w:t>
      </w:r>
    </w:p>
    <w:p w:rsidR="002425A8" w:rsidRPr="008F5DBD" w:rsidRDefault="002425A8" w:rsidP="00C621D6">
      <w:pPr>
        <w:pStyle w:val="PS"/>
        <w:spacing w:before="120" w:after="240"/>
        <w:ind w:left="0" w:firstLine="0"/>
        <w:rPr>
          <w:rFonts w:ascii="Arial" w:hAnsi="Arial" w:cs="Arial"/>
          <w:sz w:val="22"/>
          <w:szCs w:val="22"/>
        </w:rPr>
      </w:pPr>
      <w:r w:rsidRPr="008F5DBD">
        <w:rPr>
          <w:rFonts w:ascii="Arial" w:hAnsi="Arial" w:cs="Arial"/>
          <w:sz w:val="22"/>
          <w:szCs w:val="22"/>
        </w:rPr>
        <w:t xml:space="preserve">Entendu, lors de l’audience publique du 22 janvier 2015, </w:t>
      </w:r>
      <w:r w:rsidR="005E175B" w:rsidRPr="005E175B">
        <w:rPr>
          <w:rFonts w:ascii="Arial" w:hAnsi="Arial" w:cs="Arial"/>
          <w:sz w:val="22"/>
          <w:szCs w:val="22"/>
        </w:rPr>
        <w:t>M</w:t>
      </w:r>
      <w:r w:rsidR="005E175B" w:rsidRPr="005E175B">
        <w:rPr>
          <w:rFonts w:ascii="Arial" w:hAnsi="Arial" w:cs="Arial"/>
          <w:sz w:val="22"/>
          <w:szCs w:val="22"/>
          <w:vertAlign w:val="superscript"/>
        </w:rPr>
        <w:t>me</w:t>
      </w:r>
      <w:r w:rsidR="005E175B">
        <w:rPr>
          <w:rFonts w:ascii="Arial" w:hAnsi="Arial" w:cs="Arial"/>
          <w:sz w:val="22"/>
          <w:szCs w:val="22"/>
        </w:rPr>
        <w:t xml:space="preserve"> </w:t>
      </w:r>
      <w:r w:rsidRPr="008F5DBD">
        <w:rPr>
          <w:rFonts w:ascii="Arial" w:hAnsi="Arial" w:cs="Arial"/>
          <w:sz w:val="22"/>
          <w:szCs w:val="22"/>
        </w:rPr>
        <w:t xml:space="preserve">Claire </w:t>
      </w:r>
      <w:proofErr w:type="spellStart"/>
      <w:r w:rsidRPr="008F5DBD">
        <w:rPr>
          <w:rFonts w:ascii="Arial" w:hAnsi="Arial" w:cs="Arial"/>
          <w:sz w:val="22"/>
          <w:szCs w:val="22"/>
        </w:rPr>
        <w:t>Aldigé</w:t>
      </w:r>
      <w:proofErr w:type="spellEnd"/>
      <w:r w:rsidRPr="008F5DBD">
        <w:rPr>
          <w:rFonts w:ascii="Arial" w:hAnsi="Arial" w:cs="Arial"/>
          <w:sz w:val="22"/>
          <w:szCs w:val="22"/>
        </w:rPr>
        <w:t>, conseiller référendaire, en son rapport, M.</w:t>
      </w:r>
      <w:r w:rsidR="005E175B">
        <w:rPr>
          <w:rFonts w:ascii="Arial" w:hAnsi="Arial" w:cs="Arial"/>
          <w:sz w:val="22"/>
          <w:szCs w:val="22"/>
        </w:rPr>
        <w:t xml:space="preserve"> </w:t>
      </w:r>
      <w:r w:rsidRPr="008F5DBD">
        <w:rPr>
          <w:rFonts w:ascii="Arial" w:hAnsi="Arial" w:cs="Arial"/>
          <w:sz w:val="22"/>
          <w:szCs w:val="22"/>
        </w:rPr>
        <w:t>Bertrand Diringer, avocat général, en ses conclusions, le</w:t>
      </w:r>
      <w:r w:rsidR="005E175B">
        <w:rPr>
          <w:rFonts w:ascii="Arial" w:hAnsi="Arial" w:cs="Arial"/>
          <w:sz w:val="22"/>
          <w:szCs w:val="22"/>
        </w:rPr>
        <w:t xml:space="preserve"> </w:t>
      </w:r>
      <w:r w:rsidRPr="008F5DBD">
        <w:rPr>
          <w:rFonts w:ascii="Arial" w:hAnsi="Arial" w:cs="Arial"/>
          <w:sz w:val="22"/>
          <w:szCs w:val="22"/>
        </w:rPr>
        <w:t>comptable ni le président de l’établissement n’étant ni présents ni représentés ;</w:t>
      </w:r>
    </w:p>
    <w:p w:rsidR="002425A8" w:rsidRPr="008F5DBD" w:rsidRDefault="002425A8" w:rsidP="008F5DBD">
      <w:pPr>
        <w:pStyle w:val="PS"/>
        <w:spacing w:before="120" w:after="360"/>
        <w:ind w:left="0" w:firstLine="0"/>
        <w:rPr>
          <w:rFonts w:ascii="Arial" w:hAnsi="Arial" w:cs="Arial"/>
          <w:sz w:val="22"/>
          <w:szCs w:val="22"/>
        </w:rPr>
      </w:pPr>
      <w:r w:rsidRPr="008F5DBD">
        <w:rPr>
          <w:rFonts w:ascii="Arial" w:hAnsi="Arial" w:cs="Arial"/>
          <w:sz w:val="22"/>
          <w:szCs w:val="22"/>
        </w:rPr>
        <w:t>Ayant délibéré hors la présence du rapporteur et du ministère public et après avoir entendu M.</w:t>
      </w:r>
      <w:r w:rsidR="005E175B">
        <w:rPr>
          <w:rFonts w:ascii="Arial" w:hAnsi="Arial" w:cs="Arial"/>
          <w:sz w:val="22"/>
          <w:szCs w:val="22"/>
        </w:rPr>
        <w:t xml:space="preserve"> </w:t>
      </w:r>
      <w:r w:rsidRPr="008F5DBD">
        <w:rPr>
          <w:rFonts w:ascii="Arial" w:hAnsi="Arial" w:cs="Arial"/>
          <w:sz w:val="22"/>
          <w:szCs w:val="22"/>
        </w:rPr>
        <w:t>Didier Guédon, conseiller maître, réviseur, en ses observations</w:t>
      </w:r>
      <w:r w:rsidR="005E175B">
        <w:rPr>
          <w:rFonts w:ascii="Arial" w:hAnsi="Arial" w:cs="Arial"/>
          <w:sz w:val="22"/>
          <w:szCs w:val="22"/>
        </w:rPr>
        <w:t> ;</w:t>
      </w:r>
    </w:p>
    <w:p w:rsidR="002425A8" w:rsidRPr="00C621D6" w:rsidRDefault="002425A8" w:rsidP="008F5DBD">
      <w:pPr>
        <w:pStyle w:val="PS"/>
        <w:spacing w:after="360"/>
        <w:ind w:left="0" w:firstLine="0"/>
        <w:rPr>
          <w:rFonts w:ascii="Arial" w:hAnsi="Arial" w:cs="Arial"/>
          <w:b/>
          <w:i/>
          <w:sz w:val="22"/>
          <w:szCs w:val="22"/>
          <w:u w:val="single"/>
        </w:rPr>
      </w:pPr>
      <w:r w:rsidRPr="00C621D6">
        <w:rPr>
          <w:rFonts w:ascii="Arial" w:hAnsi="Arial" w:cs="Arial"/>
          <w:b/>
          <w:i/>
          <w:sz w:val="22"/>
          <w:szCs w:val="22"/>
          <w:u w:val="single"/>
        </w:rPr>
        <w:t>Sur la charge n°</w:t>
      </w:r>
      <w:r w:rsidR="007C56C0" w:rsidRPr="00C621D6">
        <w:rPr>
          <w:rFonts w:ascii="Arial" w:hAnsi="Arial" w:cs="Arial"/>
          <w:b/>
          <w:i/>
          <w:sz w:val="22"/>
          <w:szCs w:val="22"/>
          <w:u w:val="single"/>
        </w:rPr>
        <w:t> </w:t>
      </w:r>
      <w:r w:rsidRPr="00C621D6">
        <w:rPr>
          <w:rFonts w:ascii="Arial" w:hAnsi="Arial" w:cs="Arial"/>
          <w:b/>
          <w:i/>
          <w:sz w:val="22"/>
          <w:szCs w:val="22"/>
          <w:u w:val="single"/>
        </w:rPr>
        <w:t>1</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qu’aux termes du réquisitoire le compte 427 « Personnels et comptes rattachés – Personnel – Opposition » présentait un solde anormalement débiteur de 759,30</w:t>
      </w:r>
      <w:r w:rsidR="007C56C0">
        <w:rPr>
          <w:rFonts w:ascii="Arial" w:hAnsi="Arial" w:cs="Arial"/>
          <w:sz w:val="22"/>
          <w:szCs w:val="22"/>
        </w:rPr>
        <w:t> </w:t>
      </w:r>
      <w:r w:rsidRPr="008F5DBD">
        <w:rPr>
          <w:rFonts w:ascii="Arial" w:hAnsi="Arial" w:cs="Arial"/>
          <w:sz w:val="22"/>
          <w:szCs w:val="22"/>
        </w:rPr>
        <w:t>€ à la clôture de l’exercice</w:t>
      </w:r>
      <w:r w:rsidR="005E175B">
        <w:rPr>
          <w:rFonts w:ascii="Arial" w:hAnsi="Arial" w:cs="Arial"/>
          <w:sz w:val="22"/>
          <w:szCs w:val="22"/>
        </w:rPr>
        <w:t xml:space="preserve"> </w:t>
      </w:r>
      <w:r w:rsidRPr="008F5DBD">
        <w:rPr>
          <w:rFonts w:ascii="Arial" w:hAnsi="Arial" w:cs="Arial"/>
          <w:sz w:val="22"/>
          <w:szCs w:val="22"/>
        </w:rPr>
        <w:t>2009 ; que l’agent comptable a honoré le mandat n° 2498 du 31</w:t>
      </w:r>
      <w:r w:rsidR="005E175B">
        <w:rPr>
          <w:rFonts w:ascii="Arial" w:hAnsi="Arial" w:cs="Arial"/>
          <w:sz w:val="22"/>
          <w:szCs w:val="22"/>
        </w:rPr>
        <w:t xml:space="preserve"> </w:t>
      </w:r>
      <w:r w:rsidRPr="008F5DBD">
        <w:rPr>
          <w:rFonts w:ascii="Arial" w:hAnsi="Arial" w:cs="Arial"/>
          <w:sz w:val="22"/>
          <w:szCs w:val="22"/>
        </w:rPr>
        <w:t>décembre</w:t>
      </w:r>
      <w:r w:rsidR="005E175B">
        <w:rPr>
          <w:rFonts w:ascii="Arial" w:hAnsi="Arial" w:cs="Arial"/>
          <w:sz w:val="22"/>
          <w:szCs w:val="22"/>
        </w:rPr>
        <w:t xml:space="preserve"> </w:t>
      </w:r>
      <w:r w:rsidRPr="008F5DBD">
        <w:rPr>
          <w:rFonts w:ascii="Arial" w:hAnsi="Arial" w:cs="Arial"/>
          <w:sz w:val="22"/>
          <w:szCs w:val="22"/>
        </w:rPr>
        <w:t>2010 présenté pour régulariser le solde débiteur du compte</w:t>
      </w:r>
      <w:r w:rsidR="005E175B">
        <w:rPr>
          <w:rFonts w:ascii="Arial" w:hAnsi="Arial" w:cs="Arial"/>
          <w:sz w:val="22"/>
          <w:szCs w:val="22"/>
        </w:rPr>
        <w:t xml:space="preserve"> </w:t>
      </w:r>
      <w:r w:rsidRPr="008F5DBD">
        <w:rPr>
          <w:rFonts w:ascii="Arial" w:hAnsi="Arial" w:cs="Arial"/>
          <w:sz w:val="22"/>
          <w:szCs w:val="22"/>
        </w:rPr>
        <w:t>427, sans pièce justificative ; qu’il aurait ainsi enfreint les prescriptions réglementaires du contrôle des dépenses ; que M. </w:t>
      </w:r>
      <w:r w:rsidR="006F1122">
        <w:rPr>
          <w:rFonts w:ascii="Arial" w:hAnsi="Arial" w:cs="Arial"/>
          <w:sz w:val="22"/>
          <w:szCs w:val="22"/>
        </w:rPr>
        <w:t>X</w:t>
      </w:r>
      <w:r w:rsidRPr="008F5DBD">
        <w:rPr>
          <w:rFonts w:ascii="Arial" w:hAnsi="Arial" w:cs="Arial"/>
          <w:sz w:val="22"/>
          <w:szCs w:val="22"/>
        </w:rPr>
        <w:t xml:space="preserve"> aurait ainsi engagé sa responsabilité personnelle et pécuniaire à hauteur de 759,30 €, au titre de l’exercice</w:t>
      </w:r>
      <w:r w:rsidR="005E175B">
        <w:rPr>
          <w:rFonts w:ascii="Arial" w:hAnsi="Arial" w:cs="Arial"/>
          <w:sz w:val="22"/>
          <w:szCs w:val="22"/>
        </w:rPr>
        <w:t xml:space="preserve"> </w:t>
      </w:r>
      <w:r w:rsidRPr="008F5DBD">
        <w:rPr>
          <w:rFonts w:ascii="Arial" w:hAnsi="Arial" w:cs="Arial"/>
          <w:sz w:val="22"/>
          <w:szCs w:val="22"/>
        </w:rPr>
        <w:t>2010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 l’agent comptable fait valoir que, dès 2002, cette somme apparaissait tant en débit qu’en crédit et qu’en 2004 a été passé à tort un ordre de recette du même montant, écriture non justifiée, qui n’a toujours pas permis de solder le compte ; qu’il indique également que cette écriture trouve son origine en 1997</w:t>
      </w:r>
      <w:r w:rsidR="005E175B">
        <w:rPr>
          <w:rFonts w:ascii="Arial" w:hAnsi="Arial" w:cs="Arial"/>
          <w:sz w:val="22"/>
          <w:szCs w:val="22"/>
        </w:rPr>
        <w:t> ;</w:t>
      </w:r>
      <w:r w:rsidRPr="008F5DBD">
        <w:rPr>
          <w:rFonts w:ascii="Arial" w:hAnsi="Arial" w:cs="Arial"/>
          <w:sz w:val="22"/>
          <w:szCs w:val="22"/>
        </w:rPr>
        <w:t xml:space="preserve"> que l’établissement a changé à</w:t>
      </w:r>
      <w:r w:rsidR="005E175B">
        <w:rPr>
          <w:rFonts w:ascii="Arial" w:hAnsi="Arial" w:cs="Arial"/>
          <w:sz w:val="22"/>
          <w:szCs w:val="22"/>
        </w:rPr>
        <w:t xml:space="preserve"> </w:t>
      </w:r>
      <w:r w:rsidRPr="008F5DBD">
        <w:rPr>
          <w:rFonts w:ascii="Arial" w:hAnsi="Arial" w:cs="Arial"/>
          <w:sz w:val="22"/>
          <w:szCs w:val="22"/>
        </w:rPr>
        <w:t>deux reprises de versions majeures de logiciel comptable et</w:t>
      </w:r>
      <w:r w:rsidR="005E175B">
        <w:rPr>
          <w:rFonts w:ascii="Arial" w:hAnsi="Arial" w:cs="Arial"/>
          <w:sz w:val="22"/>
          <w:szCs w:val="22"/>
        </w:rPr>
        <w:t xml:space="preserve"> que</w:t>
      </w:r>
      <w:r w:rsidRPr="008F5DBD">
        <w:rPr>
          <w:rFonts w:ascii="Arial" w:hAnsi="Arial" w:cs="Arial"/>
          <w:sz w:val="22"/>
          <w:szCs w:val="22"/>
        </w:rPr>
        <w:t xml:space="preserve"> trois agents comptables se sont succédé ; que ces derniers éléments ne sauraient cependant l’exonérer de sa responsabilité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qu’en application de l’article 60 de la loi du 23 février 1963 susvisée, la responsabilité personnelle et pécuniaire du comptable se trouve engagée dès lors qu’une dépense a été irrégulièrement payée ; qu’en application des articles 12</w:t>
      </w:r>
      <w:r w:rsidR="005E175B">
        <w:rPr>
          <w:rFonts w:ascii="Arial" w:hAnsi="Arial" w:cs="Arial"/>
          <w:sz w:val="22"/>
          <w:szCs w:val="22"/>
        </w:rPr>
        <w:t xml:space="preserve"> </w:t>
      </w:r>
      <w:r w:rsidRPr="008F5DBD">
        <w:rPr>
          <w:rFonts w:ascii="Arial" w:hAnsi="Arial" w:cs="Arial"/>
          <w:sz w:val="22"/>
          <w:szCs w:val="22"/>
        </w:rPr>
        <w:t>B et 13 du décret du 29</w:t>
      </w:r>
      <w:r w:rsidR="005E175B">
        <w:rPr>
          <w:rFonts w:ascii="Arial" w:hAnsi="Arial" w:cs="Arial"/>
          <w:sz w:val="22"/>
          <w:szCs w:val="22"/>
        </w:rPr>
        <w:t xml:space="preserve"> </w:t>
      </w:r>
      <w:r w:rsidRPr="008F5DBD">
        <w:rPr>
          <w:rFonts w:ascii="Arial" w:hAnsi="Arial" w:cs="Arial"/>
          <w:sz w:val="22"/>
          <w:szCs w:val="22"/>
        </w:rPr>
        <w:t>décembre</w:t>
      </w:r>
      <w:r w:rsidR="005E175B">
        <w:rPr>
          <w:rFonts w:ascii="Arial" w:hAnsi="Arial" w:cs="Arial"/>
          <w:sz w:val="22"/>
          <w:szCs w:val="22"/>
        </w:rPr>
        <w:t xml:space="preserve"> </w:t>
      </w:r>
      <w:r w:rsidRPr="008F5DBD">
        <w:rPr>
          <w:rFonts w:ascii="Arial" w:hAnsi="Arial" w:cs="Arial"/>
          <w:sz w:val="22"/>
          <w:szCs w:val="22"/>
        </w:rPr>
        <w:t xml:space="preserve">1962 susvisé le comptable est tenu avant de procéder à un paiement d’exercer le contrôle de la validité de la créance qui repose notamment sur la production des justifications ; </w:t>
      </w:r>
    </w:p>
    <w:p w:rsidR="002425A8" w:rsidRDefault="002425A8" w:rsidP="008F5DBD">
      <w:pPr>
        <w:pStyle w:val="PS"/>
        <w:spacing w:after="360"/>
        <w:ind w:left="0" w:firstLine="0"/>
        <w:rPr>
          <w:rFonts w:ascii="Arial" w:hAnsi="Arial" w:cs="Arial"/>
          <w:sz w:val="22"/>
          <w:szCs w:val="22"/>
        </w:rPr>
      </w:pPr>
      <w:r w:rsidRPr="008F5DBD">
        <w:rPr>
          <w:rFonts w:ascii="Arial" w:hAnsi="Arial" w:cs="Arial"/>
          <w:sz w:val="22"/>
          <w:szCs w:val="22"/>
        </w:rPr>
        <w:t>Attendu que l’agent comptable a payé le mandat n° 2498 sans pièce justificative ; que ce manquement a causé un préjudice financier ; qu’il y a lieu de constituer en débet M. </w:t>
      </w:r>
      <w:r w:rsidR="006F1122">
        <w:rPr>
          <w:rFonts w:ascii="Arial" w:hAnsi="Arial" w:cs="Arial"/>
          <w:sz w:val="22"/>
          <w:szCs w:val="22"/>
        </w:rPr>
        <w:t>X</w:t>
      </w:r>
      <w:r w:rsidRPr="008F5DBD">
        <w:rPr>
          <w:rFonts w:ascii="Arial" w:hAnsi="Arial" w:cs="Arial"/>
          <w:sz w:val="22"/>
          <w:szCs w:val="22"/>
        </w:rPr>
        <w:t xml:space="preserve"> pour la somme de 759,30 € au titre de 2010, somme augmentée des intérêts de droit à compter du 17 avril 2014 ;</w:t>
      </w:r>
    </w:p>
    <w:p w:rsidR="00C621D6" w:rsidRPr="008F5DBD" w:rsidRDefault="00C621D6" w:rsidP="008F5DBD">
      <w:pPr>
        <w:pStyle w:val="PS"/>
        <w:spacing w:after="360"/>
        <w:ind w:left="0" w:firstLine="0"/>
        <w:rPr>
          <w:rFonts w:ascii="Arial" w:hAnsi="Arial" w:cs="Arial"/>
          <w:sz w:val="22"/>
          <w:szCs w:val="22"/>
        </w:rPr>
      </w:pPr>
    </w:p>
    <w:p w:rsidR="002425A8" w:rsidRPr="00C621D6" w:rsidRDefault="002425A8" w:rsidP="008F5DBD">
      <w:pPr>
        <w:pStyle w:val="PS"/>
        <w:spacing w:after="360"/>
        <w:ind w:left="0" w:firstLine="0"/>
        <w:rPr>
          <w:rFonts w:ascii="Arial" w:hAnsi="Arial" w:cs="Arial"/>
          <w:b/>
          <w:i/>
          <w:sz w:val="22"/>
          <w:szCs w:val="22"/>
          <w:u w:val="single"/>
        </w:rPr>
      </w:pPr>
      <w:r w:rsidRPr="00C621D6">
        <w:rPr>
          <w:rFonts w:ascii="Arial" w:hAnsi="Arial" w:cs="Arial"/>
          <w:b/>
          <w:i/>
          <w:sz w:val="22"/>
          <w:szCs w:val="22"/>
          <w:u w:val="single"/>
        </w:rPr>
        <w:lastRenderedPageBreak/>
        <w:t>Sur la charge n°</w:t>
      </w:r>
      <w:r w:rsidR="007C56C0" w:rsidRPr="00C621D6">
        <w:rPr>
          <w:rFonts w:ascii="Arial" w:hAnsi="Arial" w:cs="Arial"/>
          <w:b/>
          <w:i/>
          <w:sz w:val="22"/>
          <w:szCs w:val="22"/>
          <w:u w:val="single"/>
        </w:rPr>
        <w:t> </w:t>
      </w:r>
      <w:r w:rsidRPr="00C621D6">
        <w:rPr>
          <w:rFonts w:ascii="Arial" w:hAnsi="Arial" w:cs="Arial"/>
          <w:b/>
          <w:i/>
          <w:sz w:val="22"/>
          <w:szCs w:val="22"/>
          <w:u w:val="single"/>
        </w:rPr>
        <w:t>2</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 le réquisitoire susvisé porte sur la responsabilité personnelle et pécuniaire de M.</w:t>
      </w:r>
      <w:r w:rsidR="007C56C0">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à hauteur de 1 774,62</w:t>
      </w:r>
      <w:r w:rsidR="007C56C0">
        <w:rPr>
          <w:rFonts w:ascii="Arial" w:hAnsi="Arial" w:cs="Arial"/>
          <w:sz w:val="22"/>
          <w:szCs w:val="22"/>
        </w:rPr>
        <w:t> </w:t>
      </w:r>
      <w:r w:rsidRPr="008F5DBD">
        <w:rPr>
          <w:rFonts w:ascii="Arial" w:hAnsi="Arial" w:cs="Arial"/>
          <w:sz w:val="22"/>
          <w:szCs w:val="22"/>
        </w:rPr>
        <w:t>€ au titre de 2011 en raison de l’insuffisance de ses diligences en vue du recouvrement des ordres de recette 2006-G 0000070 de 801,32</w:t>
      </w:r>
      <w:r w:rsidR="007C56C0">
        <w:rPr>
          <w:rFonts w:ascii="Arial" w:hAnsi="Arial" w:cs="Arial"/>
          <w:sz w:val="22"/>
          <w:szCs w:val="22"/>
        </w:rPr>
        <w:t> </w:t>
      </w:r>
      <w:r w:rsidRPr="008F5DBD">
        <w:rPr>
          <w:rFonts w:ascii="Arial" w:hAnsi="Arial" w:cs="Arial"/>
          <w:sz w:val="22"/>
          <w:szCs w:val="22"/>
        </w:rPr>
        <w:t>€, 2004-G-0000262 de 423,14</w:t>
      </w:r>
      <w:r w:rsidR="007C56C0">
        <w:rPr>
          <w:rFonts w:ascii="Arial" w:hAnsi="Arial" w:cs="Arial"/>
          <w:sz w:val="22"/>
          <w:szCs w:val="22"/>
        </w:rPr>
        <w:t> </w:t>
      </w:r>
      <w:r w:rsidRPr="008F5DBD">
        <w:rPr>
          <w:rFonts w:ascii="Arial" w:hAnsi="Arial" w:cs="Arial"/>
          <w:sz w:val="22"/>
          <w:szCs w:val="22"/>
        </w:rPr>
        <w:t>€  et 2006-G-00000888 de 550,16</w:t>
      </w:r>
      <w:r w:rsidR="007C56C0">
        <w:rPr>
          <w:rFonts w:ascii="Arial" w:hAnsi="Arial" w:cs="Arial"/>
          <w:sz w:val="22"/>
          <w:szCs w:val="22"/>
        </w:rPr>
        <w:t> </w:t>
      </w:r>
      <w:r w:rsidRPr="008F5DBD">
        <w:rPr>
          <w:rFonts w:ascii="Arial" w:hAnsi="Arial" w:cs="Arial"/>
          <w:sz w:val="22"/>
          <w:szCs w:val="22"/>
        </w:rPr>
        <w:t>€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 le comptable a produit, s’agissant des deux premiers ordres de recette, des états exécutoires en date respectivement du 4 mars 2011 et du 6 décembre 2010 ainsi que les courriers en réponse des débiteurs faisant état d’une situation difficile ; qu’il a indiqué que suite à ces courriers l’ordonnateur n’a pas souhaité poursuivre le recouvrement forcé de la créance, mais sans apporter de pièce à l’appui ; que s’agissant de la troisième créance, il a indiqué que le créancier en conteste la justification et qu’elle est restée sans tentative de recouvrement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qu’en application des dispositions de l’article</w:t>
      </w:r>
      <w:r w:rsidR="005E175B">
        <w:rPr>
          <w:rFonts w:ascii="Arial" w:hAnsi="Arial" w:cs="Arial"/>
          <w:sz w:val="22"/>
          <w:szCs w:val="22"/>
        </w:rPr>
        <w:t xml:space="preserve"> </w:t>
      </w:r>
      <w:r w:rsidRPr="008F5DBD">
        <w:rPr>
          <w:rFonts w:ascii="Arial" w:hAnsi="Arial" w:cs="Arial"/>
          <w:sz w:val="22"/>
          <w:szCs w:val="22"/>
        </w:rPr>
        <w:t>60 de la loi du 23</w:t>
      </w:r>
      <w:r w:rsidR="005E175B">
        <w:rPr>
          <w:rFonts w:ascii="Arial" w:hAnsi="Arial" w:cs="Arial"/>
          <w:sz w:val="22"/>
          <w:szCs w:val="22"/>
        </w:rPr>
        <w:t xml:space="preserve"> </w:t>
      </w:r>
      <w:r w:rsidRPr="008F5DBD">
        <w:rPr>
          <w:rFonts w:ascii="Arial" w:hAnsi="Arial" w:cs="Arial"/>
          <w:sz w:val="22"/>
          <w:szCs w:val="22"/>
        </w:rPr>
        <w:t>février</w:t>
      </w:r>
      <w:r w:rsidR="005E175B">
        <w:rPr>
          <w:rFonts w:ascii="Arial" w:hAnsi="Arial" w:cs="Arial"/>
          <w:sz w:val="22"/>
          <w:szCs w:val="22"/>
        </w:rPr>
        <w:t xml:space="preserve"> </w:t>
      </w:r>
      <w:r w:rsidRPr="008F5DBD">
        <w:rPr>
          <w:rFonts w:ascii="Arial" w:hAnsi="Arial" w:cs="Arial"/>
          <w:sz w:val="22"/>
          <w:szCs w:val="22"/>
        </w:rPr>
        <w:t>1963 susvisée, la responsabilité personnelle et pécuniaire du comptable se trouve engagée dès lors qu’une recette n’a pas été recouvrée ;</w:t>
      </w:r>
    </w:p>
    <w:p w:rsidR="002425A8" w:rsidRPr="008F5DBD" w:rsidRDefault="002425A8" w:rsidP="008F5DBD">
      <w:pPr>
        <w:pStyle w:val="PS"/>
        <w:spacing w:after="360"/>
        <w:ind w:left="0" w:firstLine="0"/>
        <w:rPr>
          <w:rFonts w:ascii="Arial" w:hAnsi="Arial" w:cs="Arial"/>
          <w:sz w:val="22"/>
          <w:szCs w:val="22"/>
        </w:rPr>
      </w:pPr>
      <w:r w:rsidRPr="008F5DBD">
        <w:rPr>
          <w:rFonts w:ascii="Arial" w:hAnsi="Arial" w:cs="Arial"/>
          <w:sz w:val="22"/>
          <w:szCs w:val="22"/>
        </w:rPr>
        <w:t>Attendu que l’émission des états exécutoires plus de cinq ans après la naissance de la créance apparaît trop tardive et qu’aucune diligence n’est alléguée s’agissant de l’ordre de recette de 550,</w:t>
      </w:r>
      <w:r w:rsidR="00D4158C">
        <w:rPr>
          <w:rFonts w:ascii="Arial" w:hAnsi="Arial" w:cs="Arial"/>
          <w:sz w:val="22"/>
          <w:szCs w:val="22"/>
        </w:rPr>
        <w:t>1</w:t>
      </w:r>
      <w:r w:rsidRPr="008F5DBD">
        <w:rPr>
          <w:rFonts w:ascii="Arial" w:hAnsi="Arial" w:cs="Arial"/>
          <w:sz w:val="22"/>
          <w:szCs w:val="22"/>
        </w:rPr>
        <w:t>6</w:t>
      </w:r>
      <w:r w:rsidR="007C56C0">
        <w:rPr>
          <w:rFonts w:ascii="Arial" w:hAnsi="Arial" w:cs="Arial"/>
          <w:sz w:val="22"/>
          <w:szCs w:val="22"/>
        </w:rPr>
        <w:t> </w:t>
      </w:r>
      <w:r w:rsidRPr="008F5DBD">
        <w:rPr>
          <w:rFonts w:ascii="Arial" w:hAnsi="Arial" w:cs="Arial"/>
          <w:sz w:val="22"/>
          <w:szCs w:val="22"/>
        </w:rPr>
        <w:t>€ ; que ces manquements ayant entraîné un préjudice financier, il y a lieu de constituer en débet M.</w:t>
      </w:r>
      <w:r w:rsidR="007C56C0">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xml:space="preserve"> pour la somme de 1 774,62</w:t>
      </w:r>
      <w:r w:rsidR="007C56C0">
        <w:rPr>
          <w:rFonts w:ascii="Arial" w:hAnsi="Arial" w:cs="Arial"/>
          <w:sz w:val="22"/>
          <w:szCs w:val="22"/>
        </w:rPr>
        <w:t> </w:t>
      </w:r>
      <w:r w:rsidRPr="008F5DBD">
        <w:rPr>
          <w:rFonts w:ascii="Arial" w:hAnsi="Arial" w:cs="Arial"/>
          <w:sz w:val="22"/>
          <w:szCs w:val="22"/>
        </w:rPr>
        <w:t>€ au titre de l’exercice</w:t>
      </w:r>
      <w:r w:rsidR="005E175B">
        <w:rPr>
          <w:rFonts w:ascii="Arial" w:hAnsi="Arial" w:cs="Arial"/>
          <w:sz w:val="22"/>
          <w:szCs w:val="22"/>
        </w:rPr>
        <w:t xml:space="preserve"> </w:t>
      </w:r>
      <w:r w:rsidRPr="008F5DBD">
        <w:rPr>
          <w:rFonts w:ascii="Arial" w:hAnsi="Arial" w:cs="Arial"/>
          <w:sz w:val="22"/>
          <w:szCs w:val="22"/>
        </w:rPr>
        <w:t>2011, somme augmentée des intérêts de droit à compter du 17 avril 2014 ;</w:t>
      </w:r>
    </w:p>
    <w:p w:rsidR="002425A8" w:rsidRPr="00C621D6" w:rsidRDefault="002425A8" w:rsidP="008F5DBD">
      <w:pPr>
        <w:pStyle w:val="PS"/>
        <w:spacing w:after="360"/>
        <w:ind w:left="0" w:firstLine="0"/>
        <w:rPr>
          <w:rFonts w:ascii="Arial" w:hAnsi="Arial" w:cs="Arial"/>
          <w:b/>
          <w:i/>
          <w:sz w:val="22"/>
          <w:szCs w:val="22"/>
          <w:u w:val="single"/>
        </w:rPr>
      </w:pPr>
      <w:r w:rsidRPr="00C621D6">
        <w:rPr>
          <w:rFonts w:ascii="Arial" w:hAnsi="Arial" w:cs="Arial"/>
          <w:b/>
          <w:i/>
          <w:sz w:val="22"/>
          <w:szCs w:val="22"/>
          <w:u w:val="single"/>
        </w:rPr>
        <w:t>Sur la charge n°</w:t>
      </w:r>
      <w:r w:rsidR="007C56C0" w:rsidRPr="00C621D6">
        <w:rPr>
          <w:rFonts w:ascii="Arial" w:hAnsi="Arial" w:cs="Arial"/>
          <w:b/>
          <w:i/>
          <w:sz w:val="22"/>
          <w:szCs w:val="22"/>
          <w:u w:val="single"/>
        </w:rPr>
        <w:t> </w:t>
      </w:r>
      <w:r w:rsidRPr="00C621D6">
        <w:rPr>
          <w:rFonts w:ascii="Arial" w:hAnsi="Arial" w:cs="Arial"/>
          <w:b/>
          <w:i/>
          <w:sz w:val="22"/>
          <w:szCs w:val="22"/>
          <w:u w:val="single"/>
        </w:rPr>
        <w:t>3</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 le ministère public a estimé dans le réquisitoire susvisé que par mandats n° 13775 et 1376 du 7</w:t>
      </w:r>
      <w:r w:rsidR="005E175B">
        <w:rPr>
          <w:rFonts w:ascii="Arial" w:hAnsi="Arial" w:cs="Arial"/>
          <w:sz w:val="22"/>
          <w:szCs w:val="22"/>
        </w:rPr>
        <w:t xml:space="preserve"> </w:t>
      </w:r>
      <w:r w:rsidRPr="008F5DBD">
        <w:rPr>
          <w:rFonts w:ascii="Arial" w:hAnsi="Arial" w:cs="Arial"/>
          <w:sz w:val="22"/>
          <w:szCs w:val="22"/>
        </w:rPr>
        <w:t>septembre</w:t>
      </w:r>
      <w:r w:rsidR="005E175B">
        <w:rPr>
          <w:rFonts w:ascii="Arial" w:hAnsi="Arial" w:cs="Arial"/>
          <w:sz w:val="22"/>
          <w:szCs w:val="22"/>
        </w:rPr>
        <w:t xml:space="preserve"> </w:t>
      </w:r>
      <w:r w:rsidRPr="008F5DBD">
        <w:rPr>
          <w:rFonts w:ascii="Arial" w:hAnsi="Arial" w:cs="Arial"/>
          <w:sz w:val="22"/>
          <w:szCs w:val="22"/>
        </w:rPr>
        <w:t>2010, imputés sur le compte n° 67182 « charges exceptionnelles provenant de l’annulation d’ordres de recettes des exercices antérieurs », M.</w:t>
      </w:r>
      <w:r w:rsidR="007C56C0">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xml:space="preserve"> a procédé, à concurrence de 3 437 €, sans justification, à l’annulation de deux subventions du Conseil régional de Midi-Pyrénées, ayant fait l’objet d</w:t>
      </w:r>
      <w:r w:rsidR="00385B8F">
        <w:rPr>
          <w:rFonts w:ascii="Arial" w:hAnsi="Arial" w:cs="Arial"/>
          <w:sz w:val="22"/>
          <w:szCs w:val="22"/>
        </w:rPr>
        <w:t xml:space="preserve">es </w:t>
      </w:r>
      <w:r w:rsidRPr="008F5DBD">
        <w:rPr>
          <w:rFonts w:ascii="Arial" w:hAnsi="Arial" w:cs="Arial"/>
          <w:sz w:val="22"/>
          <w:szCs w:val="22"/>
        </w:rPr>
        <w:t>ordres de recettes n° 1130 et 1131, émis le 31 décembre 2006, de montants respectifs de 1</w:t>
      </w:r>
      <w:r w:rsidR="007C56C0">
        <w:rPr>
          <w:rFonts w:ascii="Arial" w:hAnsi="Arial" w:cs="Arial"/>
          <w:sz w:val="22"/>
          <w:szCs w:val="22"/>
        </w:rPr>
        <w:t> </w:t>
      </w:r>
      <w:r w:rsidRPr="008F5DBD">
        <w:rPr>
          <w:rFonts w:ascii="Arial" w:hAnsi="Arial" w:cs="Arial"/>
          <w:sz w:val="22"/>
          <w:szCs w:val="22"/>
        </w:rPr>
        <w:t>012</w:t>
      </w:r>
      <w:r w:rsidR="007C56C0">
        <w:rPr>
          <w:rFonts w:ascii="Arial" w:hAnsi="Arial" w:cs="Arial"/>
          <w:sz w:val="22"/>
          <w:szCs w:val="22"/>
        </w:rPr>
        <w:t> </w:t>
      </w:r>
      <w:r w:rsidRPr="008F5DBD">
        <w:rPr>
          <w:rFonts w:ascii="Arial" w:hAnsi="Arial" w:cs="Arial"/>
          <w:sz w:val="22"/>
          <w:szCs w:val="22"/>
        </w:rPr>
        <w:t>€ et 2</w:t>
      </w:r>
      <w:r w:rsidR="007C56C0">
        <w:rPr>
          <w:rFonts w:ascii="Arial" w:hAnsi="Arial" w:cs="Arial"/>
          <w:sz w:val="22"/>
          <w:szCs w:val="22"/>
        </w:rPr>
        <w:t> </w:t>
      </w:r>
      <w:r w:rsidRPr="008F5DBD">
        <w:rPr>
          <w:rFonts w:ascii="Arial" w:hAnsi="Arial" w:cs="Arial"/>
          <w:sz w:val="22"/>
          <w:szCs w:val="22"/>
        </w:rPr>
        <w:t>425</w:t>
      </w:r>
      <w:r w:rsidR="007C56C0">
        <w:rPr>
          <w:rFonts w:ascii="Arial" w:hAnsi="Arial" w:cs="Arial"/>
          <w:sz w:val="22"/>
          <w:szCs w:val="22"/>
        </w:rPr>
        <w:t> </w:t>
      </w:r>
      <w:r w:rsidRPr="008F5DBD">
        <w:rPr>
          <w:rFonts w:ascii="Arial" w:hAnsi="Arial" w:cs="Arial"/>
          <w:sz w:val="22"/>
          <w:szCs w:val="22"/>
        </w:rPr>
        <w:t xml:space="preserve">€ ;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 le comptable a fait valoir qu’il n’a pas retrouvé la justification de ces ordres de recettes et qu’il aurait donc été dans l’impossibilité de mettre en œuvre les diligences en vue du recouvrement de cette créance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qu’en application de l’article</w:t>
      </w:r>
      <w:r w:rsidR="005E175B">
        <w:rPr>
          <w:rFonts w:ascii="Arial" w:hAnsi="Arial" w:cs="Arial"/>
          <w:sz w:val="22"/>
          <w:szCs w:val="22"/>
        </w:rPr>
        <w:t xml:space="preserve"> </w:t>
      </w:r>
      <w:r w:rsidRPr="008F5DBD">
        <w:rPr>
          <w:rFonts w:ascii="Arial" w:hAnsi="Arial" w:cs="Arial"/>
          <w:sz w:val="22"/>
          <w:szCs w:val="22"/>
        </w:rPr>
        <w:t>12 A du décret du 29 décembre 1962 susvisé, les</w:t>
      </w:r>
      <w:r w:rsidR="005E175B">
        <w:rPr>
          <w:rFonts w:ascii="Arial" w:hAnsi="Arial" w:cs="Arial"/>
          <w:sz w:val="22"/>
          <w:szCs w:val="22"/>
        </w:rPr>
        <w:t xml:space="preserve"> </w:t>
      </w:r>
      <w:r w:rsidRPr="008F5DBD">
        <w:rPr>
          <w:rFonts w:ascii="Arial" w:hAnsi="Arial" w:cs="Arial"/>
          <w:sz w:val="22"/>
          <w:szCs w:val="22"/>
        </w:rPr>
        <w:t>comptables sont tenus d’exercer le contrôle de la régularité des réductions et annulations des ordres de recettes dans la limite des éléments dont ils disposent ; qu’en l’absence de délibération de la session de la chambre, l’agent comptable n’a pas procédé au contrôle de la régularité des opérations ; que ce manquement a entraîné un préjudice financier dès lors que la créance est définitivement compromise, sans que la renonciation à</w:t>
      </w:r>
      <w:r w:rsidR="007C56C0">
        <w:rPr>
          <w:rFonts w:ascii="Arial" w:hAnsi="Arial" w:cs="Arial"/>
          <w:sz w:val="22"/>
          <w:szCs w:val="22"/>
        </w:rPr>
        <w:t> </w:t>
      </w:r>
      <w:r w:rsidRPr="008F5DBD">
        <w:rPr>
          <w:rFonts w:ascii="Arial" w:hAnsi="Arial" w:cs="Arial"/>
          <w:sz w:val="22"/>
          <w:szCs w:val="22"/>
        </w:rPr>
        <w:t>sa perception ait</w:t>
      </w:r>
      <w:r w:rsidR="005E175B">
        <w:rPr>
          <w:rFonts w:ascii="Arial" w:hAnsi="Arial" w:cs="Arial"/>
          <w:sz w:val="22"/>
          <w:szCs w:val="22"/>
        </w:rPr>
        <w:t xml:space="preserve"> </w:t>
      </w:r>
      <w:r w:rsidRPr="008F5DBD">
        <w:rPr>
          <w:rFonts w:ascii="Arial" w:hAnsi="Arial" w:cs="Arial"/>
          <w:sz w:val="22"/>
          <w:szCs w:val="22"/>
        </w:rPr>
        <w:t>été justifiée ; qu’il y a donc lieu de constituer en débet M. </w:t>
      </w:r>
      <w:r w:rsidR="006F1122">
        <w:rPr>
          <w:rFonts w:ascii="Arial" w:hAnsi="Arial" w:cs="Arial"/>
          <w:sz w:val="22"/>
          <w:szCs w:val="22"/>
        </w:rPr>
        <w:t>X</w:t>
      </w:r>
      <w:r w:rsidRPr="008F5DBD">
        <w:rPr>
          <w:rFonts w:ascii="Arial" w:hAnsi="Arial" w:cs="Arial"/>
          <w:sz w:val="22"/>
          <w:szCs w:val="22"/>
        </w:rPr>
        <w:t xml:space="preserve"> pour la somme de</w:t>
      </w:r>
      <w:r w:rsidR="005E175B">
        <w:rPr>
          <w:rFonts w:ascii="Arial" w:hAnsi="Arial" w:cs="Arial"/>
          <w:sz w:val="22"/>
          <w:szCs w:val="22"/>
        </w:rPr>
        <w:t xml:space="preserve"> </w:t>
      </w:r>
      <w:r w:rsidRPr="008F5DBD">
        <w:rPr>
          <w:rFonts w:ascii="Arial" w:hAnsi="Arial" w:cs="Arial"/>
          <w:sz w:val="22"/>
          <w:szCs w:val="22"/>
        </w:rPr>
        <w:t>1</w:t>
      </w:r>
      <w:r w:rsidR="007C56C0">
        <w:rPr>
          <w:rFonts w:ascii="Arial" w:hAnsi="Arial" w:cs="Arial"/>
          <w:sz w:val="22"/>
          <w:szCs w:val="22"/>
        </w:rPr>
        <w:t> </w:t>
      </w:r>
      <w:r w:rsidRPr="008F5DBD">
        <w:rPr>
          <w:rFonts w:ascii="Arial" w:hAnsi="Arial" w:cs="Arial"/>
          <w:sz w:val="22"/>
          <w:szCs w:val="22"/>
        </w:rPr>
        <w:t>012</w:t>
      </w:r>
      <w:r w:rsidR="007C56C0">
        <w:rPr>
          <w:rFonts w:ascii="Arial" w:hAnsi="Arial" w:cs="Arial"/>
          <w:sz w:val="22"/>
          <w:szCs w:val="22"/>
        </w:rPr>
        <w:t> </w:t>
      </w:r>
      <w:r w:rsidRPr="008F5DBD">
        <w:rPr>
          <w:rFonts w:ascii="Arial" w:hAnsi="Arial" w:cs="Arial"/>
          <w:sz w:val="22"/>
          <w:szCs w:val="22"/>
        </w:rPr>
        <w:t>€ au titre de l’exercice 2010, somme augmentée des intérêts de droit à</w:t>
      </w:r>
      <w:r w:rsidR="005E175B">
        <w:rPr>
          <w:rFonts w:ascii="Arial" w:hAnsi="Arial" w:cs="Arial"/>
          <w:sz w:val="22"/>
          <w:szCs w:val="22"/>
        </w:rPr>
        <w:t xml:space="preserve"> </w:t>
      </w:r>
      <w:r w:rsidRPr="008F5DBD">
        <w:rPr>
          <w:rFonts w:ascii="Arial" w:hAnsi="Arial" w:cs="Arial"/>
          <w:sz w:val="22"/>
          <w:szCs w:val="22"/>
        </w:rPr>
        <w:t>compter du</w:t>
      </w:r>
      <w:r w:rsidR="005E175B">
        <w:rPr>
          <w:rFonts w:ascii="Arial" w:hAnsi="Arial" w:cs="Arial"/>
          <w:sz w:val="22"/>
          <w:szCs w:val="22"/>
        </w:rPr>
        <w:t xml:space="preserve"> </w:t>
      </w:r>
      <w:r w:rsidRPr="008F5DBD">
        <w:rPr>
          <w:rFonts w:ascii="Arial" w:hAnsi="Arial" w:cs="Arial"/>
          <w:sz w:val="22"/>
          <w:szCs w:val="22"/>
        </w:rPr>
        <w:t>17</w:t>
      </w:r>
      <w:r w:rsidR="005E175B">
        <w:rPr>
          <w:rFonts w:ascii="Arial" w:hAnsi="Arial" w:cs="Arial"/>
          <w:sz w:val="22"/>
          <w:szCs w:val="22"/>
        </w:rPr>
        <w:t xml:space="preserve"> </w:t>
      </w:r>
      <w:r w:rsidRPr="008F5DBD">
        <w:rPr>
          <w:rFonts w:ascii="Arial" w:hAnsi="Arial" w:cs="Arial"/>
          <w:sz w:val="22"/>
          <w:szCs w:val="22"/>
        </w:rPr>
        <w:t>avril</w:t>
      </w:r>
      <w:r w:rsidR="005E175B">
        <w:rPr>
          <w:rFonts w:ascii="Arial" w:hAnsi="Arial" w:cs="Arial"/>
          <w:sz w:val="22"/>
          <w:szCs w:val="22"/>
        </w:rPr>
        <w:t xml:space="preserve"> </w:t>
      </w:r>
      <w:r w:rsidRPr="008F5DBD">
        <w:rPr>
          <w:rFonts w:ascii="Arial" w:hAnsi="Arial" w:cs="Arial"/>
          <w:sz w:val="22"/>
          <w:szCs w:val="22"/>
        </w:rPr>
        <w:t>2014 ;</w:t>
      </w:r>
    </w:p>
    <w:p w:rsidR="002425A8" w:rsidRDefault="002425A8" w:rsidP="008F5DBD">
      <w:pPr>
        <w:pStyle w:val="PS"/>
        <w:spacing w:after="360"/>
        <w:ind w:left="0" w:firstLine="0"/>
        <w:rPr>
          <w:rFonts w:ascii="Arial" w:hAnsi="Arial" w:cs="Arial"/>
          <w:sz w:val="22"/>
          <w:szCs w:val="22"/>
        </w:rPr>
      </w:pPr>
      <w:r w:rsidRPr="008F5DBD">
        <w:rPr>
          <w:rFonts w:ascii="Arial" w:hAnsi="Arial" w:cs="Arial"/>
          <w:sz w:val="22"/>
          <w:szCs w:val="22"/>
        </w:rPr>
        <w:t>Attendu que, s’agissant de l’annulation de l’ordre de recette n°</w:t>
      </w:r>
      <w:r w:rsidR="007C56C0">
        <w:rPr>
          <w:rFonts w:ascii="Arial" w:hAnsi="Arial" w:cs="Arial"/>
          <w:sz w:val="22"/>
          <w:szCs w:val="22"/>
        </w:rPr>
        <w:t> </w:t>
      </w:r>
      <w:r w:rsidRPr="008F5DBD">
        <w:rPr>
          <w:rFonts w:ascii="Arial" w:hAnsi="Arial" w:cs="Arial"/>
          <w:sz w:val="22"/>
          <w:szCs w:val="22"/>
        </w:rPr>
        <w:t>1131, le manquement est similaire entraînant un préjudice financier et qu’il y a donc lieu de constituer en débet M. </w:t>
      </w:r>
      <w:r w:rsidR="006F1122">
        <w:rPr>
          <w:rFonts w:ascii="Arial" w:hAnsi="Arial" w:cs="Arial"/>
          <w:sz w:val="22"/>
          <w:szCs w:val="22"/>
        </w:rPr>
        <w:t>X</w:t>
      </w:r>
      <w:r w:rsidRPr="008F5DBD">
        <w:rPr>
          <w:rFonts w:ascii="Arial" w:hAnsi="Arial" w:cs="Arial"/>
          <w:sz w:val="22"/>
          <w:szCs w:val="22"/>
        </w:rPr>
        <w:t xml:space="preserve"> pour la somme de 2 425 €  au titre de 2010</w:t>
      </w:r>
      <w:r w:rsidR="005E175B">
        <w:rPr>
          <w:rFonts w:ascii="Arial" w:hAnsi="Arial" w:cs="Arial"/>
          <w:sz w:val="22"/>
          <w:szCs w:val="22"/>
        </w:rPr>
        <w:t> </w:t>
      </w:r>
      <w:r w:rsidRPr="008F5DBD">
        <w:rPr>
          <w:rFonts w:ascii="Arial" w:hAnsi="Arial" w:cs="Arial"/>
          <w:sz w:val="22"/>
          <w:szCs w:val="22"/>
        </w:rPr>
        <w:t>; que le comptable fait cependant valoir que la créance a été recouvrée postérieurement à son annulation en donnant lieu à</w:t>
      </w:r>
      <w:r w:rsidR="005E175B">
        <w:rPr>
          <w:rFonts w:ascii="Arial" w:hAnsi="Arial" w:cs="Arial"/>
          <w:sz w:val="22"/>
          <w:szCs w:val="22"/>
        </w:rPr>
        <w:t xml:space="preserve"> </w:t>
      </w:r>
      <w:r w:rsidRPr="008F5DBD">
        <w:rPr>
          <w:rFonts w:ascii="Arial" w:hAnsi="Arial" w:cs="Arial"/>
          <w:sz w:val="22"/>
          <w:szCs w:val="22"/>
        </w:rPr>
        <w:t>l’émission d’un nouveau titre de recette ; que ce débet se trouve donc ainsi apuré ;</w:t>
      </w:r>
    </w:p>
    <w:p w:rsidR="00C621D6" w:rsidRPr="008F5DBD" w:rsidRDefault="00C621D6" w:rsidP="008F5DBD">
      <w:pPr>
        <w:pStyle w:val="PS"/>
        <w:spacing w:after="360"/>
        <w:ind w:left="0" w:firstLine="0"/>
        <w:rPr>
          <w:rFonts w:ascii="Arial" w:hAnsi="Arial" w:cs="Arial"/>
          <w:sz w:val="22"/>
          <w:szCs w:val="22"/>
        </w:rPr>
      </w:pPr>
    </w:p>
    <w:p w:rsidR="005E175B" w:rsidRDefault="005E175B">
      <w:pPr>
        <w:spacing w:line="240" w:lineRule="auto"/>
        <w:rPr>
          <w:rFonts w:eastAsia="Times New Roman" w:cs="Arial"/>
          <w:b/>
          <w:i/>
          <w:sz w:val="22"/>
          <w:u w:val="single"/>
          <w:lang w:eastAsia="fr-FR"/>
        </w:rPr>
      </w:pPr>
      <w:r>
        <w:rPr>
          <w:rFonts w:cs="Arial"/>
          <w:b/>
          <w:i/>
          <w:sz w:val="22"/>
          <w:u w:val="single"/>
        </w:rPr>
        <w:br w:type="page"/>
      </w:r>
    </w:p>
    <w:p w:rsidR="005E175B" w:rsidRDefault="005E175B" w:rsidP="008F5DBD">
      <w:pPr>
        <w:pStyle w:val="PS"/>
        <w:spacing w:after="360"/>
        <w:ind w:left="0" w:firstLine="0"/>
        <w:rPr>
          <w:rFonts w:ascii="Arial" w:hAnsi="Arial" w:cs="Arial"/>
          <w:b/>
          <w:i/>
          <w:sz w:val="22"/>
          <w:szCs w:val="22"/>
          <w:u w:val="single"/>
        </w:rPr>
      </w:pPr>
    </w:p>
    <w:p w:rsidR="002425A8" w:rsidRPr="00C621D6" w:rsidRDefault="002425A8" w:rsidP="008F5DBD">
      <w:pPr>
        <w:pStyle w:val="PS"/>
        <w:spacing w:after="360"/>
        <w:ind w:left="0" w:firstLine="0"/>
        <w:rPr>
          <w:rFonts w:ascii="Arial" w:hAnsi="Arial" w:cs="Arial"/>
          <w:b/>
          <w:i/>
          <w:sz w:val="22"/>
          <w:szCs w:val="22"/>
          <w:u w:val="single"/>
        </w:rPr>
      </w:pPr>
      <w:r w:rsidRPr="00C621D6">
        <w:rPr>
          <w:rFonts w:ascii="Arial" w:hAnsi="Arial" w:cs="Arial"/>
          <w:b/>
          <w:i/>
          <w:sz w:val="22"/>
          <w:szCs w:val="22"/>
          <w:u w:val="single"/>
        </w:rPr>
        <w:t>Sur la charge n°</w:t>
      </w:r>
      <w:r w:rsidR="007C56C0" w:rsidRPr="00C621D6">
        <w:rPr>
          <w:rFonts w:ascii="Arial" w:hAnsi="Arial" w:cs="Arial"/>
          <w:b/>
          <w:i/>
          <w:sz w:val="22"/>
          <w:szCs w:val="22"/>
          <w:u w:val="single"/>
        </w:rPr>
        <w:t> </w:t>
      </w:r>
      <w:r w:rsidRPr="00C621D6">
        <w:rPr>
          <w:rFonts w:ascii="Arial" w:hAnsi="Arial" w:cs="Arial"/>
          <w:b/>
          <w:i/>
          <w:sz w:val="22"/>
          <w:szCs w:val="22"/>
          <w:u w:val="single"/>
        </w:rPr>
        <w:t>4</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 le ministère public a estimé dans le réquisitoire susvisé que par mandat n°</w:t>
      </w:r>
      <w:r w:rsidR="007C56C0">
        <w:rPr>
          <w:rFonts w:ascii="Arial" w:hAnsi="Arial" w:cs="Arial"/>
          <w:sz w:val="22"/>
          <w:szCs w:val="22"/>
        </w:rPr>
        <w:t> </w:t>
      </w:r>
      <w:r w:rsidRPr="008F5DBD">
        <w:rPr>
          <w:rFonts w:ascii="Arial" w:hAnsi="Arial" w:cs="Arial"/>
          <w:sz w:val="22"/>
          <w:szCs w:val="22"/>
        </w:rPr>
        <w:t>1793 du 5</w:t>
      </w:r>
      <w:r w:rsidR="00092B70">
        <w:rPr>
          <w:rFonts w:ascii="Arial" w:hAnsi="Arial" w:cs="Arial"/>
          <w:sz w:val="22"/>
          <w:szCs w:val="22"/>
        </w:rPr>
        <w:t xml:space="preserve"> </w:t>
      </w:r>
      <w:r w:rsidRPr="008F5DBD">
        <w:rPr>
          <w:rFonts w:ascii="Arial" w:hAnsi="Arial" w:cs="Arial"/>
          <w:sz w:val="22"/>
          <w:szCs w:val="22"/>
        </w:rPr>
        <w:t>octobre</w:t>
      </w:r>
      <w:r w:rsidR="00092B70">
        <w:rPr>
          <w:rFonts w:ascii="Arial" w:hAnsi="Arial" w:cs="Arial"/>
          <w:sz w:val="22"/>
          <w:szCs w:val="22"/>
        </w:rPr>
        <w:t xml:space="preserve"> </w:t>
      </w:r>
      <w:r w:rsidRPr="008F5DBD">
        <w:rPr>
          <w:rFonts w:ascii="Arial" w:hAnsi="Arial" w:cs="Arial"/>
          <w:sz w:val="22"/>
          <w:szCs w:val="22"/>
        </w:rPr>
        <w:t>2011, imputé sur le compte n° 67182 « charges exceptionnelles provenant de l’annulation d’ordres de recettes des exercices antérieurs », M.</w:t>
      </w:r>
      <w:r w:rsidR="007C56C0">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xml:space="preserve"> a procédé, à</w:t>
      </w:r>
      <w:r w:rsidR="00092B70">
        <w:rPr>
          <w:rFonts w:ascii="Arial" w:hAnsi="Arial" w:cs="Arial"/>
          <w:sz w:val="22"/>
          <w:szCs w:val="22"/>
        </w:rPr>
        <w:t xml:space="preserve"> </w:t>
      </w:r>
      <w:r w:rsidRPr="008F5DBD">
        <w:rPr>
          <w:rFonts w:ascii="Arial" w:hAnsi="Arial" w:cs="Arial"/>
          <w:sz w:val="22"/>
          <w:szCs w:val="22"/>
        </w:rPr>
        <w:t>concurrence de 287,04 €, sans justification, à l’annulation d’une créance ayant fait l’objet d</w:t>
      </w:r>
      <w:r w:rsidR="00490738">
        <w:rPr>
          <w:rFonts w:ascii="Arial" w:hAnsi="Arial" w:cs="Arial"/>
          <w:sz w:val="22"/>
          <w:szCs w:val="22"/>
        </w:rPr>
        <w:t xml:space="preserve">es </w:t>
      </w:r>
      <w:r w:rsidRPr="008F5DBD">
        <w:rPr>
          <w:rFonts w:ascii="Arial" w:hAnsi="Arial" w:cs="Arial"/>
          <w:sz w:val="22"/>
          <w:szCs w:val="22"/>
        </w:rPr>
        <w:t>ordres de recettes n° 14517 et 15012 des 25</w:t>
      </w:r>
      <w:r w:rsidR="00092B70">
        <w:rPr>
          <w:rFonts w:ascii="Arial" w:hAnsi="Arial" w:cs="Arial"/>
          <w:sz w:val="22"/>
          <w:szCs w:val="22"/>
        </w:rPr>
        <w:t xml:space="preserve"> </w:t>
      </w:r>
      <w:r w:rsidRPr="008F5DBD">
        <w:rPr>
          <w:rFonts w:ascii="Arial" w:hAnsi="Arial" w:cs="Arial"/>
          <w:sz w:val="22"/>
          <w:szCs w:val="22"/>
        </w:rPr>
        <w:t>octobre et 16</w:t>
      </w:r>
      <w:r w:rsidR="00092B70">
        <w:rPr>
          <w:rFonts w:ascii="Arial" w:hAnsi="Arial" w:cs="Arial"/>
          <w:sz w:val="22"/>
          <w:szCs w:val="22"/>
        </w:rPr>
        <w:t xml:space="preserve"> </w:t>
      </w:r>
      <w:r w:rsidRPr="008F5DBD">
        <w:rPr>
          <w:rFonts w:ascii="Arial" w:hAnsi="Arial" w:cs="Arial"/>
          <w:sz w:val="22"/>
          <w:szCs w:val="22"/>
        </w:rPr>
        <w:t>décembre</w:t>
      </w:r>
      <w:r w:rsidR="00092B70">
        <w:rPr>
          <w:rFonts w:ascii="Arial" w:hAnsi="Arial" w:cs="Arial"/>
          <w:sz w:val="22"/>
          <w:szCs w:val="22"/>
        </w:rPr>
        <w:t xml:space="preserve"> </w:t>
      </w:r>
      <w:r w:rsidRPr="008F5DBD">
        <w:rPr>
          <w:rFonts w:ascii="Arial" w:hAnsi="Arial" w:cs="Arial"/>
          <w:sz w:val="22"/>
          <w:szCs w:val="22"/>
        </w:rPr>
        <w:t>2010 ;</w:t>
      </w:r>
    </w:p>
    <w:p w:rsidR="002425A8" w:rsidRPr="008F5DBD" w:rsidRDefault="002425A8" w:rsidP="00C621D6">
      <w:pPr>
        <w:pStyle w:val="PS"/>
        <w:spacing w:after="240"/>
        <w:ind w:left="0" w:firstLine="0"/>
        <w:rPr>
          <w:rFonts w:ascii="Arial" w:hAnsi="Arial" w:cs="Arial"/>
          <w:sz w:val="22"/>
          <w:szCs w:val="22"/>
        </w:rPr>
      </w:pPr>
      <w:r w:rsidRPr="008F5DBD">
        <w:rPr>
          <w:rFonts w:ascii="Arial" w:hAnsi="Arial" w:cs="Arial"/>
          <w:sz w:val="22"/>
          <w:szCs w:val="22"/>
        </w:rPr>
        <w:t>Attendu qu’en application de l’article 12</w:t>
      </w:r>
      <w:r w:rsidR="00490738">
        <w:rPr>
          <w:rFonts w:ascii="Arial" w:hAnsi="Arial" w:cs="Arial"/>
          <w:sz w:val="22"/>
          <w:szCs w:val="22"/>
        </w:rPr>
        <w:t> </w:t>
      </w:r>
      <w:r w:rsidRPr="008F5DBD">
        <w:rPr>
          <w:rFonts w:ascii="Arial" w:hAnsi="Arial" w:cs="Arial"/>
          <w:sz w:val="22"/>
          <w:szCs w:val="22"/>
        </w:rPr>
        <w:t>A du décret du 29</w:t>
      </w:r>
      <w:r w:rsidR="00092B70">
        <w:rPr>
          <w:rFonts w:ascii="Arial" w:hAnsi="Arial" w:cs="Arial"/>
          <w:sz w:val="22"/>
          <w:szCs w:val="22"/>
        </w:rPr>
        <w:t xml:space="preserve"> </w:t>
      </w:r>
      <w:r w:rsidRPr="008F5DBD">
        <w:rPr>
          <w:rFonts w:ascii="Arial" w:hAnsi="Arial" w:cs="Arial"/>
          <w:sz w:val="22"/>
          <w:szCs w:val="22"/>
        </w:rPr>
        <w:t>décembre</w:t>
      </w:r>
      <w:r w:rsidR="00092B70">
        <w:rPr>
          <w:rFonts w:ascii="Arial" w:hAnsi="Arial" w:cs="Arial"/>
          <w:sz w:val="22"/>
          <w:szCs w:val="22"/>
        </w:rPr>
        <w:t xml:space="preserve"> </w:t>
      </w:r>
      <w:r w:rsidRPr="008F5DBD">
        <w:rPr>
          <w:rFonts w:ascii="Arial" w:hAnsi="Arial" w:cs="Arial"/>
          <w:sz w:val="22"/>
          <w:szCs w:val="22"/>
        </w:rPr>
        <w:t>1962 susvisé, les comptables sont tenus d’exercer le contrôle de la régularité des réductions et annulations des ordres de recettes dans la limite des éléments dont ils disposent ; qu’en l’absence de délibération de la session de la chambre, l’agent comptable n’a pas procédé au contrôle de la régularité des opérations ; que ce manquement a entraîné un préjudice financier dès lors que la créance est définitivement compromise, sans que la renonciation à sa perception ait</w:t>
      </w:r>
      <w:r w:rsidR="00092B70">
        <w:rPr>
          <w:rFonts w:ascii="Arial" w:hAnsi="Arial" w:cs="Arial"/>
          <w:sz w:val="22"/>
          <w:szCs w:val="22"/>
        </w:rPr>
        <w:t xml:space="preserve"> </w:t>
      </w:r>
      <w:r w:rsidRPr="008F5DBD">
        <w:rPr>
          <w:rFonts w:ascii="Arial" w:hAnsi="Arial" w:cs="Arial"/>
          <w:sz w:val="22"/>
          <w:szCs w:val="22"/>
        </w:rPr>
        <w:t>été justifiée ; qu’il y a donc lieu de constituer en débet M. </w:t>
      </w:r>
      <w:r w:rsidR="006F1122">
        <w:rPr>
          <w:rFonts w:ascii="Arial" w:hAnsi="Arial" w:cs="Arial"/>
          <w:sz w:val="22"/>
          <w:szCs w:val="22"/>
        </w:rPr>
        <w:t>X</w:t>
      </w:r>
      <w:r w:rsidRPr="008F5DBD">
        <w:rPr>
          <w:rFonts w:ascii="Arial" w:hAnsi="Arial" w:cs="Arial"/>
          <w:sz w:val="22"/>
          <w:szCs w:val="22"/>
        </w:rPr>
        <w:t xml:space="preserve"> pour la somme de</w:t>
      </w:r>
      <w:r w:rsidR="00092B70">
        <w:rPr>
          <w:rFonts w:ascii="Arial" w:hAnsi="Arial" w:cs="Arial"/>
          <w:sz w:val="22"/>
          <w:szCs w:val="22"/>
        </w:rPr>
        <w:t xml:space="preserve"> </w:t>
      </w:r>
      <w:r w:rsidRPr="008F5DBD">
        <w:rPr>
          <w:rFonts w:ascii="Arial" w:hAnsi="Arial" w:cs="Arial"/>
          <w:sz w:val="22"/>
          <w:szCs w:val="22"/>
        </w:rPr>
        <w:t>287,04</w:t>
      </w:r>
      <w:r w:rsidR="007C56C0">
        <w:rPr>
          <w:rFonts w:ascii="Arial" w:hAnsi="Arial" w:cs="Arial"/>
          <w:sz w:val="22"/>
          <w:szCs w:val="22"/>
        </w:rPr>
        <w:t> </w:t>
      </w:r>
      <w:r w:rsidRPr="008F5DBD">
        <w:rPr>
          <w:rFonts w:ascii="Arial" w:hAnsi="Arial" w:cs="Arial"/>
          <w:sz w:val="22"/>
          <w:szCs w:val="22"/>
        </w:rPr>
        <w:t>€ au titre de l’exercice</w:t>
      </w:r>
      <w:r w:rsidR="00092B70">
        <w:rPr>
          <w:rFonts w:ascii="Arial" w:hAnsi="Arial" w:cs="Arial"/>
          <w:sz w:val="22"/>
          <w:szCs w:val="22"/>
        </w:rPr>
        <w:t xml:space="preserve"> </w:t>
      </w:r>
      <w:r w:rsidRPr="008F5DBD">
        <w:rPr>
          <w:rFonts w:ascii="Arial" w:hAnsi="Arial" w:cs="Arial"/>
          <w:sz w:val="22"/>
          <w:szCs w:val="22"/>
        </w:rPr>
        <w:t>2011, somme augmentée des intérêts de droit à</w:t>
      </w:r>
      <w:r w:rsidR="00092B70">
        <w:rPr>
          <w:rFonts w:ascii="Arial" w:hAnsi="Arial" w:cs="Arial"/>
          <w:sz w:val="22"/>
          <w:szCs w:val="22"/>
        </w:rPr>
        <w:t xml:space="preserve"> </w:t>
      </w:r>
      <w:r w:rsidRPr="008F5DBD">
        <w:rPr>
          <w:rFonts w:ascii="Arial" w:hAnsi="Arial" w:cs="Arial"/>
          <w:sz w:val="22"/>
          <w:szCs w:val="22"/>
        </w:rPr>
        <w:t>compter du 17 avril 2014 ;</w:t>
      </w:r>
    </w:p>
    <w:p w:rsidR="002425A8" w:rsidRPr="008F5DBD" w:rsidRDefault="002425A8" w:rsidP="008F5DBD">
      <w:pPr>
        <w:pStyle w:val="PS"/>
        <w:spacing w:after="360"/>
        <w:ind w:left="0" w:firstLine="0"/>
        <w:rPr>
          <w:rFonts w:ascii="Arial" w:hAnsi="Arial" w:cs="Arial"/>
          <w:sz w:val="22"/>
          <w:szCs w:val="22"/>
        </w:rPr>
      </w:pPr>
      <w:r w:rsidRPr="008F5DBD">
        <w:rPr>
          <w:rFonts w:ascii="Arial" w:hAnsi="Arial" w:cs="Arial"/>
          <w:sz w:val="22"/>
          <w:szCs w:val="22"/>
        </w:rPr>
        <w:t>Par ces motifs,</w:t>
      </w:r>
    </w:p>
    <w:p w:rsidR="002425A8" w:rsidRPr="008F5DBD" w:rsidRDefault="002425A8" w:rsidP="008F5DBD">
      <w:pPr>
        <w:pStyle w:val="P0"/>
        <w:spacing w:after="480"/>
        <w:ind w:left="0"/>
        <w:jc w:val="center"/>
        <w:rPr>
          <w:rFonts w:ascii="Arial" w:hAnsi="Arial" w:cs="Arial"/>
          <w:b/>
          <w:sz w:val="22"/>
          <w:szCs w:val="22"/>
        </w:rPr>
      </w:pPr>
      <w:r w:rsidRPr="008F5DBD">
        <w:rPr>
          <w:rFonts w:ascii="Arial" w:hAnsi="Arial" w:cs="Arial"/>
          <w:b/>
          <w:sz w:val="22"/>
          <w:szCs w:val="22"/>
        </w:rPr>
        <w:t>D</w:t>
      </w:r>
      <w:r w:rsidR="00FD0D72">
        <w:rPr>
          <w:rFonts w:ascii="Arial" w:hAnsi="Arial" w:cs="Arial"/>
          <w:b/>
          <w:sz w:val="22"/>
          <w:szCs w:val="22"/>
        </w:rPr>
        <w:t>É</w:t>
      </w:r>
      <w:r w:rsidRPr="008F5DBD">
        <w:rPr>
          <w:rFonts w:ascii="Arial" w:hAnsi="Arial" w:cs="Arial"/>
          <w:b/>
          <w:sz w:val="22"/>
          <w:szCs w:val="22"/>
        </w:rPr>
        <w:t>CIDE :</w:t>
      </w:r>
    </w:p>
    <w:p w:rsidR="002425A8" w:rsidRPr="008F5DBD" w:rsidRDefault="002425A8" w:rsidP="008F5DBD">
      <w:pPr>
        <w:pStyle w:val="PS"/>
        <w:spacing w:after="400"/>
        <w:ind w:left="0" w:firstLine="0"/>
        <w:rPr>
          <w:rFonts w:ascii="Arial" w:hAnsi="Arial" w:cs="Arial"/>
          <w:sz w:val="22"/>
          <w:szCs w:val="22"/>
        </w:rPr>
      </w:pPr>
      <w:r w:rsidRPr="00092B70">
        <w:rPr>
          <w:rFonts w:ascii="Arial" w:hAnsi="Arial" w:cs="Arial"/>
          <w:b/>
          <w:sz w:val="22"/>
          <w:szCs w:val="22"/>
          <w:u w:val="single"/>
        </w:rPr>
        <w:t>Article 1</w:t>
      </w:r>
      <w:r w:rsidRPr="00FD0D72">
        <w:rPr>
          <w:rFonts w:ascii="Arial" w:hAnsi="Arial" w:cs="Arial"/>
          <w:sz w:val="22"/>
          <w:szCs w:val="22"/>
        </w:rPr>
        <w:t> </w:t>
      </w:r>
      <w:r w:rsidRPr="008F5DBD">
        <w:rPr>
          <w:rFonts w:ascii="Arial" w:hAnsi="Arial" w:cs="Arial"/>
          <w:sz w:val="22"/>
          <w:szCs w:val="22"/>
        </w:rPr>
        <w:t>: M.</w:t>
      </w:r>
      <w:r w:rsidR="00FD0D72">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xml:space="preserve"> est constitué débiteur de la chambre départementale d’agriculture de Haute-Garonne pour la somme de 1 771,30</w:t>
      </w:r>
      <w:r w:rsidR="00FD0D72">
        <w:rPr>
          <w:rFonts w:ascii="Arial" w:hAnsi="Arial" w:cs="Arial"/>
          <w:sz w:val="22"/>
          <w:szCs w:val="22"/>
        </w:rPr>
        <w:t> </w:t>
      </w:r>
      <w:r w:rsidRPr="008F5DBD">
        <w:rPr>
          <w:rFonts w:ascii="Arial" w:hAnsi="Arial" w:cs="Arial"/>
          <w:sz w:val="22"/>
          <w:szCs w:val="22"/>
        </w:rPr>
        <w:t>€ au titre de l’exercice</w:t>
      </w:r>
      <w:r w:rsidR="00092B70">
        <w:rPr>
          <w:rFonts w:ascii="Arial" w:hAnsi="Arial" w:cs="Arial"/>
          <w:sz w:val="22"/>
          <w:szCs w:val="22"/>
        </w:rPr>
        <w:t xml:space="preserve"> </w:t>
      </w:r>
      <w:r w:rsidRPr="008F5DBD">
        <w:rPr>
          <w:rFonts w:ascii="Arial" w:hAnsi="Arial" w:cs="Arial"/>
          <w:sz w:val="22"/>
          <w:szCs w:val="22"/>
        </w:rPr>
        <w:t>2010 et de 2</w:t>
      </w:r>
      <w:r w:rsidR="00092B70">
        <w:rPr>
          <w:rFonts w:ascii="Arial" w:hAnsi="Arial" w:cs="Arial"/>
          <w:sz w:val="22"/>
          <w:szCs w:val="22"/>
        </w:rPr>
        <w:t xml:space="preserve"> </w:t>
      </w:r>
      <w:r w:rsidRPr="008F5DBD">
        <w:rPr>
          <w:rFonts w:ascii="Arial" w:hAnsi="Arial" w:cs="Arial"/>
          <w:sz w:val="22"/>
          <w:szCs w:val="22"/>
        </w:rPr>
        <w:t>061,66</w:t>
      </w:r>
      <w:r w:rsidR="00FD0D72">
        <w:rPr>
          <w:rFonts w:ascii="Arial" w:hAnsi="Arial" w:cs="Arial"/>
          <w:sz w:val="22"/>
          <w:szCs w:val="22"/>
        </w:rPr>
        <w:t> </w:t>
      </w:r>
      <w:r w:rsidRPr="008F5DBD">
        <w:rPr>
          <w:rFonts w:ascii="Arial" w:hAnsi="Arial" w:cs="Arial"/>
          <w:sz w:val="22"/>
          <w:szCs w:val="22"/>
        </w:rPr>
        <w:t>€ au titre de l’exercice</w:t>
      </w:r>
      <w:r w:rsidR="00092B70">
        <w:rPr>
          <w:rFonts w:ascii="Arial" w:hAnsi="Arial" w:cs="Arial"/>
          <w:sz w:val="22"/>
          <w:szCs w:val="22"/>
        </w:rPr>
        <w:t xml:space="preserve"> </w:t>
      </w:r>
      <w:r w:rsidRPr="008F5DBD">
        <w:rPr>
          <w:rFonts w:ascii="Arial" w:hAnsi="Arial" w:cs="Arial"/>
          <w:sz w:val="22"/>
          <w:szCs w:val="22"/>
        </w:rPr>
        <w:t>2011, sommes augmentées des intérêts de droit à compter du 17 avril 2014.</w:t>
      </w:r>
    </w:p>
    <w:p w:rsidR="002425A8" w:rsidRPr="008F5DBD" w:rsidRDefault="002425A8" w:rsidP="008F5DBD">
      <w:pPr>
        <w:pStyle w:val="PS"/>
        <w:spacing w:after="400"/>
        <w:ind w:left="0" w:firstLine="0"/>
        <w:rPr>
          <w:rFonts w:ascii="Arial" w:hAnsi="Arial" w:cs="Arial"/>
          <w:sz w:val="22"/>
          <w:szCs w:val="22"/>
        </w:rPr>
      </w:pPr>
      <w:r w:rsidRPr="00092B70">
        <w:rPr>
          <w:rFonts w:ascii="Arial" w:hAnsi="Arial" w:cs="Arial"/>
          <w:b/>
          <w:sz w:val="22"/>
          <w:szCs w:val="22"/>
          <w:u w:val="single"/>
        </w:rPr>
        <w:t>Article 2</w:t>
      </w:r>
      <w:r w:rsidRPr="00FD0D72">
        <w:rPr>
          <w:rFonts w:ascii="Arial" w:hAnsi="Arial" w:cs="Arial"/>
          <w:sz w:val="22"/>
          <w:szCs w:val="22"/>
        </w:rPr>
        <w:t> </w:t>
      </w:r>
      <w:r w:rsidRPr="008F5DBD">
        <w:rPr>
          <w:rFonts w:ascii="Arial" w:hAnsi="Arial" w:cs="Arial"/>
          <w:sz w:val="22"/>
          <w:szCs w:val="22"/>
        </w:rPr>
        <w:t>: Il est sursis à la décharge de M.</w:t>
      </w:r>
      <w:r w:rsidR="00490738">
        <w:rPr>
          <w:rFonts w:ascii="Arial" w:hAnsi="Arial" w:cs="Arial"/>
          <w:sz w:val="22"/>
          <w:szCs w:val="22"/>
        </w:rPr>
        <w:t> </w:t>
      </w:r>
      <w:r w:rsidR="006F1122">
        <w:rPr>
          <w:rFonts w:ascii="Arial" w:hAnsi="Arial" w:cs="Arial"/>
          <w:sz w:val="22"/>
          <w:szCs w:val="22"/>
        </w:rPr>
        <w:t>X</w:t>
      </w:r>
      <w:r w:rsidRPr="008F5DBD">
        <w:rPr>
          <w:rFonts w:ascii="Arial" w:hAnsi="Arial" w:cs="Arial"/>
          <w:sz w:val="22"/>
          <w:szCs w:val="22"/>
        </w:rPr>
        <w:t xml:space="preserve"> pour les exercices 2010 et 2011.</w:t>
      </w:r>
    </w:p>
    <w:p w:rsidR="002425A8" w:rsidRPr="00BE7662" w:rsidRDefault="002425A8" w:rsidP="00BE7662">
      <w:pPr>
        <w:tabs>
          <w:tab w:val="center" w:pos="4536"/>
          <w:tab w:val="right" w:pos="9072"/>
        </w:tabs>
        <w:jc w:val="both"/>
        <w:rPr>
          <w:rFonts w:cs="Arial"/>
          <w:sz w:val="22"/>
        </w:rPr>
      </w:pPr>
    </w:p>
    <w:p w:rsidR="00BE7662" w:rsidRPr="00BE7662" w:rsidRDefault="00C060BB" w:rsidP="00BE7662">
      <w:pPr>
        <w:tabs>
          <w:tab w:val="center" w:pos="4536"/>
          <w:tab w:val="right" w:pos="9072"/>
        </w:tabs>
        <w:jc w:val="both"/>
        <w:rPr>
          <w:rFonts w:cs="Arial"/>
          <w:sz w:val="22"/>
        </w:rPr>
      </w:pPr>
    </w:p>
    <w:p w:rsidR="00BE7662" w:rsidRPr="00BE7662" w:rsidRDefault="00AF0FB6" w:rsidP="00BE7662">
      <w:pPr>
        <w:tabs>
          <w:tab w:val="center" w:pos="4536"/>
          <w:tab w:val="right" w:pos="9072"/>
        </w:tabs>
        <w:jc w:val="both"/>
        <w:rPr>
          <w:rFonts w:cs="Arial"/>
          <w:sz w:val="22"/>
        </w:rPr>
      </w:pPr>
      <w:r w:rsidRPr="00BE7662">
        <w:rPr>
          <w:rFonts w:cs="Arial"/>
          <w:sz w:val="22"/>
        </w:rPr>
        <w:t>Fait et jugé par</w:t>
      </w:r>
      <w:r w:rsidR="00D13262">
        <w:rPr>
          <w:rFonts w:cs="Arial"/>
          <w:sz w:val="22"/>
        </w:rPr>
        <w:t xml:space="preserve"> </w:t>
      </w:r>
      <w:r w:rsidR="00092B70" w:rsidRPr="00092B70">
        <w:rPr>
          <w:rFonts w:cs="Arial"/>
          <w:sz w:val="22"/>
        </w:rPr>
        <w:t>M</w:t>
      </w:r>
      <w:r w:rsidR="00092B70" w:rsidRPr="00092B70">
        <w:rPr>
          <w:rFonts w:cs="Arial"/>
          <w:sz w:val="22"/>
          <w:vertAlign w:val="superscript"/>
        </w:rPr>
        <w:t>me</w:t>
      </w:r>
      <w:r w:rsidR="00092B70">
        <w:rPr>
          <w:rFonts w:cs="Arial"/>
          <w:sz w:val="22"/>
        </w:rPr>
        <w:t> </w:t>
      </w:r>
      <w:r w:rsidR="00D13262">
        <w:rPr>
          <w:rFonts w:cs="Arial"/>
          <w:sz w:val="22"/>
        </w:rPr>
        <w:t>Evelyne</w:t>
      </w:r>
      <w:r w:rsidRPr="00BE7662">
        <w:rPr>
          <w:rFonts w:cs="Arial"/>
          <w:sz w:val="22"/>
        </w:rPr>
        <w:t xml:space="preserve"> </w:t>
      </w:r>
      <w:r w:rsidR="00FD0D72">
        <w:rPr>
          <w:rFonts w:cs="Arial"/>
          <w:sz w:val="22"/>
        </w:rPr>
        <w:t>RATTE</w:t>
      </w:r>
      <w:r w:rsidR="00026C53">
        <w:rPr>
          <w:rFonts w:cs="Arial"/>
          <w:sz w:val="22"/>
        </w:rPr>
        <w:t xml:space="preserve">, </w:t>
      </w:r>
      <w:r w:rsidR="00092B70">
        <w:rPr>
          <w:rFonts w:cs="Arial"/>
          <w:sz w:val="22"/>
        </w:rPr>
        <w:t>p</w:t>
      </w:r>
      <w:r w:rsidR="00026C53">
        <w:rPr>
          <w:rFonts w:cs="Arial"/>
          <w:sz w:val="22"/>
        </w:rPr>
        <w:t>résidente</w:t>
      </w:r>
      <w:r w:rsidR="00FD0D72">
        <w:rPr>
          <w:rFonts w:cs="Arial"/>
          <w:sz w:val="22"/>
        </w:rPr>
        <w:t xml:space="preserve"> </w:t>
      </w:r>
      <w:r w:rsidRPr="00BE7662">
        <w:rPr>
          <w:rFonts w:cs="Arial"/>
          <w:sz w:val="22"/>
        </w:rPr>
        <w:t>; M</w:t>
      </w:r>
      <w:r w:rsidR="00FD0D72">
        <w:rPr>
          <w:rFonts w:cs="Arial"/>
          <w:sz w:val="22"/>
        </w:rPr>
        <w:t>.</w:t>
      </w:r>
      <w:r w:rsidR="00F712D9">
        <w:rPr>
          <w:rFonts w:cs="Arial"/>
          <w:sz w:val="22"/>
        </w:rPr>
        <w:t> </w:t>
      </w:r>
      <w:r w:rsidR="00FD0D72">
        <w:rPr>
          <w:rFonts w:cs="Arial"/>
          <w:sz w:val="22"/>
        </w:rPr>
        <w:t>Didier GU</w:t>
      </w:r>
      <w:r w:rsidR="006A3B1B">
        <w:rPr>
          <w:rFonts w:cs="Arial"/>
          <w:sz w:val="22"/>
        </w:rPr>
        <w:t>É</w:t>
      </w:r>
      <w:r w:rsidR="00FD0D72">
        <w:rPr>
          <w:rFonts w:cs="Arial"/>
          <w:sz w:val="22"/>
        </w:rPr>
        <w:t>DON</w:t>
      </w:r>
      <w:r w:rsidRPr="00BE7662">
        <w:rPr>
          <w:rFonts w:cs="Arial"/>
          <w:sz w:val="22"/>
        </w:rPr>
        <w:t xml:space="preserve">, président de </w:t>
      </w:r>
      <w:r w:rsidR="00FD0D72">
        <w:rPr>
          <w:rFonts w:cs="Arial"/>
          <w:sz w:val="22"/>
        </w:rPr>
        <w:t>section, M.</w:t>
      </w:r>
      <w:r w:rsidR="006A3B1B">
        <w:rPr>
          <w:rFonts w:cs="Arial"/>
          <w:sz w:val="22"/>
        </w:rPr>
        <w:t> </w:t>
      </w:r>
      <w:r w:rsidR="00F712D9">
        <w:rPr>
          <w:rFonts w:cs="Arial"/>
          <w:sz w:val="22"/>
        </w:rPr>
        <w:t xml:space="preserve">Jean </w:t>
      </w:r>
      <w:r w:rsidR="00FD0D72">
        <w:rPr>
          <w:rFonts w:cs="Arial"/>
          <w:sz w:val="22"/>
        </w:rPr>
        <w:t xml:space="preserve">GAUTIER et </w:t>
      </w:r>
      <w:r w:rsidR="00092B70" w:rsidRPr="00092B70">
        <w:rPr>
          <w:rFonts w:cs="Arial"/>
          <w:sz w:val="22"/>
        </w:rPr>
        <w:t>M</w:t>
      </w:r>
      <w:r w:rsidR="00092B70" w:rsidRPr="00092B70">
        <w:rPr>
          <w:rFonts w:cs="Arial"/>
          <w:sz w:val="22"/>
          <w:vertAlign w:val="superscript"/>
        </w:rPr>
        <w:t>me</w:t>
      </w:r>
      <w:r w:rsidR="00092B70">
        <w:rPr>
          <w:rFonts w:cs="Arial"/>
          <w:sz w:val="22"/>
        </w:rPr>
        <w:t> </w:t>
      </w:r>
      <w:r w:rsidR="00FD0D72">
        <w:rPr>
          <w:rFonts w:cs="Arial"/>
          <w:sz w:val="22"/>
        </w:rPr>
        <w:t xml:space="preserve">Michèle COUDURIER, </w:t>
      </w:r>
      <w:r w:rsidRPr="00BE7662">
        <w:rPr>
          <w:rFonts w:cs="Arial"/>
          <w:sz w:val="22"/>
        </w:rPr>
        <w:t>conseiller</w:t>
      </w:r>
      <w:r w:rsidR="00FD0D72">
        <w:rPr>
          <w:rFonts w:cs="Arial"/>
          <w:sz w:val="22"/>
        </w:rPr>
        <w:t xml:space="preserve">s </w:t>
      </w:r>
      <w:r w:rsidRPr="00BE7662">
        <w:rPr>
          <w:rFonts w:cs="Arial"/>
          <w:sz w:val="22"/>
        </w:rPr>
        <w:t>maître</w:t>
      </w:r>
      <w:r w:rsidR="00FD0D72">
        <w:rPr>
          <w:rFonts w:cs="Arial"/>
          <w:sz w:val="22"/>
        </w:rPr>
        <w:t>s</w:t>
      </w:r>
      <w:r w:rsidRPr="00BE7662">
        <w:rPr>
          <w:rFonts w:cs="Arial"/>
          <w:sz w:val="22"/>
        </w:rPr>
        <w:t>.</w:t>
      </w:r>
    </w:p>
    <w:p w:rsidR="00BE7662" w:rsidRPr="00BE7662" w:rsidRDefault="00C060BB" w:rsidP="00BE7662">
      <w:pPr>
        <w:tabs>
          <w:tab w:val="center" w:pos="4536"/>
          <w:tab w:val="right" w:pos="9072"/>
        </w:tabs>
        <w:jc w:val="both"/>
        <w:rPr>
          <w:rFonts w:cs="Arial"/>
          <w:sz w:val="22"/>
        </w:rPr>
      </w:pPr>
    </w:p>
    <w:p w:rsidR="00BE7662" w:rsidRPr="00BE7662" w:rsidRDefault="00AF0FB6" w:rsidP="00BE7662">
      <w:pPr>
        <w:tabs>
          <w:tab w:val="center" w:pos="4536"/>
          <w:tab w:val="right" w:pos="9072"/>
        </w:tabs>
        <w:jc w:val="both"/>
        <w:rPr>
          <w:rFonts w:cs="Arial"/>
          <w:sz w:val="22"/>
        </w:rPr>
      </w:pPr>
      <w:r w:rsidRPr="00BE7662">
        <w:rPr>
          <w:rFonts w:cs="Arial"/>
          <w:sz w:val="22"/>
        </w:rPr>
        <w:t xml:space="preserve">En présence de </w:t>
      </w:r>
      <w:r w:rsidR="00092B70" w:rsidRPr="00092B70">
        <w:rPr>
          <w:rFonts w:cs="Arial"/>
          <w:sz w:val="22"/>
        </w:rPr>
        <w:t>M</w:t>
      </w:r>
      <w:r w:rsidR="00092B70" w:rsidRPr="00092B70">
        <w:rPr>
          <w:rFonts w:cs="Arial"/>
          <w:sz w:val="22"/>
          <w:vertAlign w:val="superscript"/>
        </w:rPr>
        <w:t>me</w:t>
      </w:r>
      <w:r w:rsidR="00092B70">
        <w:rPr>
          <w:rFonts w:cs="Arial"/>
          <w:sz w:val="22"/>
        </w:rPr>
        <w:t> </w:t>
      </w:r>
      <w:bookmarkStart w:id="0" w:name="_GoBack"/>
      <w:bookmarkEnd w:id="0"/>
      <w:r w:rsidR="00FD0D72">
        <w:rPr>
          <w:rFonts w:cs="Arial"/>
          <w:sz w:val="22"/>
        </w:rPr>
        <w:t>Annie L</w:t>
      </w:r>
      <w:r w:rsidR="006A3B1B">
        <w:rPr>
          <w:rFonts w:cs="Arial"/>
          <w:sz w:val="22"/>
        </w:rPr>
        <w:t>E</w:t>
      </w:r>
      <w:r w:rsidR="00FD0D72">
        <w:rPr>
          <w:rFonts w:cs="Arial"/>
          <w:sz w:val="22"/>
        </w:rPr>
        <w:t xml:space="preserve"> B</w:t>
      </w:r>
      <w:r w:rsidR="006A3B1B">
        <w:rPr>
          <w:rFonts w:cs="Arial"/>
          <w:sz w:val="22"/>
        </w:rPr>
        <w:t>ARON</w:t>
      </w:r>
      <w:r w:rsidRPr="00BE7662">
        <w:rPr>
          <w:rFonts w:cs="Arial"/>
          <w:sz w:val="22"/>
        </w:rPr>
        <w:t>, greff</w:t>
      </w:r>
      <w:r w:rsidR="00FD0D72">
        <w:rPr>
          <w:rFonts w:cs="Arial"/>
          <w:sz w:val="22"/>
        </w:rPr>
        <w:t>i</w:t>
      </w:r>
      <w:r w:rsidRPr="00BE7662">
        <w:rPr>
          <w:rFonts w:cs="Arial"/>
          <w:sz w:val="22"/>
        </w:rPr>
        <w:t>ère de séance.</w:t>
      </w:r>
    </w:p>
    <w:p w:rsidR="00BE7662" w:rsidRPr="00BE7662" w:rsidRDefault="00C060BB" w:rsidP="00BE7662">
      <w:pPr>
        <w:tabs>
          <w:tab w:val="center" w:pos="4536"/>
          <w:tab w:val="right" w:pos="9072"/>
        </w:tabs>
        <w:jc w:val="both"/>
        <w:rPr>
          <w:rFonts w:cs="Arial"/>
          <w:sz w:val="22"/>
        </w:rPr>
      </w:pPr>
    </w:p>
    <w:p w:rsidR="00380497" w:rsidRPr="00380497" w:rsidRDefault="00380497" w:rsidP="00380497">
      <w:pPr>
        <w:tabs>
          <w:tab w:val="center" w:pos="4536"/>
          <w:tab w:val="right" w:pos="9072"/>
        </w:tabs>
        <w:spacing w:before="120" w:after="360"/>
        <w:rPr>
          <w:rFonts w:cs="Arial"/>
          <w:sz w:val="22"/>
        </w:rPr>
      </w:pPr>
      <w:r w:rsidRPr="00380497">
        <w:rPr>
          <w:rFonts w:cs="Arial"/>
          <w:sz w:val="22"/>
        </w:rPr>
        <w:t xml:space="preserve">Signé : </w:t>
      </w:r>
      <w:r>
        <w:rPr>
          <w:rFonts w:cs="Arial"/>
          <w:sz w:val="22"/>
        </w:rPr>
        <w:t>Evelyne Ratte</w:t>
      </w:r>
      <w:r w:rsidRPr="00380497">
        <w:rPr>
          <w:rFonts w:cs="Arial"/>
          <w:sz w:val="22"/>
        </w:rPr>
        <w:t>, président</w:t>
      </w:r>
      <w:r>
        <w:rPr>
          <w:rFonts w:cs="Arial"/>
          <w:sz w:val="22"/>
        </w:rPr>
        <w:t>e</w:t>
      </w:r>
      <w:r w:rsidRPr="00380497">
        <w:rPr>
          <w:rFonts w:cs="Arial"/>
          <w:sz w:val="22"/>
        </w:rPr>
        <w:t>, et Annie Le Baron, greffière de séance.</w:t>
      </w:r>
    </w:p>
    <w:p w:rsidR="00380497" w:rsidRDefault="00380497" w:rsidP="00380497">
      <w:pPr>
        <w:rPr>
          <w:rFonts w:cs="Arial"/>
          <w:sz w:val="22"/>
        </w:rPr>
      </w:pPr>
      <w:r w:rsidRPr="00380497">
        <w:rPr>
          <w:rFonts w:cs="Arial"/>
          <w:sz w:val="22"/>
        </w:rPr>
        <w:t>Collationné, certifié conforme à la minute étant au greffe de la Cour des comptes.</w:t>
      </w:r>
    </w:p>
    <w:p w:rsidR="00380497" w:rsidRPr="00380497" w:rsidRDefault="00380497" w:rsidP="00380497">
      <w:pPr>
        <w:rPr>
          <w:rFonts w:cs="Arial"/>
          <w:sz w:val="22"/>
        </w:rPr>
      </w:pPr>
    </w:p>
    <w:p w:rsidR="00380497" w:rsidRPr="00380497" w:rsidRDefault="00380497" w:rsidP="00380497">
      <w:pPr>
        <w:pStyle w:val="PS"/>
        <w:spacing w:after="0"/>
        <w:ind w:left="0" w:firstLine="0"/>
        <w:rPr>
          <w:rFonts w:ascii="Arial" w:hAnsi="Arial" w:cs="Arial"/>
          <w:color w:val="000000"/>
          <w:sz w:val="22"/>
          <w:szCs w:val="22"/>
        </w:rPr>
      </w:pPr>
      <w:r w:rsidRPr="00380497">
        <w:rPr>
          <w:rFonts w:ascii="Arial" w:hAnsi="Arial" w:cs="Arial"/>
          <w:color w:val="000000"/>
          <w:sz w:val="22"/>
          <w:szCs w:val="22"/>
        </w:rPr>
        <w:t>Délivré par moi, secrétaire général.</w:t>
      </w:r>
    </w:p>
    <w:p w:rsidR="00380497" w:rsidRDefault="00380497" w:rsidP="00380497">
      <w:pPr>
        <w:pStyle w:val="PS"/>
        <w:spacing w:after="0"/>
        <w:rPr>
          <w:rFonts w:ascii="CG Times (WN)" w:hAnsi="CG Times (WN)" w:cstheme="minorBidi"/>
          <w:color w:val="000000"/>
          <w:sz w:val="22"/>
        </w:rPr>
      </w:pPr>
    </w:p>
    <w:p w:rsidR="00380497" w:rsidRDefault="00380497" w:rsidP="00380497">
      <w:pPr>
        <w:pStyle w:val="PS"/>
        <w:spacing w:after="0"/>
        <w:ind w:left="851" w:firstLine="3118"/>
        <w:jc w:val="center"/>
        <w:rPr>
          <w:rFonts w:ascii="Arial" w:hAnsi="Arial" w:cs="Arial"/>
          <w:b/>
          <w:bCs/>
          <w:sz w:val="22"/>
        </w:rPr>
      </w:pPr>
      <w:r>
        <w:rPr>
          <w:rFonts w:ascii="Arial" w:hAnsi="Arial" w:cs="Arial"/>
          <w:b/>
          <w:bCs/>
          <w:sz w:val="22"/>
        </w:rPr>
        <w:t>Pour le secrétaire général</w:t>
      </w:r>
    </w:p>
    <w:p w:rsidR="00380497" w:rsidRDefault="00380497" w:rsidP="00380497">
      <w:pPr>
        <w:pStyle w:val="PS"/>
        <w:spacing w:after="0"/>
        <w:ind w:left="851" w:firstLine="3118"/>
        <w:jc w:val="center"/>
        <w:rPr>
          <w:rFonts w:ascii="Arial" w:hAnsi="Arial" w:cs="Arial"/>
          <w:b/>
          <w:bCs/>
          <w:sz w:val="22"/>
        </w:rPr>
      </w:pPr>
      <w:proofErr w:type="gramStart"/>
      <w:r>
        <w:rPr>
          <w:rFonts w:ascii="Arial" w:hAnsi="Arial" w:cs="Arial"/>
          <w:b/>
          <w:bCs/>
          <w:sz w:val="22"/>
        </w:rPr>
        <w:t>et</w:t>
      </w:r>
      <w:proofErr w:type="gramEnd"/>
      <w:r>
        <w:rPr>
          <w:rFonts w:ascii="Arial" w:hAnsi="Arial" w:cs="Arial"/>
          <w:b/>
          <w:bCs/>
          <w:sz w:val="22"/>
        </w:rPr>
        <w:t xml:space="preserve"> par délégation, le chef du greffe contentieux</w:t>
      </w:r>
    </w:p>
    <w:p w:rsidR="00380497" w:rsidRDefault="00380497" w:rsidP="00380497">
      <w:pPr>
        <w:pStyle w:val="PS"/>
        <w:spacing w:after="0"/>
        <w:ind w:left="851" w:firstLine="3402"/>
        <w:jc w:val="center"/>
        <w:rPr>
          <w:rFonts w:ascii="Arial" w:hAnsi="Arial" w:cs="Arial"/>
          <w:b/>
          <w:bCs/>
          <w:sz w:val="22"/>
        </w:rPr>
      </w:pPr>
    </w:p>
    <w:p w:rsidR="00380497" w:rsidRDefault="00380497" w:rsidP="00380497">
      <w:pPr>
        <w:pStyle w:val="PS"/>
        <w:spacing w:after="0"/>
        <w:ind w:left="851" w:firstLine="3402"/>
        <w:jc w:val="center"/>
        <w:rPr>
          <w:rFonts w:ascii="Arial" w:hAnsi="Arial" w:cs="Arial"/>
          <w:b/>
          <w:bCs/>
          <w:sz w:val="22"/>
        </w:rPr>
      </w:pPr>
    </w:p>
    <w:p w:rsidR="00380497" w:rsidRDefault="00380497" w:rsidP="00380497">
      <w:pPr>
        <w:pStyle w:val="PS"/>
        <w:spacing w:after="0"/>
        <w:ind w:left="851" w:firstLine="3402"/>
        <w:jc w:val="center"/>
        <w:rPr>
          <w:rFonts w:ascii="Arial" w:hAnsi="Arial" w:cs="Arial"/>
          <w:b/>
          <w:bCs/>
          <w:sz w:val="22"/>
        </w:rPr>
      </w:pPr>
    </w:p>
    <w:p w:rsidR="00380497" w:rsidRDefault="00380497" w:rsidP="00380497">
      <w:pPr>
        <w:pStyle w:val="PS"/>
        <w:spacing w:after="0"/>
        <w:ind w:left="851" w:firstLine="3402"/>
        <w:jc w:val="center"/>
        <w:rPr>
          <w:rFonts w:ascii="Arial" w:hAnsi="Arial" w:cs="Arial"/>
          <w:b/>
          <w:bCs/>
          <w:sz w:val="22"/>
        </w:rPr>
      </w:pPr>
    </w:p>
    <w:p w:rsidR="00380497" w:rsidRDefault="00380497" w:rsidP="00380497">
      <w:pPr>
        <w:pStyle w:val="PS"/>
        <w:spacing w:after="600"/>
        <w:ind w:left="851" w:firstLine="3685"/>
        <w:jc w:val="center"/>
        <w:rPr>
          <w:rFonts w:ascii="Arial" w:hAnsi="Arial" w:cs="Arial"/>
          <w:b/>
          <w:bCs/>
          <w:sz w:val="22"/>
        </w:rPr>
      </w:pPr>
      <w:r>
        <w:rPr>
          <w:rFonts w:ascii="Arial" w:hAnsi="Arial" w:cs="Arial"/>
          <w:b/>
          <w:bCs/>
          <w:sz w:val="22"/>
        </w:rPr>
        <w:t xml:space="preserve">Daniel </w:t>
      </w:r>
      <w:proofErr w:type="spellStart"/>
      <w:r>
        <w:rPr>
          <w:rFonts w:ascii="Arial" w:hAnsi="Arial" w:cs="Arial"/>
          <w:b/>
          <w:bCs/>
          <w:sz w:val="22"/>
        </w:rPr>
        <w:t>Férez</w:t>
      </w:r>
      <w:proofErr w:type="spellEnd"/>
    </w:p>
    <w:p w:rsidR="00380497" w:rsidRPr="00380497" w:rsidRDefault="00380497" w:rsidP="00380497">
      <w:pPr>
        <w:spacing w:line="240" w:lineRule="auto"/>
        <w:rPr>
          <w:rFonts w:eastAsia="Times New Roman" w:cs="Arial"/>
          <w:sz w:val="22"/>
          <w:lang w:eastAsia="fr-FR"/>
        </w:rPr>
      </w:pPr>
      <w:r w:rsidRPr="00380497">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sidRPr="00380497">
        <w:rPr>
          <w:rFonts w:eastAsia="Times New Roman" w:cs="Arial"/>
          <w:sz w:val="22"/>
          <w:lang w:eastAsia="fr-FR"/>
        </w:rPr>
        <w:br/>
      </w:r>
      <w:r w:rsidRPr="00380497">
        <w:rPr>
          <w:rFonts w:eastAsia="Times New Roman" w:cs="Arial"/>
          <w:sz w:val="22"/>
          <w:lang w:eastAsia="fr-FR"/>
        </w:rPr>
        <w:lastRenderedPageBreak/>
        <w:t>la République près les tribunaux de grande instance d’y tenir la main, à tous commandants et officiers de la force publique de prêter main-forte lorsqu’ils en seront légalement requis.</w:t>
      </w:r>
    </w:p>
    <w:p w:rsidR="00380497" w:rsidRDefault="00380497" w:rsidP="00380497">
      <w:pPr>
        <w:tabs>
          <w:tab w:val="center" w:pos="4536"/>
          <w:tab w:val="right" w:pos="9072"/>
        </w:tabs>
        <w:spacing w:line="240" w:lineRule="auto"/>
        <w:jc w:val="both"/>
        <w:rPr>
          <w:rFonts w:eastAsia="Times New Roman" w:cs="Arial"/>
          <w:color w:val="000000"/>
          <w:lang w:eastAsia="fr-FR"/>
        </w:rPr>
      </w:pPr>
    </w:p>
    <w:p w:rsidR="00380497" w:rsidRPr="00380497" w:rsidRDefault="00380497" w:rsidP="00380497">
      <w:pPr>
        <w:spacing w:line="240" w:lineRule="auto"/>
        <w:jc w:val="both"/>
        <w:rPr>
          <w:rFonts w:eastAsia="Times New Roman" w:cs="Arial"/>
          <w:color w:val="000000"/>
          <w:sz w:val="22"/>
          <w:lang w:eastAsia="fr-FR"/>
        </w:rPr>
      </w:pPr>
      <w:r w:rsidRPr="00380497">
        <w:rPr>
          <w:rFonts w:eastAsia="Times New Roman" w:cs="Arial"/>
          <w:color w:val="000000"/>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BE7662" w:rsidRPr="00BE7662" w:rsidRDefault="00C060BB" w:rsidP="00BE7662">
      <w:pPr>
        <w:tabs>
          <w:tab w:val="center" w:pos="4536"/>
          <w:tab w:val="right" w:pos="9072"/>
        </w:tabs>
        <w:jc w:val="both"/>
        <w:rPr>
          <w:rFonts w:cs="Arial"/>
          <w:sz w:val="22"/>
        </w:rPr>
      </w:pPr>
    </w:p>
    <w:p w:rsidR="00FA2EC4" w:rsidRPr="00C13095" w:rsidRDefault="00FA2EC4" w:rsidP="00C13095"/>
    <w:sectPr w:rsidR="00FA2EC4" w:rsidRPr="00C1309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0BB" w:rsidRDefault="00C060BB" w:rsidP="00B41656">
      <w:pPr>
        <w:spacing w:line="240" w:lineRule="auto"/>
      </w:pPr>
      <w:r>
        <w:separator/>
      </w:r>
    </w:p>
  </w:endnote>
  <w:endnote w:type="continuationSeparator" w:id="0">
    <w:p w:rsidR="00C060BB" w:rsidRDefault="00C060BB"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0BB" w:rsidRDefault="00C060BB" w:rsidP="00B41656">
      <w:pPr>
        <w:spacing w:line="240" w:lineRule="auto"/>
      </w:pPr>
      <w:r>
        <w:separator/>
      </w:r>
    </w:p>
  </w:footnote>
  <w:footnote w:type="continuationSeparator" w:id="0">
    <w:p w:rsidR="00C060BB" w:rsidRDefault="00C060BB"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C060BB"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092B70">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092B70">
                <w:rPr>
                  <w:b/>
                  <w:noProof/>
                </w:rPr>
                <w:t>5</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2A958608" wp14:editId="45439EA6">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D16C9"/>
    <w:multiLevelType w:val="hybridMultilevel"/>
    <w:tmpl w:val="919C8A4C"/>
    <w:lvl w:ilvl="0" w:tplc="300061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6C53"/>
    <w:rsid w:val="00057C1C"/>
    <w:rsid w:val="00060466"/>
    <w:rsid w:val="00067EA3"/>
    <w:rsid w:val="00085686"/>
    <w:rsid w:val="00092B70"/>
    <w:rsid w:val="000952C1"/>
    <w:rsid w:val="000F5299"/>
    <w:rsid w:val="000F53CA"/>
    <w:rsid w:val="00110640"/>
    <w:rsid w:val="001248F5"/>
    <w:rsid w:val="0013115F"/>
    <w:rsid w:val="00131A38"/>
    <w:rsid w:val="001440E9"/>
    <w:rsid w:val="00167038"/>
    <w:rsid w:val="0016783F"/>
    <w:rsid w:val="001733C8"/>
    <w:rsid w:val="00177B90"/>
    <w:rsid w:val="001D11BE"/>
    <w:rsid w:val="002040C2"/>
    <w:rsid w:val="002304DE"/>
    <w:rsid w:val="00231C67"/>
    <w:rsid w:val="00240C13"/>
    <w:rsid w:val="002425A8"/>
    <w:rsid w:val="00244453"/>
    <w:rsid w:val="00265091"/>
    <w:rsid w:val="00283473"/>
    <w:rsid w:val="002878B1"/>
    <w:rsid w:val="002B74C3"/>
    <w:rsid w:val="002C0B4C"/>
    <w:rsid w:val="002D0DA9"/>
    <w:rsid w:val="002D45FC"/>
    <w:rsid w:val="002E75B7"/>
    <w:rsid w:val="00376FD6"/>
    <w:rsid w:val="00380497"/>
    <w:rsid w:val="00385B8F"/>
    <w:rsid w:val="003955D7"/>
    <w:rsid w:val="003A09FE"/>
    <w:rsid w:val="003B7BA2"/>
    <w:rsid w:val="003C582D"/>
    <w:rsid w:val="003C729C"/>
    <w:rsid w:val="003D7655"/>
    <w:rsid w:val="004022CB"/>
    <w:rsid w:val="004507C2"/>
    <w:rsid w:val="00466852"/>
    <w:rsid w:val="0047092C"/>
    <w:rsid w:val="00477C3D"/>
    <w:rsid w:val="00490738"/>
    <w:rsid w:val="004A1A11"/>
    <w:rsid w:val="004A49F1"/>
    <w:rsid w:val="004D2CE3"/>
    <w:rsid w:val="005369EE"/>
    <w:rsid w:val="0054781F"/>
    <w:rsid w:val="005B4CA5"/>
    <w:rsid w:val="005C5994"/>
    <w:rsid w:val="005E175B"/>
    <w:rsid w:val="005F61B5"/>
    <w:rsid w:val="00604974"/>
    <w:rsid w:val="006305B3"/>
    <w:rsid w:val="006344B0"/>
    <w:rsid w:val="00647807"/>
    <w:rsid w:val="00662166"/>
    <w:rsid w:val="00676091"/>
    <w:rsid w:val="006774B5"/>
    <w:rsid w:val="00687F6F"/>
    <w:rsid w:val="006A3B1B"/>
    <w:rsid w:val="006A4EB5"/>
    <w:rsid w:val="006A568B"/>
    <w:rsid w:val="006A7750"/>
    <w:rsid w:val="006C72CB"/>
    <w:rsid w:val="006E170E"/>
    <w:rsid w:val="006E3A7F"/>
    <w:rsid w:val="006F1122"/>
    <w:rsid w:val="00707BD1"/>
    <w:rsid w:val="00724014"/>
    <w:rsid w:val="007252C5"/>
    <w:rsid w:val="007410AA"/>
    <w:rsid w:val="00764F62"/>
    <w:rsid w:val="00765A21"/>
    <w:rsid w:val="0077703E"/>
    <w:rsid w:val="007A448C"/>
    <w:rsid w:val="007B06F6"/>
    <w:rsid w:val="007C56C0"/>
    <w:rsid w:val="007E06F2"/>
    <w:rsid w:val="007F2707"/>
    <w:rsid w:val="0081551A"/>
    <w:rsid w:val="008256E2"/>
    <w:rsid w:val="0085194D"/>
    <w:rsid w:val="00863D04"/>
    <w:rsid w:val="0086760B"/>
    <w:rsid w:val="00875AE9"/>
    <w:rsid w:val="008844EF"/>
    <w:rsid w:val="008A34BF"/>
    <w:rsid w:val="008A6ACF"/>
    <w:rsid w:val="008C244D"/>
    <w:rsid w:val="008E360F"/>
    <w:rsid w:val="008E5EE8"/>
    <w:rsid w:val="008E6349"/>
    <w:rsid w:val="008F5DBD"/>
    <w:rsid w:val="009405CE"/>
    <w:rsid w:val="00947A7F"/>
    <w:rsid w:val="00950441"/>
    <w:rsid w:val="00966697"/>
    <w:rsid w:val="009802E3"/>
    <w:rsid w:val="009B22BF"/>
    <w:rsid w:val="00A02D30"/>
    <w:rsid w:val="00A32C49"/>
    <w:rsid w:val="00A4059D"/>
    <w:rsid w:val="00A4275E"/>
    <w:rsid w:val="00A56A52"/>
    <w:rsid w:val="00A755A3"/>
    <w:rsid w:val="00A83FC9"/>
    <w:rsid w:val="00A9735F"/>
    <w:rsid w:val="00AE774F"/>
    <w:rsid w:val="00AF0FB6"/>
    <w:rsid w:val="00B128E3"/>
    <w:rsid w:val="00B2742F"/>
    <w:rsid w:val="00B41656"/>
    <w:rsid w:val="00B645D1"/>
    <w:rsid w:val="00B967C8"/>
    <w:rsid w:val="00BA60D8"/>
    <w:rsid w:val="00BB2920"/>
    <w:rsid w:val="00BB7176"/>
    <w:rsid w:val="00BC40A5"/>
    <w:rsid w:val="00C04525"/>
    <w:rsid w:val="00C060BB"/>
    <w:rsid w:val="00C17123"/>
    <w:rsid w:val="00C22187"/>
    <w:rsid w:val="00C23B89"/>
    <w:rsid w:val="00C32D50"/>
    <w:rsid w:val="00C4087F"/>
    <w:rsid w:val="00C470E9"/>
    <w:rsid w:val="00C621D6"/>
    <w:rsid w:val="00C62CAF"/>
    <w:rsid w:val="00C63CCA"/>
    <w:rsid w:val="00C77CA2"/>
    <w:rsid w:val="00CA1BD5"/>
    <w:rsid w:val="00CC39B0"/>
    <w:rsid w:val="00CE1BD7"/>
    <w:rsid w:val="00CE4F79"/>
    <w:rsid w:val="00CF6809"/>
    <w:rsid w:val="00D13262"/>
    <w:rsid w:val="00D21CDB"/>
    <w:rsid w:val="00D302A8"/>
    <w:rsid w:val="00D4158C"/>
    <w:rsid w:val="00D500EF"/>
    <w:rsid w:val="00D51C43"/>
    <w:rsid w:val="00D62649"/>
    <w:rsid w:val="00D817B5"/>
    <w:rsid w:val="00DA6392"/>
    <w:rsid w:val="00DD5E63"/>
    <w:rsid w:val="00DE48AF"/>
    <w:rsid w:val="00DE6999"/>
    <w:rsid w:val="00E03E5C"/>
    <w:rsid w:val="00E25406"/>
    <w:rsid w:val="00E324DA"/>
    <w:rsid w:val="00E35B8A"/>
    <w:rsid w:val="00E430FB"/>
    <w:rsid w:val="00E55D24"/>
    <w:rsid w:val="00E86FB6"/>
    <w:rsid w:val="00E87137"/>
    <w:rsid w:val="00ED3235"/>
    <w:rsid w:val="00ED3BBB"/>
    <w:rsid w:val="00EE3AA4"/>
    <w:rsid w:val="00EE46C5"/>
    <w:rsid w:val="00EE4F42"/>
    <w:rsid w:val="00F02D0A"/>
    <w:rsid w:val="00F34BAC"/>
    <w:rsid w:val="00F63CE2"/>
    <w:rsid w:val="00F64008"/>
    <w:rsid w:val="00F712D9"/>
    <w:rsid w:val="00F73ABC"/>
    <w:rsid w:val="00F8606B"/>
    <w:rsid w:val="00F91494"/>
    <w:rsid w:val="00FA2EC4"/>
    <w:rsid w:val="00FC3558"/>
    <w:rsid w:val="00FD0D72"/>
    <w:rsid w:val="00FD2DF0"/>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P0">
    <w:name w:val="P0"/>
    <w:basedOn w:val="Normal"/>
    <w:link w:val="P0Car"/>
    <w:rsid w:val="002425A8"/>
    <w:pPr>
      <w:spacing w:line="240" w:lineRule="auto"/>
      <w:ind w:left="1701"/>
      <w:jc w:val="both"/>
    </w:pPr>
    <w:rPr>
      <w:rFonts w:ascii="Times New Roman" w:eastAsia="Times New Roman" w:hAnsi="Times New Roman"/>
      <w:sz w:val="24"/>
      <w:szCs w:val="24"/>
      <w:lang w:eastAsia="fr-FR"/>
    </w:rPr>
  </w:style>
  <w:style w:type="paragraph" w:customStyle="1" w:styleId="PS">
    <w:name w:val="PS"/>
    <w:basedOn w:val="Normal"/>
    <w:link w:val="PSCar"/>
    <w:rsid w:val="002425A8"/>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2425A8"/>
    <w:rPr>
      <w:rFonts w:ascii="Times New Roman" w:eastAsia="Times New Roman" w:hAnsi="Times New Roman"/>
      <w:sz w:val="24"/>
      <w:szCs w:val="24"/>
    </w:rPr>
  </w:style>
  <w:style w:type="character" w:customStyle="1" w:styleId="P0Car">
    <w:name w:val="P0 Car"/>
    <w:link w:val="P0"/>
    <w:locked/>
    <w:rsid w:val="002425A8"/>
    <w:rPr>
      <w:rFonts w:ascii="Times New Roman" w:eastAsia="Times New Roman" w:hAnsi="Times New Roman"/>
      <w:sz w:val="24"/>
      <w:szCs w:val="24"/>
    </w:rPr>
  </w:style>
  <w:style w:type="character" w:styleId="Marquedecommentaire">
    <w:name w:val="annotation reference"/>
    <w:basedOn w:val="Policepardfaut"/>
    <w:uiPriority w:val="99"/>
    <w:semiHidden/>
    <w:rsid w:val="000952C1"/>
    <w:rPr>
      <w:sz w:val="16"/>
      <w:szCs w:val="16"/>
    </w:rPr>
  </w:style>
  <w:style w:type="paragraph" w:styleId="Commentaire">
    <w:name w:val="annotation text"/>
    <w:basedOn w:val="Normal"/>
    <w:link w:val="CommentaireCar"/>
    <w:uiPriority w:val="99"/>
    <w:semiHidden/>
    <w:rsid w:val="000952C1"/>
    <w:pPr>
      <w:spacing w:line="240" w:lineRule="auto"/>
    </w:pPr>
    <w:rPr>
      <w:sz w:val="20"/>
      <w:szCs w:val="20"/>
    </w:rPr>
  </w:style>
  <w:style w:type="character" w:customStyle="1" w:styleId="CommentaireCar">
    <w:name w:val="Commentaire Car"/>
    <w:basedOn w:val="Policepardfaut"/>
    <w:link w:val="Commentaire"/>
    <w:uiPriority w:val="99"/>
    <w:semiHidden/>
    <w:rsid w:val="000952C1"/>
    <w:rPr>
      <w:lang w:eastAsia="en-US"/>
    </w:rPr>
  </w:style>
  <w:style w:type="paragraph" w:styleId="Objetducommentaire">
    <w:name w:val="annotation subject"/>
    <w:basedOn w:val="Commentaire"/>
    <w:next w:val="Commentaire"/>
    <w:link w:val="ObjetducommentaireCar"/>
    <w:uiPriority w:val="99"/>
    <w:semiHidden/>
    <w:rsid w:val="000952C1"/>
    <w:rPr>
      <w:b/>
      <w:bCs/>
    </w:rPr>
  </w:style>
  <w:style w:type="character" w:customStyle="1" w:styleId="ObjetducommentaireCar">
    <w:name w:val="Objet du commentaire Car"/>
    <w:basedOn w:val="CommentaireCar"/>
    <w:link w:val="Objetducommentaire"/>
    <w:uiPriority w:val="99"/>
    <w:semiHidden/>
    <w:rsid w:val="000952C1"/>
    <w:rPr>
      <w:b/>
      <w:bCs/>
      <w:lang w:eastAsia="en-US"/>
    </w:rPr>
  </w:style>
  <w:style w:type="paragraph" w:styleId="Rvision">
    <w:name w:val="Revision"/>
    <w:hidden/>
    <w:uiPriority w:val="71"/>
    <w:rsid w:val="000952C1"/>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P0">
    <w:name w:val="P0"/>
    <w:basedOn w:val="Normal"/>
    <w:link w:val="P0Car"/>
    <w:rsid w:val="002425A8"/>
    <w:pPr>
      <w:spacing w:line="240" w:lineRule="auto"/>
      <w:ind w:left="1701"/>
      <w:jc w:val="both"/>
    </w:pPr>
    <w:rPr>
      <w:rFonts w:ascii="Times New Roman" w:eastAsia="Times New Roman" w:hAnsi="Times New Roman"/>
      <w:sz w:val="24"/>
      <w:szCs w:val="24"/>
      <w:lang w:eastAsia="fr-FR"/>
    </w:rPr>
  </w:style>
  <w:style w:type="paragraph" w:customStyle="1" w:styleId="PS">
    <w:name w:val="PS"/>
    <w:basedOn w:val="Normal"/>
    <w:link w:val="PSCar"/>
    <w:rsid w:val="002425A8"/>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2425A8"/>
    <w:rPr>
      <w:rFonts w:ascii="Times New Roman" w:eastAsia="Times New Roman" w:hAnsi="Times New Roman"/>
      <w:sz w:val="24"/>
      <w:szCs w:val="24"/>
    </w:rPr>
  </w:style>
  <w:style w:type="character" w:customStyle="1" w:styleId="P0Car">
    <w:name w:val="P0 Car"/>
    <w:link w:val="P0"/>
    <w:locked/>
    <w:rsid w:val="002425A8"/>
    <w:rPr>
      <w:rFonts w:ascii="Times New Roman" w:eastAsia="Times New Roman" w:hAnsi="Times New Roman"/>
      <w:sz w:val="24"/>
      <w:szCs w:val="24"/>
    </w:rPr>
  </w:style>
  <w:style w:type="character" w:styleId="Marquedecommentaire">
    <w:name w:val="annotation reference"/>
    <w:basedOn w:val="Policepardfaut"/>
    <w:uiPriority w:val="99"/>
    <w:semiHidden/>
    <w:rsid w:val="000952C1"/>
    <w:rPr>
      <w:sz w:val="16"/>
      <w:szCs w:val="16"/>
    </w:rPr>
  </w:style>
  <w:style w:type="paragraph" w:styleId="Commentaire">
    <w:name w:val="annotation text"/>
    <w:basedOn w:val="Normal"/>
    <w:link w:val="CommentaireCar"/>
    <w:uiPriority w:val="99"/>
    <w:semiHidden/>
    <w:rsid w:val="000952C1"/>
    <w:pPr>
      <w:spacing w:line="240" w:lineRule="auto"/>
    </w:pPr>
    <w:rPr>
      <w:sz w:val="20"/>
      <w:szCs w:val="20"/>
    </w:rPr>
  </w:style>
  <w:style w:type="character" w:customStyle="1" w:styleId="CommentaireCar">
    <w:name w:val="Commentaire Car"/>
    <w:basedOn w:val="Policepardfaut"/>
    <w:link w:val="Commentaire"/>
    <w:uiPriority w:val="99"/>
    <w:semiHidden/>
    <w:rsid w:val="000952C1"/>
    <w:rPr>
      <w:lang w:eastAsia="en-US"/>
    </w:rPr>
  </w:style>
  <w:style w:type="paragraph" w:styleId="Objetducommentaire">
    <w:name w:val="annotation subject"/>
    <w:basedOn w:val="Commentaire"/>
    <w:next w:val="Commentaire"/>
    <w:link w:val="ObjetducommentaireCar"/>
    <w:uiPriority w:val="99"/>
    <w:semiHidden/>
    <w:rsid w:val="000952C1"/>
    <w:rPr>
      <w:b/>
      <w:bCs/>
    </w:rPr>
  </w:style>
  <w:style w:type="character" w:customStyle="1" w:styleId="ObjetducommentaireCar">
    <w:name w:val="Objet du commentaire Car"/>
    <w:basedOn w:val="CommentaireCar"/>
    <w:link w:val="Objetducommentaire"/>
    <w:uiPriority w:val="99"/>
    <w:semiHidden/>
    <w:rsid w:val="000952C1"/>
    <w:rPr>
      <w:b/>
      <w:bCs/>
      <w:lang w:eastAsia="en-US"/>
    </w:rPr>
  </w:style>
  <w:style w:type="paragraph" w:styleId="Rvision">
    <w:name w:val="Revision"/>
    <w:hidden/>
    <w:uiPriority w:val="71"/>
    <w:rsid w:val="000952C1"/>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399096">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DBE22-53F1-4A7C-A0E5-19732E58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1798</Words>
  <Characters>9889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30</cp:revision>
  <cp:lastPrinted>2015-04-03T10:14:00Z</cp:lastPrinted>
  <dcterms:created xsi:type="dcterms:W3CDTF">2015-03-31T08:45:00Z</dcterms:created>
  <dcterms:modified xsi:type="dcterms:W3CDTF">2015-05-07T15:19:00Z</dcterms:modified>
</cp:coreProperties>
</file>