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6FE" w:rsidRPr="00B876FE" w:rsidRDefault="00B876FE" w:rsidP="00AC4E4E">
      <w:pPr>
        <w:pStyle w:val="ET"/>
        <w:rPr>
          <w:rFonts w:ascii="Arial" w:hAnsi="Arial" w:cs="Arial"/>
        </w:rPr>
      </w:pPr>
      <w:r>
        <w:rPr>
          <w:noProof/>
        </w:rPr>
        <w:drawing>
          <wp:anchor distT="0" distB="0" distL="114300" distR="114300" simplePos="0" relativeHeight="251659264" behindDoc="0" locked="0" layoutInCell="1" allowOverlap="1" wp14:anchorId="5AA4CE46" wp14:editId="7F8A283F">
            <wp:simplePos x="0" y="0"/>
            <wp:positionH relativeFrom="column">
              <wp:posOffset>-388620</wp:posOffset>
            </wp:positionH>
            <wp:positionV relativeFrom="paragraph">
              <wp:posOffset>-480060</wp:posOffset>
            </wp:positionV>
            <wp:extent cx="7559040" cy="1258570"/>
            <wp:effectExtent l="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8"/>
                    <a:stretch>
                      <a:fillRect/>
                    </a:stretch>
                  </pic:blipFill>
                  <pic:spPr>
                    <a:xfrm>
                      <a:off x="0" y="0"/>
                      <a:ext cx="7559040" cy="1258570"/>
                    </a:xfrm>
                    <a:prstGeom prst="rect">
                      <a:avLst/>
                    </a:prstGeom>
                  </pic:spPr>
                </pic:pic>
              </a:graphicData>
            </a:graphic>
          </wp:anchor>
        </w:drawing>
      </w:r>
    </w:p>
    <w:tbl>
      <w:tblPr>
        <w:tblW w:w="10456" w:type="dxa"/>
        <w:tblLook w:val="00A0" w:firstRow="1" w:lastRow="0" w:firstColumn="1" w:lastColumn="0" w:noHBand="0" w:noVBand="0"/>
      </w:tblPr>
      <w:tblGrid>
        <w:gridCol w:w="5495"/>
        <w:gridCol w:w="4961"/>
      </w:tblGrid>
      <w:tr w:rsidR="00B876FE" w:rsidRPr="00B876FE" w:rsidTr="006B0215">
        <w:tc>
          <w:tcPr>
            <w:tcW w:w="5495" w:type="dxa"/>
          </w:tcPr>
          <w:p w:rsidR="00B876FE" w:rsidRPr="00B876FE" w:rsidRDefault="00B876FE" w:rsidP="00E17022">
            <w:pPr>
              <w:ind w:firstLine="34"/>
              <w:jc w:val="center"/>
              <w:rPr>
                <w:rFonts w:ascii="Arial" w:hAnsi="Arial" w:cs="Arial"/>
                <w:sz w:val="22"/>
              </w:rPr>
            </w:pPr>
            <w:r w:rsidRPr="00B876FE">
              <w:rPr>
                <w:rFonts w:ascii="Arial" w:hAnsi="Arial" w:cs="Arial"/>
                <w:sz w:val="22"/>
              </w:rPr>
              <w:t>SEPTIÈME CHAMBRE</w:t>
            </w:r>
          </w:p>
          <w:p w:rsidR="00B876FE" w:rsidRPr="00B876FE" w:rsidRDefault="00B876FE" w:rsidP="00E17022">
            <w:pPr>
              <w:ind w:firstLine="34"/>
              <w:jc w:val="center"/>
              <w:rPr>
                <w:rFonts w:ascii="Arial" w:hAnsi="Arial" w:cs="Arial"/>
                <w:b/>
                <w:sz w:val="22"/>
              </w:rPr>
            </w:pPr>
            <w:r w:rsidRPr="00B876FE">
              <w:rPr>
                <w:rFonts w:ascii="Arial" w:hAnsi="Arial" w:cs="Arial"/>
                <w:b/>
                <w:sz w:val="22"/>
              </w:rPr>
              <w:t>-------</w:t>
            </w:r>
          </w:p>
          <w:p w:rsidR="00B876FE" w:rsidRPr="00B876FE" w:rsidRDefault="00B876FE" w:rsidP="00E17022">
            <w:pPr>
              <w:ind w:firstLine="34"/>
              <w:jc w:val="center"/>
              <w:rPr>
                <w:rFonts w:ascii="Arial" w:hAnsi="Arial" w:cs="Arial"/>
                <w:sz w:val="22"/>
              </w:rPr>
            </w:pPr>
            <w:r w:rsidRPr="00B876FE">
              <w:rPr>
                <w:rFonts w:ascii="Arial" w:hAnsi="Arial" w:cs="Arial"/>
                <w:sz w:val="22"/>
              </w:rPr>
              <w:t>Formation plénière</w:t>
            </w:r>
          </w:p>
          <w:p w:rsidR="00B876FE" w:rsidRPr="00B876FE" w:rsidRDefault="00B876FE" w:rsidP="00E17022">
            <w:pPr>
              <w:ind w:firstLine="34"/>
              <w:jc w:val="center"/>
              <w:rPr>
                <w:rFonts w:ascii="Arial" w:hAnsi="Arial" w:cs="Arial"/>
                <w:b/>
                <w:sz w:val="22"/>
              </w:rPr>
            </w:pPr>
            <w:r w:rsidRPr="00B876FE">
              <w:rPr>
                <w:rFonts w:ascii="Arial" w:hAnsi="Arial" w:cs="Arial"/>
                <w:b/>
                <w:sz w:val="22"/>
              </w:rPr>
              <w:t>-------</w:t>
            </w:r>
          </w:p>
          <w:p w:rsidR="00B876FE" w:rsidRPr="00B876FE" w:rsidRDefault="00B876FE" w:rsidP="00E17022">
            <w:pPr>
              <w:ind w:firstLine="34"/>
              <w:jc w:val="center"/>
              <w:rPr>
                <w:rFonts w:ascii="Arial" w:hAnsi="Arial" w:cs="Arial"/>
                <w:sz w:val="22"/>
              </w:rPr>
            </w:pPr>
            <w:r w:rsidRPr="00B876FE">
              <w:rPr>
                <w:rFonts w:ascii="Arial" w:hAnsi="Arial" w:cs="Arial"/>
                <w:sz w:val="22"/>
              </w:rPr>
              <w:t xml:space="preserve">Arrêt n° </w:t>
            </w:r>
            <w:r w:rsidR="009C56DC">
              <w:rPr>
                <w:rFonts w:ascii="Arial" w:hAnsi="Arial" w:cs="Arial"/>
                <w:sz w:val="22"/>
              </w:rPr>
              <w:t>72323</w:t>
            </w:r>
          </w:p>
          <w:p w:rsidR="00B876FE" w:rsidRPr="00B876FE" w:rsidRDefault="00B876FE" w:rsidP="00E17022">
            <w:pPr>
              <w:tabs>
                <w:tab w:val="center" w:pos="4819"/>
                <w:tab w:val="right" w:pos="9071"/>
              </w:tabs>
              <w:ind w:left="142" w:firstLine="34"/>
              <w:jc w:val="center"/>
              <w:rPr>
                <w:rFonts w:ascii="Arial" w:hAnsi="Arial" w:cs="Arial"/>
                <w:sz w:val="22"/>
              </w:rPr>
            </w:pPr>
          </w:p>
          <w:p w:rsidR="00B876FE" w:rsidRPr="00B876FE" w:rsidRDefault="00B876FE" w:rsidP="00E17022">
            <w:pPr>
              <w:jc w:val="center"/>
              <w:rPr>
                <w:rFonts w:ascii="Arial" w:hAnsi="Arial" w:cs="Arial"/>
                <w:sz w:val="22"/>
              </w:rPr>
            </w:pPr>
            <w:r w:rsidRPr="00B876FE">
              <w:rPr>
                <w:rFonts w:ascii="Arial" w:hAnsi="Arial" w:cs="Arial"/>
                <w:sz w:val="22"/>
              </w:rPr>
              <w:t>Audience publique du 14 avril 2015</w:t>
            </w:r>
          </w:p>
          <w:p w:rsidR="00B876FE" w:rsidRPr="00B876FE" w:rsidRDefault="00B876FE" w:rsidP="00E17022">
            <w:pPr>
              <w:ind w:left="5670" w:hanging="4245"/>
              <w:jc w:val="center"/>
              <w:rPr>
                <w:rFonts w:ascii="Arial" w:hAnsi="Arial" w:cs="Arial"/>
                <w:sz w:val="22"/>
              </w:rPr>
            </w:pPr>
          </w:p>
          <w:p w:rsidR="00B876FE" w:rsidRPr="00B876FE" w:rsidRDefault="00B876FE" w:rsidP="00E17022">
            <w:pPr>
              <w:jc w:val="center"/>
              <w:rPr>
                <w:rFonts w:ascii="Arial" w:hAnsi="Arial" w:cs="Arial"/>
                <w:i/>
                <w:sz w:val="22"/>
              </w:rPr>
            </w:pPr>
            <w:r w:rsidRPr="00B876FE">
              <w:rPr>
                <w:rFonts w:ascii="Arial" w:hAnsi="Arial" w:cs="Arial"/>
                <w:sz w:val="22"/>
              </w:rPr>
              <w:t>Prononcé du</w:t>
            </w:r>
            <w:r w:rsidR="00B05C4B">
              <w:rPr>
                <w:rFonts w:ascii="Arial" w:hAnsi="Arial" w:cs="Arial"/>
                <w:sz w:val="22"/>
              </w:rPr>
              <w:t xml:space="preserve"> 7 mai</w:t>
            </w:r>
            <w:r w:rsidR="00454996">
              <w:rPr>
                <w:rFonts w:ascii="Arial" w:hAnsi="Arial" w:cs="Arial"/>
                <w:sz w:val="22"/>
              </w:rPr>
              <w:t xml:space="preserve"> 2015</w:t>
            </w:r>
          </w:p>
          <w:p w:rsidR="00B876FE" w:rsidRDefault="00B876FE" w:rsidP="00E17022">
            <w:pPr>
              <w:ind w:firstLine="851"/>
              <w:rPr>
                <w:rFonts w:ascii="Arial" w:hAnsi="Arial" w:cs="Arial"/>
                <w:sz w:val="22"/>
              </w:rPr>
            </w:pPr>
          </w:p>
          <w:p w:rsidR="00273254" w:rsidRPr="00B876FE" w:rsidRDefault="00273254" w:rsidP="00273254">
            <w:pPr>
              <w:ind w:firstLine="567"/>
              <w:jc w:val="center"/>
              <w:rPr>
                <w:rFonts w:ascii="Arial" w:hAnsi="Arial" w:cs="Arial"/>
                <w:sz w:val="22"/>
              </w:rPr>
            </w:pPr>
          </w:p>
        </w:tc>
        <w:tc>
          <w:tcPr>
            <w:tcW w:w="4961" w:type="dxa"/>
          </w:tcPr>
          <w:p w:rsidR="008D409D" w:rsidRPr="008D409D" w:rsidRDefault="008D409D" w:rsidP="007D7C7B">
            <w:pPr>
              <w:ind w:left="459"/>
              <w:rPr>
                <w:rFonts w:ascii="Arial" w:hAnsi="Arial" w:cs="Arial"/>
                <w:sz w:val="22"/>
              </w:rPr>
            </w:pPr>
            <w:r w:rsidRPr="008D409D">
              <w:rPr>
                <w:rFonts w:ascii="Arial" w:hAnsi="Arial" w:cs="Arial"/>
                <w:sz w:val="22"/>
              </w:rPr>
              <w:t>ORGANISME INTER-</w:t>
            </w:r>
            <w:r w:rsidR="007D7C7B">
              <w:rPr>
                <w:rFonts w:ascii="Arial" w:hAnsi="Arial" w:cs="Arial"/>
                <w:sz w:val="22"/>
              </w:rPr>
              <w:t>E</w:t>
            </w:r>
            <w:r w:rsidRPr="008D409D">
              <w:rPr>
                <w:rFonts w:ascii="Arial" w:hAnsi="Arial" w:cs="Arial"/>
                <w:sz w:val="22"/>
              </w:rPr>
              <w:t>TABLISSEMENTS DU RESEAU (OIER) « ALLIANCE ELEVAGE LOIR</w:t>
            </w:r>
            <w:r w:rsidR="00273254">
              <w:rPr>
                <w:rFonts w:ascii="Arial" w:hAnsi="Arial" w:cs="Arial"/>
                <w:sz w:val="22"/>
              </w:rPr>
              <w:t xml:space="preserve"> </w:t>
            </w:r>
            <w:r w:rsidRPr="008D409D">
              <w:rPr>
                <w:rFonts w:ascii="Arial" w:hAnsi="Arial" w:cs="Arial"/>
                <w:sz w:val="22"/>
              </w:rPr>
              <w:t>ET LOIRE »</w:t>
            </w:r>
          </w:p>
          <w:p w:rsidR="008D409D" w:rsidRPr="008D409D" w:rsidRDefault="008D409D" w:rsidP="007D7C7B">
            <w:pPr>
              <w:ind w:left="459"/>
              <w:rPr>
                <w:rFonts w:ascii="Arial" w:hAnsi="Arial" w:cs="Arial"/>
                <w:sz w:val="22"/>
              </w:rPr>
            </w:pPr>
          </w:p>
          <w:p w:rsidR="008D409D" w:rsidRDefault="008D409D" w:rsidP="007D7C7B">
            <w:pPr>
              <w:ind w:left="459"/>
              <w:rPr>
                <w:rFonts w:ascii="Arial" w:hAnsi="Arial" w:cs="Arial"/>
                <w:sz w:val="22"/>
              </w:rPr>
            </w:pPr>
            <w:r w:rsidRPr="008D409D">
              <w:rPr>
                <w:rFonts w:ascii="Arial" w:hAnsi="Arial" w:cs="Arial"/>
                <w:sz w:val="22"/>
              </w:rPr>
              <w:t>Exercices 2009 à 2012</w:t>
            </w:r>
          </w:p>
          <w:p w:rsidR="008D409D" w:rsidRDefault="008D409D" w:rsidP="007D7C7B">
            <w:pPr>
              <w:ind w:left="459"/>
              <w:rPr>
                <w:rFonts w:ascii="Arial" w:hAnsi="Arial" w:cs="Arial"/>
                <w:sz w:val="22"/>
              </w:rPr>
            </w:pPr>
          </w:p>
          <w:p w:rsidR="008D409D" w:rsidRDefault="008D409D" w:rsidP="007D7C7B">
            <w:pPr>
              <w:ind w:left="459"/>
              <w:rPr>
                <w:rFonts w:ascii="Arial" w:hAnsi="Arial" w:cs="Arial"/>
                <w:sz w:val="22"/>
              </w:rPr>
            </w:pPr>
            <w:r w:rsidRPr="008D409D">
              <w:rPr>
                <w:rFonts w:ascii="Arial" w:hAnsi="Arial" w:cs="Arial"/>
                <w:sz w:val="22"/>
              </w:rPr>
              <w:t>Rapport n° 2015-75-0</w:t>
            </w:r>
          </w:p>
          <w:p w:rsidR="008D409D" w:rsidRPr="008D409D" w:rsidRDefault="008D409D" w:rsidP="008D409D">
            <w:pPr>
              <w:ind w:left="743"/>
              <w:rPr>
                <w:rFonts w:ascii="Arial" w:hAnsi="Arial" w:cs="Arial"/>
                <w:sz w:val="22"/>
              </w:rPr>
            </w:pPr>
          </w:p>
          <w:p w:rsidR="00B876FE" w:rsidRPr="00B876FE" w:rsidRDefault="00B876FE" w:rsidP="006E7BFC">
            <w:pPr>
              <w:ind w:left="5670" w:hanging="4245"/>
              <w:rPr>
                <w:rFonts w:ascii="Arial" w:hAnsi="Arial" w:cs="Arial"/>
                <w:sz w:val="22"/>
              </w:rPr>
            </w:pPr>
          </w:p>
          <w:p w:rsidR="00B876FE" w:rsidRPr="00B876FE" w:rsidRDefault="00B876FE" w:rsidP="006E7BFC">
            <w:pPr>
              <w:rPr>
                <w:rFonts w:ascii="Arial" w:hAnsi="Arial" w:cs="Arial"/>
                <w:sz w:val="22"/>
              </w:rPr>
            </w:pPr>
          </w:p>
        </w:tc>
      </w:tr>
    </w:tbl>
    <w:p w:rsidR="00273254" w:rsidRPr="00B876FE" w:rsidRDefault="00273254" w:rsidP="00273254">
      <w:pPr>
        <w:spacing w:after="120"/>
        <w:ind w:firstLine="567"/>
        <w:jc w:val="center"/>
        <w:rPr>
          <w:rFonts w:ascii="Arial" w:hAnsi="Arial" w:cs="Arial"/>
          <w:sz w:val="22"/>
          <w:szCs w:val="22"/>
        </w:rPr>
      </w:pPr>
      <w:r w:rsidRPr="00B876FE">
        <w:rPr>
          <w:rFonts w:ascii="Arial" w:hAnsi="Arial" w:cs="Arial"/>
          <w:sz w:val="22"/>
          <w:szCs w:val="22"/>
        </w:rPr>
        <w:t>République Française,</w:t>
      </w:r>
    </w:p>
    <w:p w:rsidR="00273254" w:rsidRPr="00B876FE" w:rsidRDefault="00273254" w:rsidP="00273254">
      <w:pPr>
        <w:ind w:firstLine="567"/>
        <w:jc w:val="center"/>
        <w:rPr>
          <w:rFonts w:ascii="Arial" w:hAnsi="Arial" w:cs="Arial"/>
          <w:sz w:val="22"/>
          <w:szCs w:val="22"/>
        </w:rPr>
      </w:pPr>
      <w:r w:rsidRPr="00B876FE">
        <w:rPr>
          <w:rFonts w:ascii="Arial" w:hAnsi="Arial" w:cs="Arial"/>
          <w:sz w:val="22"/>
          <w:szCs w:val="22"/>
        </w:rPr>
        <w:t>Au nom du peuple français,</w:t>
      </w:r>
    </w:p>
    <w:p w:rsidR="00273254" w:rsidRPr="00B876FE" w:rsidRDefault="00273254" w:rsidP="00273254">
      <w:pPr>
        <w:ind w:firstLine="567"/>
        <w:jc w:val="center"/>
        <w:rPr>
          <w:rFonts w:ascii="Arial" w:hAnsi="Arial" w:cs="Arial"/>
          <w:sz w:val="22"/>
          <w:szCs w:val="22"/>
        </w:rPr>
      </w:pPr>
    </w:p>
    <w:p w:rsidR="00273254" w:rsidRPr="00B876FE" w:rsidRDefault="00273254" w:rsidP="00273254">
      <w:pPr>
        <w:ind w:firstLine="567"/>
        <w:jc w:val="center"/>
        <w:rPr>
          <w:rFonts w:ascii="Arial" w:hAnsi="Arial" w:cs="Arial"/>
          <w:sz w:val="22"/>
          <w:szCs w:val="22"/>
        </w:rPr>
      </w:pPr>
      <w:r w:rsidRPr="00B876FE">
        <w:rPr>
          <w:rFonts w:ascii="Arial" w:hAnsi="Arial" w:cs="Arial"/>
          <w:sz w:val="22"/>
          <w:szCs w:val="22"/>
        </w:rPr>
        <w:t>La Cour,</w:t>
      </w:r>
    </w:p>
    <w:p w:rsidR="00273254" w:rsidRDefault="00273254" w:rsidP="00114EE3">
      <w:pPr>
        <w:spacing w:after="360"/>
        <w:ind w:left="567"/>
        <w:jc w:val="both"/>
        <w:rPr>
          <w:rFonts w:ascii="Arial" w:hAnsi="Arial" w:cs="Arial"/>
          <w:sz w:val="22"/>
          <w:szCs w:val="22"/>
        </w:rPr>
      </w:pP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 xml:space="preserve">Vu le réquisitoire à fin d’instruction de charges n° 2014-86 RQ-DB du 30 juillet 2014 du Procureur général près la Cour des comptes saisissant la septième chambre de la Cour d’une présomption de charge soulevée à l’encontre de </w:t>
      </w:r>
      <w:r w:rsidR="00B51F2F">
        <w:rPr>
          <w:rFonts w:ascii="Arial" w:hAnsi="Arial" w:cs="Arial"/>
          <w:sz w:val="22"/>
          <w:szCs w:val="22"/>
        </w:rPr>
        <w:t>M. X</w:t>
      </w:r>
      <w:r w:rsidRPr="008D409D">
        <w:rPr>
          <w:rFonts w:ascii="Arial" w:hAnsi="Arial" w:cs="Arial"/>
          <w:sz w:val="22"/>
          <w:szCs w:val="22"/>
        </w:rPr>
        <w:t>, agent comptable de l’organisme</w:t>
      </w:r>
      <w:r w:rsidR="00FA08D4">
        <w:rPr>
          <w:rFonts w:ascii="Arial" w:hAnsi="Arial" w:cs="Arial"/>
          <w:sz w:val="22"/>
          <w:szCs w:val="22"/>
        </w:rPr>
        <w:br/>
      </w:r>
      <w:r w:rsidRPr="008D409D">
        <w:rPr>
          <w:rFonts w:ascii="Arial" w:hAnsi="Arial" w:cs="Arial"/>
          <w:sz w:val="22"/>
          <w:szCs w:val="22"/>
        </w:rPr>
        <w:t>inter-établissement</w:t>
      </w:r>
      <w:r w:rsidR="006B0215">
        <w:rPr>
          <w:rFonts w:ascii="Arial" w:hAnsi="Arial" w:cs="Arial"/>
          <w:sz w:val="22"/>
          <w:szCs w:val="22"/>
        </w:rPr>
        <w:t>s</w:t>
      </w:r>
      <w:r w:rsidRPr="008D409D">
        <w:rPr>
          <w:rFonts w:ascii="Arial" w:hAnsi="Arial" w:cs="Arial"/>
          <w:sz w:val="22"/>
          <w:szCs w:val="22"/>
        </w:rPr>
        <w:t xml:space="preserve"> du réseau « Alliance </w:t>
      </w:r>
      <w:r w:rsidR="007D7C7B">
        <w:rPr>
          <w:rFonts w:ascii="Arial" w:hAnsi="Arial" w:cs="Arial"/>
          <w:sz w:val="22"/>
          <w:szCs w:val="22"/>
        </w:rPr>
        <w:t xml:space="preserve">élevage </w:t>
      </w:r>
      <w:r w:rsidRPr="008D409D">
        <w:rPr>
          <w:rFonts w:ascii="Arial" w:hAnsi="Arial" w:cs="Arial"/>
          <w:sz w:val="22"/>
          <w:szCs w:val="22"/>
        </w:rPr>
        <w:t>Loir et Loire », ci-après dénommé l’OIER, en fonctions du</w:t>
      </w:r>
      <w:r w:rsidR="00FA08D4">
        <w:rPr>
          <w:rFonts w:ascii="Arial" w:hAnsi="Arial" w:cs="Arial"/>
          <w:sz w:val="22"/>
          <w:szCs w:val="22"/>
        </w:rPr>
        <w:t xml:space="preserve"> </w:t>
      </w:r>
      <w:r w:rsidRPr="008D409D">
        <w:rPr>
          <w:rFonts w:ascii="Arial" w:hAnsi="Arial" w:cs="Arial"/>
          <w:sz w:val="22"/>
          <w:szCs w:val="22"/>
        </w:rPr>
        <w:t>1</w:t>
      </w:r>
      <w:r w:rsidRPr="008D409D">
        <w:rPr>
          <w:rFonts w:ascii="Arial" w:hAnsi="Arial" w:cs="Arial"/>
          <w:sz w:val="22"/>
          <w:szCs w:val="22"/>
          <w:vertAlign w:val="superscript"/>
        </w:rPr>
        <w:t>er</w:t>
      </w:r>
      <w:r w:rsidRPr="008D409D">
        <w:rPr>
          <w:rFonts w:ascii="Arial" w:hAnsi="Arial" w:cs="Arial"/>
          <w:sz w:val="22"/>
          <w:szCs w:val="22"/>
        </w:rPr>
        <w:t xml:space="preserve"> janvier 2009, date de la création de l’OIER, à la clôture de la gestion 2012 ; </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Vu le code des juridictions financières ;</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Vu l’article 60 de la loi de finances n° 63-156 du 23 février 1963, dans sa rédaction issue de l’article 90 de la loi n° 2011-1978 du 28 décembre 2011 de finances rectificative pour 2011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Vu le décret n° 62-1587 du 29 décembre 1962 portant règlement général sur la comptabilité publique, alors en vigueur ;</w:t>
      </w:r>
    </w:p>
    <w:p w:rsidR="008D409D" w:rsidRPr="008D409D" w:rsidRDefault="008D409D" w:rsidP="00114EE3">
      <w:pPr>
        <w:spacing w:after="480"/>
        <w:ind w:left="567"/>
        <w:jc w:val="both"/>
        <w:rPr>
          <w:rFonts w:ascii="Arial" w:hAnsi="Arial" w:cs="Arial"/>
          <w:sz w:val="22"/>
          <w:szCs w:val="22"/>
        </w:rPr>
      </w:pPr>
      <w:r w:rsidRPr="008D409D">
        <w:rPr>
          <w:rFonts w:ascii="Arial" w:hAnsi="Arial" w:cs="Arial"/>
          <w:sz w:val="22"/>
          <w:szCs w:val="22"/>
        </w:rPr>
        <w:t>Vu le code rural et de la pêche maritime, ainsi que les lois, décrets et règlements sur la comptabilité des établissements publics nationaux à caractère administratif et les textes spécifiques applicables aux établissements et services d’utilité agricole inter chambres d’agriculture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 xml:space="preserve">Vu le décret n° 2012-1386 du 10 décembre 2012 portant application du deuxième alinéa du VI de l’article 60 de la loi de finances de 1963 susvisée ;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Vu les comptes 2009 à 2012 de l’OIER, ensemble les pièces à l’appui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 xml:space="preserve">Vu les lettres du 3 octobre 2014 transmettant le réquisitoire du ministère public à </w:t>
      </w:r>
      <w:r w:rsidR="00B51F2F">
        <w:rPr>
          <w:rFonts w:ascii="Arial" w:hAnsi="Arial" w:cs="Arial"/>
          <w:sz w:val="22"/>
          <w:szCs w:val="22"/>
        </w:rPr>
        <w:t>M. X</w:t>
      </w:r>
      <w:r w:rsidRPr="008D409D">
        <w:rPr>
          <w:rFonts w:ascii="Arial" w:hAnsi="Arial" w:cs="Arial"/>
          <w:sz w:val="22"/>
          <w:szCs w:val="22"/>
        </w:rPr>
        <w:t xml:space="preserve"> et au président de l’OIER, ainsi que leurs accusés de réception en date du 6 octobre 2014</w:t>
      </w:r>
      <w:r w:rsidR="00273254">
        <w:rPr>
          <w:rFonts w:ascii="Arial" w:hAnsi="Arial" w:cs="Arial"/>
          <w:sz w:val="22"/>
          <w:szCs w:val="22"/>
        </w:rPr>
        <w:t xml:space="preserve"> </w:t>
      </w:r>
      <w:r w:rsidRPr="008D409D">
        <w:rPr>
          <w:rFonts w:ascii="Arial" w:hAnsi="Arial" w:cs="Arial"/>
          <w:sz w:val="22"/>
          <w:szCs w:val="22"/>
        </w:rPr>
        <w:t>;</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 xml:space="preserve">Vu les autres pièces du dossier et notamment le courriel de </w:t>
      </w:r>
      <w:r w:rsidR="00B51F2F">
        <w:rPr>
          <w:rFonts w:ascii="Arial" w:hAnsi="Arial" w:cs="Arial"/>
          <w:sz w:val="22"/>
          <w:szCs w:val="22"/>
        </w:rPr>
        <w:t>M. X</w:t>
      </w:r>
      <w:r w:rsidRPr="008D409D">
        <w:rPr>
          <w:rFonts w:ascii="Arial" w:hAnsi="Arial" w:cs="Arial"/>
          <w:sz w:val="22"/>
          <w:szCs w:val="22"/>
        </w:rPr>
        <w:t xml:space="preserve">, daté du 29 janvier 2015, ensemble les autres éléments obtenus au cours de l’instruction ;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lastRenderedPageBreak/>
        <w:t xml:space="preserve">Vu le rapport n° 2015-75-0 du 29 janvier 2015 de M. Patrick </w:t>
      </w:r>
      <w:proofErr w:type="spellStart"/>
      <w:r w:rsidRPr="008D409D">
        <w:rPr>
          <w:rFonts w:ascii="Arial" w:hAnsi="Arial" w:cs="Arial"/>
          <w:sz w:val="22"/>
          <w:szCs w:val="22"/>
        </w:rPr>
        <w:t>Bonnaud</w:t>
      </w:r>
      <w:proofErr w:type="spellEnd"/>
      <w:r w:rsidRPr="008D409D">
        <w:rPr>
          <w:rFonts w:ascii="Arial" w:hAnsi="Arial" w:cs="Arial"/>
          <w:sz w:val="22"/>
          <w:szCs w:val="22"/>
        </w:rPr>
        <w:t>, conseiller référendaire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Vu les conclusions n° 181 du 12 mars 2015 du Procureur général près la Cour des comptes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 xml:space="preserve">Vu les lettres du </w:t>
      </w:r>
      <w:r w:rsidR="006D5B10">
        <w:rPr>
          <w:rFonts w:ascii="Arial" w:hAnsi="Arial" w:cs="Arial"/>
          <w:sz w:val="22"/>
          <w:szCs w:val="22"/>
        </w:rPr>
        <w:t xml:space="preserve">10 mars </w:t>
      </w:r>
      <w:r w:rsidRPr="008D409D">
        <w:rPr>
          <w:rFonts w:ascii="Arial" w:hAnsi="Arial" w:cs="Arial"/>
          <w:sz w:val="22"/>
          <w:szCs w:val="22"/>
        </w:rPr>
        <w:t>2015, informant le comptable et l</w:t>
      </w:r>
      <w:r w:rsidR="00273254">
        <w:rPr>
          <w:rFonts w:ascii="Arial" w:hAnsi="Arial" w:cs="Arial"/>
          <w:sz w:val="22"/>
          <w:szCs w:val="22"/>
        </w:rPr>
        <w:t xml:space="preserve">e président de </w:t>
      </w:r>
      <w:r w:rsidR="00596608">
        <w:rPr>
          <w:rFonts w:ascii="Arial" w:hAnsi="Arial" w:cs="Arial"/>
          <w:sz w:val="22"/>
          <w:szCs w:val="22"/>
        </w:rPr>
        <w:t>l’OIER</w:t>
      </w:r>
      <w:r w:rsidRPr="008D409D">
        <w:rPr>
          <w:rFonts w:ascii="Arial" w:hAnsi="Arial" w:cs="Arial"/>
          <w:sz w:val="22"/>
          <w:szCs w:val="22"/>
        </w:rPr>
        <w:t xml:space="preserve"> de la date de l’audience publique, et leurs accusés de réception datés du </w:t>
      </w:r>
      <w:r w:rsidR="006D5B10">
        <w:rPr>
          <w:rFonts w:ascii="Arial" w:hAnsi="Arial" w:cs="Arial"/>
          <w:sz w:val="22"/>
          <w:szCs w:val="22"/>
        </w:rPr>
        <w:t>12 mars</w:t>
      </w:r>
      <w:r w:rsidRPr="008D409D">
        <w:rPr>
          <w:rFonts w:ascii="Arial" w:hAnsi="Arial" w:cs="Arial"/>
          <w:sz w:val="22"/>
          <w:szCs w:val="22"/>
        </w:rPr>
        <w:t xml:space="preserve"> 2015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Entendu, lors de l’audience publique du 14 avril 2015, M. </w:t>
      </w:r>
      <w:proofErr w:type="spellStart"/>
      <w:r w:rsidRPr="008D409D">
        <w:rPr>
          <w:rFonts w:ascii="Arial" w:hAnsi="Arial" w:cs="Arial"/>
          <w:sz w:val="22"/>
          <w:szCs w:val="22"/>
        </w:rPr>
        <w:t>Bonnaud</w:t>
      </w:r>
      <w:proofErr w:type="spellEnd"/>
      <w:r w:rsidRPr="008D409D">
        <w:rPr>
          <w:rFonts w:ascii="Arial" w:hAnsi="Arial" w:cs="Arial"/>
          <w:sz w:val="22"/>
          <w:szCs w:val="22"/>
        </w:rPr>
        <w:t xml:space="preserve">, conseiller référendaire, en son rapport, M. Bertrand </w:t>
      </w:r>
      <w:proofErr w:type="spellStart"/>
      <w:r w:rsidRPr="008D409D">
        <w:rPr>
          <w:rFonts w:ascii="Arial" w:hAnsi="Arial" w:cs="Arial"/>
          <w:sz w:val="22"/>
          <w:szCs w:val="22"/>
        </w:rPr>
        <w:t>Diringer</w:t>
      </w:r>
      <w:proofErr w:type="spellEnd"/>
      <w:r w:rsidRPr="008D409D">
        <w:rPr>
          <w:rFonts w:ascii="Arial" w:hAnsi="Arial" w:cs="Arial"/>
          <w:sz w:val="22"/>
          <w:szCs w:val="22"/>
        </w:rPr>
        <w:t xml:space="preserve">, avocat général, en ses conclusions, le comptable et le président de </w:t>
      </w:r>
      <w:proofErr w:type="gramStart"/>
      <w:r w:rsidRPr="008D409D">
        <w:rPr>
          <w:rFonts w:ascii="Arial" w:hAnsi="Arial" w:cs="Arial"/>
          <w:sz w:val="22"/>
          <w:szCs w:val="22"/>
        </w:rPr>
        <w:t>l’établissement</w:t>
      </w:r>
      <w:proofErr w:type="gramEnd"/>
      <w:r w:rsidRPr="008D409D">
        <w:rPr>
          <w:rFonts w:ascii="Arial" w:hAnsi="Arial" w:cs="Arial"/>
          <w:sz w:val="22"/>
          <w:szCs w:val="22"/>
        </w:rPr>
        <w:t xml:space="preserve"> n’étant ni présents ni représentés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 xml:space="preserve">Ayant délibéré hors la présence du rapporteur et du ministère public et après avoir entendu M. Jean-Marie Le </w:t>
      </w:r>
      <w:proofErr w:type="spellStart"/>
      <w:r w:rsidRPr="008D409D">
        <w:rPr>
          <w:rFonts w:ascii="Arial" w:hAnsi="Arial" w:cs="Arial"/>
          <w:sz w:val="22"/>
          <w:szCs w:val="22"/>
        </w:rPr>
        <w:t>Méné</w:t>
      </w:r>
      <w:proofErr w:type="spellEnd"/>
      <w:r w:rsidRPr="008D409D">
        <w:rPr>
          <w:rFonts w:ascii="Arial" w:hAnsi="Arial" w:cs="Arial"/>
          <w:sz w:val="22"/>
          <w:szCs w:val="22"/>
        </w:rPr>
        <w:t>, conseiller maître, réviseur, en ses observations ;</w:t>
      </w:r>
    </w:p>
    <w:p w:rsidR="008D409D" w:rsidRPr="008D409D" w:rsidRDefault="008D409D" w:rsidP="00114EE3">
      <w:pPr>
        <w:spacing w:before="120" w:after="360"/>
        <w:ind w:left="567"/>
        <w:jc w:val="both"/>
        <w:rPr>
          <w:rFonts w:ascii="Arial" w:hAnsi="Arial" w:cs="Arial"/>
          <w:sz w:val="22"/>
          <w:szCs w:val="22"/>
        </w:rPr>
      </w:pPr>
      <w:r w:rsidRPr="008D409D">
        <w:rPr>
          <w:rFonts w:ascii="Arial" w:hAnsi="Arial" w:cs="Arial"/>
          <w:sz w:val="22"/>
          <w:szCs w:val="22"/>
        </w:rPr>
        <w:t>Attendu qu’aucune circonstance de force majeure n’a été établie ni même alléguée ;</w:t>
      </w:r>
    </w:p>
    <w:p w:rsidR="008D409D" w:rsidRPr="008D409D" w:rsidRDefault="008D409D" w:rsidP="00114EE3">
      <w:pPr>
        <w:spacing w:after="240"/>
        <w:ind w:left="567"/>
        <w:jc w:val="both"/>
        <w:rPr>
          <w:rFonts w:ascii="Arial" w:hAnsi="Arial" w:cs="Arial"/>
          <w:b/>
          <w:i/>
          <w:sz w:val="22"/>
          <w:szCs w:val="22"/>
          <w:u w:val="single"/>
        </w:rPr>
      </w:pPr>
      <w:r w:rsidRPr="008D409D">
        <w:rPr>
          <w:rFonts w:ascii="Arial" w:hAnsi="Arial" w:cs="Arial"/>
          <w:b/>
          <w:i/>
          <w:sz w:val="22"/>
          <w:szCs w:val="22"/>
          <w:u w:val="single"/>
        </w:rPr>
        <w:t>Sur la charge unique</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 xml:space="preserve">Attendu que le Procureur général relève, en ses réquisitions, qu’un treizième mois d’indemnité pour rémunération de services a été versé à </w:t>
      </w:r>
      <w:r w:rsidR="00B51F2F">
        <w:rPr>
          <w:rFonts w:ascii="Arial" w:hAnsi="Arial" w:cs="Arial"/>
          <w:sz w:val="22"/>
          <w:szCs w:val="22"/>
        </w:rPr>
        <w:t>M. X</w:t>
      </w:r>
      <w:r w:rsidRPr="008D409D">
        <w:rPr>
          <w:rFonts w:ascii="Arial" w:hAnsi="Arial" w:cs="Arial"/>
          <w:sz w:val="22"/>
          <w:szCs w:val="22"/>
        </w:rPr>
        <w:t>, pour 425,64 € en 2009, 428,86 € en 2010, 431,66 € en 2011, 434,88 € en 2012, soit un total de 1 721,04 € ; que ce versement n’est pas prévu par la délibération qui a nommé M. </w:t>
      </w:r>
      <w:r w:rsidR="00B51F2F">
        <w:rPr>
          <w:rFonts w:ascii="Arial" w:hAnsi="Arial" w:cs="Arial"/>
          <w:sz w:val="22"/>
          <w:szCs w:val="22"/>
        </w:rPr>
        <w:t>X</w:t>
      </w:r>
      <w:r w:rsidRPr="008D409D">
        <w:rPr>
          <w:rFonts w:ascii="Arial" w:hAnsi="Arial" w:cs="Arial"/>
          <w:sz w:val="22"/>
          <w:szCs w:val="22"/>
        </w:rPr>
        <w:t xml:space="preserve"> agent comptable de </w:t>
      </w:r>
      <w:r w:rsidR="00596608">
        <w:rPr>
          <w:rFonts w:ascii="Arial" w:hAnsi="Arial" w:cs="Arial"/>
          <w:sz w:val="22"/>
          <w:szCs w:val="22"/>
        </w:rPr>
        <w:t>l’OIER</w:t>
      </w:r>
      <w:r w:rsidR="000C37F0">
        <w:rPr>
          <w:rFonts w:ascii="Arial" w:hAnsi="Arial" w:cs="Arial"/>
          <w:sz w:val="22"/>
          <w:szCs w:val="22"/>
        </w:rPr>
        <w:t xml:space="preserve"> ;                                                                                                                                                                            </w:t>
      </w:r>
      <w:r w:rsidRPr="008D409D">
        <w:rPr>
          <w:rFonts w:ascii="Arial" w:hAnsi="Arial" w:cs="Arial"/>
          <w:sz w:val="22"/>
          <w:szCs w:val="22"/>
        </w:rPr>
        <w:t xml:space="preserve"> qu’il n’est pas non plus prévu par l’arrêté de 1985 du ministre chargé des finances qui fixe le montant de l’indemnité pour rémunération de services des agents comptables des chambres d’agriculture ; que cette rémunération ne peut être justifiée par l’article 13 du statut du personnel administratif des chambres d’agriculture qui ne s’applique pas à leurs agents comptables ; qu’il en conclut que </w:t>
      </w:r>
      <w:r w:rsidR="00B51F2F">
        <w:rPr>
          <w:rFonts w:ascii="Arial" w:hAnsi="Arial" w:cs="Arial"/>
          <w:sz w:val="22"/>
          <w:szCs w:val="22"/>
        </w:rPr>
        <w:t>M. X</w:t>
      </w:r>
      <w:r w:rsidRPr="008D409D">
        <w:rPr>
          <w:rFonts w:ascii="Arial" w:hAnsi="Arial" w:cs="Arial"/>
          <w:sz w:val="22"/>
          <w:szCs w:val="22"/>
        </w:rPr>
        <w:t xml:space="preserve"> a, en procédant aux paiements en cause, manqué à ses obligations de contrôle de la validité de la dépense, telles que fixées par les articles 12 et 13 du décret n°</w:t>
      </w:r>
      <w:r w:rsidR="007D7C7B">
        <w:rPr>
          <w:rFonts w:ascii="Arial" w:hAnsi="Arial" w:cs="Arial"/>
          <w:sz w:val="22"/>
          <w:szCs w:val="22"/>
        </w:rPr>
        <w:t xml:space="preserve"> </w:t>
      </w:r>
      <w:r w:rsidRPr="008D409D">
        <w:rPr>
          <w:rFonts w:ascii="Arial" w:hAnsi="Arial" w:cs="Arial"/>
          <w:sz w:val="22"/>
          <w:szCs w:val="22"/>
        </w:rPr>
        <w:t xml:space="preserve">62-1587 du </w:t>
      </w:r>
      <w:r w:rsidR="007D7C7B">
        <w:rPr>
          <w:rFonts w:ascii="Arial" w:hAnsi="Arial" w:cs="Arial"/>
          <w:sz w:val="22"/>
          <w:szCs w:val="22"/>
        </w:rPr>
        <w:br/>
      </w:r>
      <w:r w:rsidRPr="008D409D">
        <w:rPr>
          <w:rFonts w:ascii="Arial" w:hAnsi="Arial" w:cs="Arial"/>
          <w:sz w:val="22"/>
          <w:szCs w:val="22"/>
        </w:rPr>
        <w:t>29 décembre 1962 portant règlement général sur la comptabilité publique, notamment en ce qui concerne l’exactitude des calculs de liquidation et la production des justifications</w:t>
      </w:r>
      <w:r w:rsidR="000C37F0">
        <w:rPr>
          <w:rFonts w:ascii="Arial" w:hAnsi="Arial" w:cs="Arial"/>
          <w:sz w:val="22"/>
          <w:szCs w:val="22"/>
        </w:rPr>
        <w:t> </w:t>
      </w:r>
      <w:r w:rsidRPr="008D409D">
        <w:rPr>
          <w:rFonts w:ascii="Arial" w:hAnsi="Arial" w:cs="Arial"/>
          <w:sz w:val="22"/>
          <w:szCs w:val="22"/>
        </w:rPr>
        <w:t>; qu’il a ainsi, engagé sa responsabilité à hauteur des montants payés ;</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Attendu qu’aux termes du décret n°</w:t>
      </w:r>
      <w:r w:rsidR="006B0215">
        <w:rPr>
          <w:rFonts w:ascii="Arial" w:hAnsi="Arial" w:cs="Arial"/>
          <w:sz w:val="22"/>
          <w:szCs w:val="22"/>
        </w:rPr>
        <w:t xml:space="preserve"> </w:t>
      </w:r>
      <w:r w:rsidRPr="008D409D">
        <w:rPr>
          <w:rFonts w:ascii="Arial" w:hAnsi="Arial" w:cs="Arial"/>
          <w:sz w:val="22"/>
          <w:szCs w:val="22"/>
        </w:rPr>
        <w:t>85-730 du 17 juillet 1985, les fonctionnaires ne peuvent bénéficier d’aucune indemnité autre que celles fixées par une loi ou un décret ;</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 xml:space="preserve">Attendu que les gratifications contestées ne sont justifiées que par une décision annuelle du président de l’OIER qui, considérant la collaboration efficace de </w:t>
      </w:r>
      <w:r w:rsidR="00B51F2F">
        <w:rPr>
          <w:rFonts w:ascii="Arial" w:hAnsi="Arial" w:cs="Arial"/>
          <w:sz w:val="22"/>
          <w:szCs w:val="22"/>
        </w:rPr>
        <w:t>M. X</w:t>
      </w:r>
      <w:r w:rsidRPr="008D409D">
        <w:rPr>
          <w:rFonts w:ascii="Arial" w:hAnsi="Arial" w:cs="Arial"/>
          <w:sz w:val="22"/>
          <w:szCs w:val="22"/>
        </w:rPr>
        <w:t xml:space="preserve"> dans l’exercice de sa fonction, les lui attribue à hauteur de 1/12ème des salaires perçus du 1</w:t>
      </w:r>
      <w:r w:rsidRPr="008D409D">
        <w:rPr>
          <w:rFonts w:ascii="Arial" w:hAnsi="Arial" w:cs="Arial"/>
          <w:sz w:val="22"/>
          <w:szCs w:val="22"/>
          <w:vertAlign w:val="superscript"/>
        </w:rPr>
        <w:t>er</w:t>
      </w:r>
      <w:r w:rsidRPr="008D409D">
        <w:rPr>
          <w:rFonts w:ascii="Arial" w:hAnsi="Arial" w:cs="Arial"/>
          <w:sz w:val="22"/>
          <w:szCs w:val="22"/>
        </w:rPr>
        <w:t xml:space="preserve"> janvier au 31 décembre de l’année considérée et en fixe le montant en conséquence ; </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Attendu que, eu égard à sa qualité de fonctionnaire de l’</w:t>
      </w:r>
      <w:proofErr w:type="spellStart"/>
      <w:r w:rsidRPr="008D409D">
        <w:rPr>
          <w:rFonts w:ascii="Arial" w:hAnsi="Arial" w:cs="Arial"/>
          <w:sz w:val="22"/>
          <w:szCs w:val="22"/>
        </w:rPr>
        <w:t>Etat</w:t>
      </w:r>
      <w:proofErr w:type="spellEnd"/>
      <w:r w:rsidRPr="008D409D">
        <w:rPr>
          <w:rFonts w:ascii="Arial" w:hAnsi="Arial" w:cs="Arial"/>
          <w:sz w:val="22"/>
          <w:szCs w:val="22"/>
        </w:rPr>
        <w:t>, affecté à la trésorerie principale de Montbazon puis au centre des finances publiques de Tours-banlieue-est, le comptable de l’OIER, en adjonction de service, ne bénéficie pas du statut du personnel des chambres d’agriculture, ainsi qu’il en a convenu ; qu’il ne peut donc bénéficier de la gratification au douzième, par simple application dudit statut ;</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Attendu que la transposition d’un usage ancien de la Chambre départementale d'agriculture d'Indre-et-Loire, ainsi que la volonté exprimée de l’ordonnateur d’accorder cette gratification ne sauraient suppléer le défaut de base légale ou r</w:t>
      </w:r>
      <w:r w:rsidR="007D7C7B">
        <w:rPr>
          <w:rFonts w:ascii="Arial" w:hAnsi="Arial" w:cs="Arial"/>
          <w:sz w:val="22"/>
          <w:szCs w:val="22"/>
        </w:rPr>
        <w:t>é</w:t>
      </w:r>
      <w:r w:rsidRPr="008D409D">
        <w:rPr>
          <w:rFonts w:ascii="Arial" w:hAnsi="Arial" w:cs="Arial"/>
          <w:sz w:val="22"/>
          <w:szCs w:val="22"/>
        </w:rPr>
        <w:t>glementaire de cette attribution ; que, de même, la circonstance que l’agent comptable aurait fait cesser ces pratiques à compter de l’exercice 2014 reste sans incidence sur la régularité des paiements de l’espèce ;</w:t>
      </w:r>
    </w:p>
    <w:p w:rsidR="007B1799" w:rsidRDefault="007B1799" w:rsidP="00114EE3">
      <w:pPr>
        <w:spacing w:after="360"/>
        <w:ind w:left="567"/>
        <w:jc w:val="both"/>
        <w:rPr>
          <w:rFonts w:ascii="Arial" w:hAnsi="Arial" w:cs="Arial"/>
          <w:sz w:val="22"/>
          <w:szCs w:val="22"/>
        </w:rPr>
      </w:pPr>
    </w:p>
    <w:p w:rsidR="007B1799" w:rsidRDefault="007B1799" w:rsidP="00114EE3">
      <w:pPr>
        <w:spacing w:after="360"/>
        <w:ind w:left="567"/>
        <w:jc w:val="both"/>
        <w:rPr>
          <w:rFonts w:ascii="Arial" w:hAnsi="Arial" w:cs="Arial"/>
          <w:sz w:val="22"/>
          <w:szCs w:val="22"/>
        </w:rPr>
      </w:pP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Attendu qu’en procédant au paiement des gratifications en cause, le comptable de l’OIER a manqué à ses obligations de contrôle de la production des justifications ; qu’il a, ainsi engagé sa responsabilité personnelle et pécuniaire ;</w:t>
      </w:r>
    </w:p>
    <w:p w:rsidR="008D409D" w:rsidRPr="008D409D" w:rsidRDefault="008D409D" w:rsidP="00114EE3">
      <w:pPr>
        <w:spacing w:after="360"/>
        <w:ind w:left="567"/>
        <w:jc w:val="both"/>
        <w:rPr>
          <w:rFonts w:ascii="Arial" w:hAnsi="Arial" w:cs="Arial"/>
          <w:sz w:val="22"/>
          <w:szCs w:val="22"/>
        </w:rPr>
      </w:pPr>
      <w:r w:rsidRPr="008D409D">
        <w:rPr>
          <w:rFonts w:ascii="Arial" w:hAnsi="Arial" w:cs="Arial"/>
          <w:sz w:val="22"/>
          <w:szCs w:val="22"/>
        </w:rPr>
        <w:t>Attendu que, dépourvues de fondement, les sommes en cause n’étaient pas dues par l’OIER ; qu’en procédant à leur paiement le comptable a donc causé un préjudice financier à l’établissement ; que le comptable n’a pas fait usage de la faculté de verser immédiatement de ses deniers personnels une somme égale au montant de la dépense irrégulièrement payée ; qu’il y a lieu, en conséquence, conformément aux dispositions de l’article 60 de la loi n°</w:t>
      </w:r>
      <w:r w:rsidR="006B0215">
        <w:rPr>
          <w:rFonts w:ascii="Arial" w:hAnsi="Arial" w:cs="Arial"/>
          <w:sz w:val="22"/>
          <w:szCs w:val="22"/>
        </w:rPr>
        <w:t xml:space="preserve"> </w:t>
      </w:r>
      <w:r w:rsidRPr="008D409D">
        <w:rPr>
          <w:rFonts w:ascii="Arial" w:hAnsi="Arial" w:cs="Arial"/>
          <w:sz w:val="22"/>
          <w:szCs w:val="22"/>
        </w:rPr>
        <w:t xml:space="preserve">63-156 du </w:t>
      </w:r>
      <w:r w:rsidR="00273254">
        <w:rPr>
          <w:rFonts w:ascii="Arial" w:hAnsi="Arial" w:cs="Arial"/>
          <w:sz w:val="22"/>
          <w:szCs w:val="22"/>
        </w:rPr>
        <w:br/>
      </w:r>
      <w:r w:rsidRPr="008D409D">
        <w:rPr>
          <w:rFonts w:ascii="Arial" w:hAnsi="Arial" w:cs="Arial"/>
          <w:sz w:val="22"/>
          <w:szCs w:val="22"/>
        </w:rPr>
        <w:t>23 février 1963, de finances pour 1963</w:t>
      </w:r>
      <w:r w:rsidR="006B0215">
        <w:rPr>
          <w:rFonts w:ascii="Arial" w:hAnsi="Arial" w:cs="Arial"/>
          <w:sz w:val="22"/>
          <w:szCs w:val="22"/>
        </w:rPr>
        <w:t>,</w:t>
      </w:r>
      <w:r w:rsidRPr="008D409D">
        <w:rPr>
          <w:rFonts w:ascii="Arial" w:hAnsi="Arial" w:cs="Arial"/>
          <w:sz w:val="22"/>
          <w:szCs w:val="22"/>
        </w:rPr>
        <w:t xml:space="preserve"> de le constituer débiteur des sommes de 425,64 € au titre de sa gestion de l’exercice 2009, 428,86 € au titre de sa gestion de l’exercice 2010, 431,66 € au titre de sa gestion de l’exercice 2011, 434,88 € au titre de sa gestion de l’exercice 2012, toutes sommes majorées des intérêts de droit </w:t>
      </w:r>
      <w:r w:rsidR="007D7C7B">
        <w:rPr>
          <w:rFonts w:ascii="Arial" w:hAnsi="Arial" w:cs="Arial"/>
          <w:sz w:val="22"/>
          <w:szCs w:val="22"/>
        </w:rPr>
        <w:t>à compter</w:t>
      </w:r>
      <w:r w:rsidRPr="008D409D">
        <w:rPr>
          <w:rFonts w:ascii="Arial" w:hAnsi="Arial" w:cs="Arial"/>
          <w:sz w:val="22"/>
          <w:szCs w:val="22"/>
        </w:rPr>
        <w:t xml:space="preserve"> du 6 octobre 2014 ;</w:t>
      </w:r>
    </w:p>
    <w:p w:rsidR="008D409D" w:rsidRDefault="008D409D" w:rsidP="00114EE3">
      <w:pPr>
        <w:spacing w:after="720"/>
        <w:ind w:left="567"/>
        <w:jc w:val="both"/>
        <w:rPr>
          <w:rFonts w:ascii="Arial" w:hAnsi="Arial" w:cs="Arial"/>
          <w:sz w:val="22"/>
          <w:szCs w:val="22"/>
        </w:rPr>
      </w:pPr>
      <w:r w:rsidRPr="008D409D">
        <w:rPr>
          <w:rFonts w:ascii="Arial" w:hAnsi="Arial" w:cs="Arial"/>
          <w:sz w:val="22"/>
          <w:szCs w:val="22"/>
        </w:rPr>
        <w:t>Attendu que n’existait pas à l’OIER, pour les exercices concernés, de plan de contrôle sélectif de la dépense ; que cette dernière circonstance fait obstacle à une remise intégrale des débets prononcés ;</w:t>
      </w:r>
    </w:p>
    <w:p w:rsidR="008D409D" w:rsidRPr="008D409D" w:rsidRDefault="008D409D" w:rsidP="00114EE3">
      <w:pPr>
        <w:spacing w:before="360" w:after="240"/>
        <w:ind w:left="567"/>
        <w:jc w:val="both"/>
        <w:rPr>
          <w:rFonts w:ascii="Arial" w:hAnsi="Arial" w:cs="Arial"/>
          <w:sz w:val="22"/>
          <w:szCs w:val="22"/>
        </w:rPr>
      </w:pPr>
      <w:r w:rsidRPr="008D409D">
        <w:rPr>
          <w:rFonts w:ascii="Arial" w:hAnsi="Arial" w:cs="Arial"/>
          <w:sz w:val="22"/>
          <w:szCs w:val="22"/>
        </w:rPr>
        <w:t>Par ces motifs,</w:t>
      </w:r>
    </w:p>
    <w:p w:rsidR="008D409D" w:rsidRPr="008D409D" w:rsidRDefault="008D409D" w:rsidP="00114EE3">
      <w:pPr>
        <w:spacing w:after="360"/>
        <w:ind w:left="567"/>
        <w:jc w:val="center"/>
        <w:rPr>
          <w:rFonts w:ascii="Arial" w:hAnsi="Arial" w:cs="Arial"/>
          <w:b/>
          <w:sz w:val="22"/>
          <w:szCs w:val="22"/>
        </w:rPr>
      </w:pPr>
      <w:r w:rsidRPr="008D409D">
        <w:rPr>
          <w:rFonts w:ascii="Arial" w:hAnsi="Arial" w:cs="Arial"/>
          <w:b/>
          <w:sz w:val="22"/>
          <w:szCs w:val="22"/>
        </w:rPr>
        <w:t>DECIDE :</w:t>
      </w:r>
    </w:p>
    <w:p w:rsidR="008D409D" w:rsidRPr="008D409D" w:rsidRDefault="008D409D" w:rsidP="00114EE3">
      <w:pPr>
        <w:spacing w:after="360"/>
        <w:ind w:left="567"/>
        <w:jc w:val="both"/>
        <w:rPr>
          <w:rFonts w:ascii="Arial" w:hAnsi="Arial" w:cs="Arial"/>
          <w:sz w:val="22"/>
          <w:szCs w:val="22"/>
        </w:rPr>
      </w:pPr>
      <w:r w:rsidRPr="00AE35CD">
        <w:rPr>
          <w:rFonts w:ascii="Arial" w:hAnsi="Arial" w:cs="Arial"/>
          <w:sz w:val="22"/>
          <w:szCs w:val="22"/>
          <w:u w:val="single"/>
        </w:rPr>
        <w:t>Article 1</w:t>
      </w:r>
      <w:r w:rsidRPr="008D409D">
        <w:rPr>
          <w:rFonts w:ascii="Arial" w:hAnsi="Arial" w:cs="Arial"/>
          <w:sz w:val="22"/>
          <w:szCs w:val="22"/>
        </w:rPr>
        <w:t xml:space="preserve"> : </w:t>
      </w:r>
      <w:r w:rsidR="00B51F2F">
        <w:rPr>
          <w:rFonts w:ascii="Arial" w:hAnsi="Arial" w:cs="Arial"/>
          <w:sz w:val="22"/>
          <w:szCs w:val="22"/>
        </w:rPr>
        <w:t>M. X</w:t>
      </w:r>
      <w:r w:rsidRPr="008D409D">
        <w:rPr>
          <w:rFonts w:ascii="Arial" w:hAnsi="Arial" w:cs="Arial"/>
          <w:sz w:val="22"/>
          <w:szCs w:val="22"/>
        </w:rPr>
        <w:t xml:space="preserve"> est constitué débiteur de l’OIER des sommes de 425,64 € au titre de sa gestion de l’exercice 2009, 428,86 € au titre de sa gestion de l’exercice 2010, 431,66 € au titre de sa gestion de l’exercice 2011, 434,88 € au titre de sa gestion de l’exercice 2012, toutes sommes majorées des intérêts de droit </w:t>
      </w:r>
      <w:r w:rsidR="007D7C7B">
        <w:rPr>
          <w:rFonts w:ascii="Arial" w:hAnsi="Arial" w:cs="Arial"/>
          <w:sz w:val="22"/>
          <w:szCs w:val="22"/>
        </w:rPr>
        <w:t>à compter</w:t>
      </w:r>
      <w:r w:rsidRPr="008D409D">
        <w:rPr>
          <w:rFonts w:ascii="Arial" w:hAnsi="Arial" w:cs="Arial"/>
          <w:sz w:val="22"/>
          <w:szCs w:val="22"/>
        </w:rPr>
        <w:t xml:space="preserve"> du 6 octobre 2014. </w:t>
      </w:r>
    </w:p>
    <w:p w:rsidR="008D409D" w:rsidRPr="008D409D" w:rsidRDefault="008D409D" w:rsidP="00114EE3">
      <w:pPr>
        <w:spacing w:after="360"/>
        <w:ind w:left="567"/>
        <w:jc w:val="both"/>
        <w:rPr>
          <w:rFonts w:ascii="Arial" w:hAnsi="Arial" w:cs="Arial"/>
          <w:sz w:val="22"/>
          <w:szCs w:val="22"/>
        </w:rPr>
      </w:pPr>
      <w:r w:rsidRPr="00AE35CD">
        <w:rPr>
          <w:rFonts w:ascii="Arial" w:hAnsi="Arial" w:cs="Arial"/>
          <w:sz w:val="22"/>
          <w:szCs w:val="22"/>
          <w:u w:val="single"/>
        </w:rPr>
        <w:t>Article 2</w:t>
      </w:r>
      <w:r w:rsidRPr="00AE35CD">
        <w:rPr>
          <w:rFonts w:ascii="Arial" w:hAnsi="Arial" w:cs="Arial"/>
          <w:sz w:val="22"/>
          <w:szCs w:val="22"/>
        </w:rPr>
        <w:t> :</w:t>
      </w:r>
      <w:r w:rsidRPr="008D409D">
        <w:rPr>
          <w:rFonts w:ascii="Arial" w:hAnsi="Arial" w:cs="Arial"/>
          <w:sz w:val="22"/>
          <w:szCs w:val="22"/>
        </w:rPr>
        <w:t xml:space="preserve"> Il est sursis à la décharge de </w:t>
      </w:r>
      <w:r w:rsidR="00B51F2F">
        <w:rPr>
          <w:rFonts w:ascii="Arial" w:hAnsi="Arial" w:cs="Arial"/>
          <w:sz w:val="22"/>
          <w:szCs w:val="22"/>
        </w:rPr>
        <w:t>M. X</w:t>
      </w:r>
      <w:r w:rsidRPr="008D409D">
        <w:rPr>
          <w:rFonts w:ascii="Arial" w:hAnsi="Arial" w:cs="Arial"/>
          <w:sz w:val="22"/>
          <w:szCs w:val="22"/>
        </w:rPr>
        <w:t xml:space="preserve"> pour les exercices 2009 à 2012.</w:t>
      </w:r>
    </w:p>
    <w:p w:rsidR="00B876FE" w:rsidRPr="00B876FE" w:rsidRDefault="00B876FE" w:rsidP="00B876FE">
      <w:pPr>
        <w:pStyle w:val="PS"/>
        <w:spacing w:after="400"/>
        <w:ind w:left="567" w:firstLine="0"/>
        <w:jc w:val="center"/>
        <w:rPr>
          <w:rFonts w:ascii="Arial" w:hAnsi="Arial" w:cs="Arial"/>
          <w:sz w:val="22"/>
          <w:szCs w:val="22"/>
        </w:rPr>
      </w:pPr>
      <w:r w:rsidRPr="00B876FE">
        <w:rPr>
          <w:rFonts w:ascii="Arial" w:hAnsi="Arial" w:cs="Arial"/>
          <w:sz w:val="22"/>
          <w:szCs w:val="22"/>
        </w:rPr>
        <w:t>----------</w:t>
      </w:r>
    </w:p>
    <w:p w:rsidR="006E7BFC" w:rsidRDefault="006E7BFC" w:rsidP="006E7BFC">
      <w:pPr>
        <w:spacing w:before="120" w:after="360"/>
        <w:ind w:left="567"/>
        <w:jc w:val="both"/>
        <w:rPr>
          <w:rFonts w:ascii="Arial" w:hAnsi="Arial" w:cs="Arial"/>
          <w:sz w:val="22"/>
          <w:szCs w:val="22"/>
        </w:rPr>
      </w:pPr>
      <w:r w:rsidRPr="006E7BFC">
        <w:rPr>
          <w:rFonts w:ascii="Arial" w:hAnsi="Arial" w:cs="Arial"/>
          <w:sz w:val="22"/>
          <w:szCs w:val="22"/>
        </w:rPr>
        <w:t>Fait et jugé par Mme Evelyne R</w:t>
      </w:r>
      <w:r>
        <w:rPr>
          <w:rFonts w:ascii="Arial" w:hAnsi="Arial" w:cs="Arial"/>
          <w:sz w:val="22"/>
          <w:szCs w:val="22"/>
        </w:rPr>
        <w:t>atte</w:t>
      </w:r>
      <w:r w:rsidRPr="006E7BFC">
        <w:rPr>
          <w:rFonts w:ascii="Arial" w:hAnsi="Arial" w:cs="Arial"/>
          <w:sz w:val="22"/>
          <w:szCs w:val="22"/>
        </w:rPr>
        <w:t>, Présidente</w:t>
      </w:r>
      <w:r>
        <w:rPr>
          <w:rFonts w:ascii="Arial" w:hAnsi="Arial" w:cs="Arial"/>
          <w:sz w:val="22"/>
          <w:szCs w:val="22"/>
        </w:rPr>
        <w:t>,</w:t>
      </w:r>
      <w:r w:rsidRPr="006E7BFC">
        <w:rPr>
          <w:rFonts w:ascii="Arial" w:hAnsi="Arial" w:cs="Arial"/>
          <w:sz w:val="22"/>
          <w:szCs w:val="22"/>
        </w:rPr>
        <w:t xml:space="preserve"> M</w:t>
      </w:r>
      <w:r>
        <w:rPr>
          <w:rFonts w:ascii="Arial" w:hAnsi="Arial" w:cs="Arial"/>
          <w:sz w:val="22"/>
          <w:szCs w:val="22"/>
        </w:rPr>
        <w:t>M</w:t>
      </w:r>
      <w:r w:rsidR="007D7C7B">
        <w:rPr>
          <w:rFonts w:ascii="Arial" w:hAnsi="Arial" w:cs="Arial"/>
          <w:sz w:val="22"/>
          <w:szCs w:val="22"/>
        </w:rPr>
        <w:t>.</w:t>
      </w:r>
      <w:r w:rsidRPr="006E7BFC">
        <w:rPr>
          <w:rFonts w:ascii="Arial" w:hAnsi="Arial" w:cs="Arial"/>
          <w:sz w:val="22"/>
          <w:szCs w:val="22"/>
        </w:rPr>
        <w:t> </w:t>
      </w:r>
      <w:r>
        <w:rPr>
          <w:rFonts w:ascii="Arial" w:hAnsi="Arial" w:cs="Arial"/>
          <w:sz w:val="22"/>
          <w:szCs w:val="22"/>
        </w:rPr>
        <w:t xml:space="preserve">Jean Gautier, Paul-Henri Ravier, </w:t>
      </w:r>
      <w:r>
        <w:rPr>
          <w:rFonts w:ascii="Arial" w:hAnsi="Arial" w:cs="Arial"/>
          <w:sz w:val="22"/>
          <w:szCs w:val="22"/>
        </w:rPr>
        <w:br/>
        <w:t xml:space="preserve">Jean-Marie Le </w:t>
      </w:r>
      <w:proofErr w:type="spellStart"/>
      <w:r>
        <w:rPr>
          <w:rFonts w:ascii="Arial" w:hAnsi="Arial" w:cs="Arial"/>
          <w:sz w:val="22"/>
          <w:szCs w:val="22"/>
        </w:rPr>
        <w:t>Méné</w:t>
      </w:r>
      <w:proofErr w:type="spellEnd"/>
      <w:r>
        <w:rPr>
          <w:rFonts w:ascii="Arial" w:hAnsi="Arial" w:cs="Arial"/>
          <w:sz w:val="22"/>
          <w:szCs w:val="22"/>
        </w:rPr>
        <w:t xml:space="preserve">, </w:t>
      </w:r>
      <w:r w:rsidR="00DC6FE5">
        <w:rPr>
          <w:rFonts w:ascii="Arial" w:hAnsi="Arial" w:cs="Arial"/>
          <w:sz w:val="22"/>
          <w:szCs w:val="22"/>
        </w:rPr>
        <w:t>Jean</w:t>
      </w:r>
      <w:r>
        <w:rPr>
          <w:rFonts w:ascii="Arial" w:hAnsi="Arial" w:cs="Arial"/>
          <w:sz w:val="22"/>
          <w:szCs w:val="22"/>
        </w:rPr>
        <w:t xml:space="preserve"> Castex, </w:t>
      </w:r>
      <w:r w:rsidR="00DC6FE5">
        <w:rPr>
          <w:rFonts w:ascii="Arial" w:hAnsi="Arial" w:cs="Arial"/>
          <w:sz w:val="22"/>
          <w:szCs w:val="22"/>
        </w:rPr>
        <w:t>Guillaume</w:t>
      </w:r>
      <w:r>
        <w:rPr>
          <w:rFonts w:ascii="Arial" w:hAnsi="Arial" w:cs="Arial"/>
          <w:sz w:val="22"/>
          <w:szCs w:val="22"/>
        </w:rPr>
        <w:t xml:space="preserve"> </w:t>
      </w:r>
      <w:proofErr w:type="spellStart"/>
      <w:r>
        <w:rPr>
          <w:rFonts w:ascii="Arial" w:hAnsi="Arial" w:cs="Arial"/>
          <w:sz w:val="22"/>
          <w:szCs w:val="22"/>
        </w:rPr>
        <w:t>Boudy</w:t>
      </w:r>
      <w:proofErr w:type="spellEnd"/>
      <w:r>
        <w:rPr>
          <w:rFonts w:ascii="Arial" w:hAnsi="Arial" w:cs="Arial"/>
          <w:sz w:val="22"/>
          <w:szCs w:val="22"/>
        </w:rPr>
        <w:t xml:space="preserve">, </w:t>
      </w:r>
      <w:r w:rsidR="00DC6FE5">
        <w:rPr>
          <w:rFonts w:ascii="Arial" w:hAnsi="Arial" w:cs="Arial"/>
          <w:sz w:val="22"/>
          <w:szCs w:val="22"/>
        </w:rPr>
        <w:t>Y</w:t>
      </w:r>
      <w:r>
        <w:rPr>
          <w:rFonts w:ascii="Arial" w:hAnsi="Arial" w:cs="Arial"/>
          <w:sz w:val="22"/>
          <w:szCs w:val="22"/>
        </w:rPr>
        <w:t xml:space="preserve">van </w:t>
      </w:r>
      <w:proofErr w:type="spellStart"/>
      <w:r>
        <w:rPr>
          <w:rFonts w:ascii="Arial" w:hAnsi="Arial" w:cs="Arial"/>
          <w:sz w:val="22"/>
          <w:szCs w:val="22"/>
        </w:rPr>
        <w:t>Aulin</w:t>
      </w:r>
      <w:proofErr w:type="spellEnd"/>
      <w:r>
        <w:rPr>
          <w:rFonts w:ascii="Arial" w:hAnsi="Arial" w:cs="Arial"/>
          <w:sz w:val="22"/>
          <w:szCs w:val="22"/>
        </w:rPr>
        <w:t xml:space="preserve"> et </w:t>
      </w:r>
      <w:r w:rsidR="000C37F0" w:rsidRPr="000C37F0">
        <w:rPr>
          <w:rFonts w:ascii="Arial" w:hAnsi="Arial" w:cs="Arial"/>
          <w:sz w:val="22"/>
          <w:szCs w:val="22"/>
        </w:rPr>
        <w:t>M</w:t>
      </w:r>
      <w:r w:rsidR="000C37F0" w:rsidRPr="000C37F0">
        <w:rPr>
          <w:rFonts w:ascii="Arial" w:hAnsi="Arial" w:cs="Arial"/>
          <w:sz w:val="22"/>
          <w:szCs w:val="22"/>
          <w:vertAlign w:val="superscript"/>
        </w:rPr>
        <w:t>me</w:t>
      </w:r>
      <w:r w:rsidR="000C37F0">
        <w:rPr>
          <w:rFonts w:ascii="Arial" w:hAnsi="Arial" w:cs="Arial"/>
          <w:sz w:val="22"/>
          <w:szCs w:val="22"/>
        </w:rPr>
        <w:t xml:space="preserve"> </w:t>
      </w:r>
      <w:bookmarkStart w:id="0" w:name="_GoBack"/>
      <w:bookmarkEnd w:id="0"/>
      <w:r w:rsidRPr="006E7BFC">
        <w:rPr>
          <w:rFonts w:ascii="Arial" w:hAnsi="Arial" w:cs="Arial"/>
          <w:sz w:val="22"/>
          <w:szCs w:val="22"/>
        </w:rPr>
        <w:t xml:space="preserve">Michèle </w:t>
      </w:r>
      <w:proofErr w:type="spellStart"/>
      <w:r w:rsidRPr="006E7BFC">
        <w:rPr>
          <w:rFonts w:ascii="Arial" w:hAnsi="Arial" w:cs="Arial"/>
          <w:sz w:val="22"/>
          <w:szCs w:val="22"/>
        </w:rPr>
        <w:t>C</w:t>
      </w:r>
      <w:r w:rsidR="00DC6FE5">
        <w:rPr>
          <w:rFonts w:ascii="Arial" w:hAnsi="Arial" w:cs="Arial"/>
          <w:sz w:val="22"/>
          <w:szCs w:val="22"/>
        </w:rPr>
        <w:t>oudurier</w:t>
      </w:r>
      <w:proofErr w:type="spellEnd"/>
      <w:r w:rsidRPr="006E7BFC">
        <w:rPr>
          <w:rFonts w:ascii="Arial" w:hAnsi="Arial" w:cs="Arial"/>
          <w:sz w:val="22"/>
          <w:szCs w:val="22"/>
        </w:rPr>
        <w:t>, conseillers</w:t>
      </w:r>
      <w:r w:rsidR="009C56DC">
        <w:rPr>
          <w:rFonts w:ascii="Arial" w:hAnsi="Arial" w:cs="Arial"/>
          <w:sz w:val="22"/>
          <w:szCs w:val="22"/>
        </w:rPr>
        <w:t xml:space="preserve"> </w:t>
      </w:r>
      <w:r w:rsidRPr="006E7BFC">
        <w:rPr>
          <w:rFonts w:ascii="Arial" w:hAnsi="Arial" w:cs="Arial"/>
          <w:sz w:val="22"/>
          <w:szCs w:val="22"/>
        </w:rPr>
        <w:t>maîtres.</w:t>
      </w:r>
    </w:p>
    <w:p w:rsidR="00893584" w:rsidRPr="00893584" w:rsidRDefault="00893584" w:rsidP="00893584">
      <w:pPr>
        <w:tabs>
          <w:tab w:val="center" w:pos="4536"/>
          <w:tab w:val="right" w:pos="9072"/>
        </w:tabs>
        <w:ind w:firstLine="567"/>
        <w:jc w:val="both"/>
        <w:rPr>
          <w:rFonts w:ascii="Arial" w:hAnsi="Arial" w:cs="Arial"/>
          <w:sz w:val="22"/>
          <w:szCs w:val="22"/>
        </w:rPr>
      </w:pPr>
      <w:r w:rsidRPr="00893584">
        <w:rPr>
          <w:rFonts w:ascii="Arial" w:hAnsi="Arial" w:cs="Arial"/>
          <w:sz w:val="22"/>
          <w:szCs w:val="22"/>
        </w:rPr>
        <w:t xml:space="preserve">En présence de </w:t>
      </w:r>
      <w:r w:rsidR="007D7C7B">
        <w:rPr>
          <w:rFonts w:ascii="Arial" w:hAnsi="Arial" w:cs="Arial"/>
          <w:sz w:val="22"/>
          <w:szCs w:val="22"/>
        </w:rPr>
        <w:t xml:space="preserve">M. </w:t>
      </w:r>
      <w:r w:rsidRPr="00893584">
        <w:rPr>
          <w:rFonts w:ascii="Arial" w:hAnsi="Arial" w:cs="Arial"/>
          <w:sz w:val="22"/>
          <w:szCs w:val="22"/>
        </w:rPr>
        <w:t xml:space="preserve">Daniel </w:t>
      </w:r>
      <w:proofErr w:type="spellStart"/>
      <w:r w:rsidRPr="00893584">
        <w:rPr>
          <w:rFonts w:ascii="Arial" w:hAnsi="Arial" w:cs="Arial"/>
          <w:sz w:val="22"/>
          <w:szCs w:val="22"/>
        </w:rPr>
        <w:t>Férez</w:t>
      </w:r>
      <w:proofErr w:type="spellEnd"/>
      <w:r w:rsidRPr="00893584">
        <w:rPr>
          <w:rFonts w:ascii="Arial" w:hAnsi="Arial" w:cs="Arial"/>
          <w:sz w:val="22"/>
          <w:szCs w:val="22"/>
        </w:rPr>
        <w:t>, greffier de séance.</w:t>
      </w:r>
    </w:p>
    <w:p w:rsidR="00893584" w:rsidRPr="00893584" w:rsidRDefault="00893584" w:rsidP="00893584">
      <w:pPr>
        <w:tabs>
          <w:tab w:val="center" w:pos="4536"/>
          <w:tab w:val="right" w:pos="9072"/>
        </w:tabs>
        <w:jc w:val="both"/>
        <w:rPr>
          <w:rFonts w:ascii="Arial" w:hAnsi="Arial" w:cs="Arial"/>
          <w:sz w:val="22"/>
          <w:szCs w:val="22"/>
        </w:rPr>
      </w:pPr>
    </w:p>
    <w:tbl>
      <w:tblPr>
        <w:tblW w:w="10657" w:type="dxa"/>
        <w:tblInd w:w="34" w:type="dxa"/>
        <w:tblLook w:val="00A0" w:firstRow="1" w:lastRow="0" w:firstColumn="1" w:lastColumn="0" w:noHBand="0" w:noVBand="0"/>
      </w:tblPr>
      <w:tblGrid>
        <w:gridCol w:w="5461"/>
        <w:gridCol w:w="5196"/>
      </w:tblGrid>
      <w:tr w:rsidR="00893584" w:rsidRPr="00893584" w:rsidTr="007B1799">
        <w:tc>
          <w:tcPr>
            <w:tcW w:w="5461" w:type="dxa"/>
          </w:tcPr>
          <w:p w:rsidR="00893584" w:rsidRPr="00893584" w:rsidRDefault="00893584" w:rsidP="00893584">
            <w:pPr>
              <w:tabs>
                <w:tab w:val="center" w:pos="4536"/>
                <w:tab w:val="right" w:pos="9072"/>
              </w:tabs>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r w:rsidRPr="00893584">
              <w:rPr>
                <w:rFonts w:ascii="Arial" w:hAnsi="Arial" w:cs="Arial"/>
                <w:sz w:val="22"/>
                <w:szCs w:val="22"/>
              </w:rPr>
              <w:t>Daniel F</w:t>
            </w:r>
            <w:r w:rsidR="00706F09">
              <w:rPr>
                <w:rFonts w:ascii="Arial" w:hAnsi="Arial" w:cs="Arial"/>
                <w:sz w:val="22"/>
                <w:szCs w:val="22"/>
              </w:rPr>
              <w:t>ER</w:t>
            </w:r>
            <w:r w:rsidRPr="00893584">
              <w:rPr>
                <w:rFonts w:ascii="Arial" w:hAnsi="Arial" w:cs="Arial"/>
                <w:sz w:val="22"/>
                <w:szCs w:val="22"/>
              </w:rPr>
              <w:t>EZ</w:t>
            </w:r>
          </w:p>
          <w:p w:rsidR="00893584" w:rsidRPr="00893584" w:rsidRDefault="00893584" w:rsidP="00893584">
            <w:pPr>
              <w:tabs>
                <w:tab w:val="center" w:pos="4536"/>
                <w:tab w:val="right" w:pos="9072"/>
              </w:tabs>
              <w:jc w:val="center"/>
              <w:rPr>
                <w:rFonts w:ascii="Arial" w:hAnsi="Arial" w:cs="Arial"/>
                <w:sz w:val="22"/>
                <w:szCs w:val="22"/>
              </w:rPr>
            </w:pPr>
          </w:p>
        </w:tc>
        <w:tc>
          <w:tcPr>
            <w:tcW w:w="5196" w:type="dxa"/>
          </w:tcPr>
          <w:p w:rsidR="00893584" w:rsidRPr="00893584" w:rsidRDefault="00893584" w:rsidP="00893584">
            <w:pPr>
              <w:tabs>
                <w:tab w:val="center" w:pos="4536"/>
                <w:tab w:val="right" w:pos="9072"/>
              </w:tabs>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p>
          <w:p w:rsidR="00893584" w:rsidRPr="00893584" w:rsidRDefault="00893584" w:rsidP="00893584">
            <w:pPr>
              <w:tabs>
                <w:tab w:val="center" w:pos="4536"/>
                <w:tab w:val="right" w:pos="9072"/>
              </w:tabs>
              <w:jc w:val="center"/>
              <w:rPr>
                <w:rFonts w:ascii="Arial" w:hAnsi="Arial" w:cs="Arial"/>
                <w:sz w:val="22"/>
                <w:szCs w:val="22"/>
              </w:rPr>
            </w:pPr>
            <w:r w:rsidRPr="00893584">
              <w:rPr>
                <w:rFonts w:ascii="Arial" w:hAnsi="Arial" w:cs="Arial"/>
                <w:sz w:val="22"/>
                <w:szCs w:val="22"/>
              </w:rPr>
              <w:t>Evelyne RATTE</w:t>
            </w:r>
          </w:p>
          <w:p w:rsidR="00893584" w:rsidRPr="00893584" w:rsidRDefault="00893584" w:rsidP="00893584">
            <w:pPr>
              <w:tabs>
                <w:tab w:val="center" w:pos="4536"/>
                <w:tab w:val="right" w:pos="9072"/>
              </w:tabs>
              <w:jc w:val="center"/>
              <w:rPr>
                <w:rFonts w:ascii="Arial" w:hAnsi="Arial" w:cs="Arial"/>
                <w:sz w:val="22"/>
                <w:szCs w:val="22"/>
              </w:rPr>
            </w:pPr>
          </w:p>
        </w:tc>
      </w:tr>
    </w:tbl>
    <w:p w:rsidR="007B1799" w:rsidRDefault="007B1799" w:rsidP="007B1799">
      <w:pPr>
        <w:spacing w:before="360" w:after="960"/>
        <w:ind w:left="567"/>
        <w:jc w:val="both"/>
        <w:rPr>
          <w:rFonts w:ascii="Arial" w:hAnsi="Arial" w:cs="Arial"/>
          <w:sz w:val="22"/>
          <w:szCs w:val="22"/>
        </w:rPr>
      </w:pPr>
    </w:p>
    <w:p w:rsidR="009226B8" w:rsidRPr="009226B8" w:rsidRDefault="009226B8" w:rsidP="007B1799">
      <w:pPr>
        <w:spacing w:before="360" w:after="960"/>
        <w:ind w:left="567"/>
        <w:jc w:val="both"/>
        <w:rPr>
          <w:rFonts w:ascii="Arial" w:hAnsi="Arial" w:cs="Arial"/>
          <w:sz w:val="22"/>
          <w:szCs w:val="22"/>
        </w:rPr>
      </w:pPr>
      <w:r w:rsidRPr="009226B8">
        <w:rPr>
          <w:rFonts w:ascii="Arial" w:hAnsi="Arial" w:cs="Arial"/>
          <w:sz w:val="22"/>
          <w:szCs w:val="22"/>
        </w:rPr>
        <w:lastRenderedPageBreak/>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226B8" w:rsidRPr="009226B8" w:rsidRDefault="009226B8" w:rsidP="009226B8">
      <w:pPr>
        <w:spacing w:before="120" w:after="960"/>
        <w:ind w:left="567"/>
        <w:jc w:val="both"/>
        <w:rPr>
          <w:rFonts w:ascii="Arial" w:hAnsi="Arial" w:cs="Arial"/>
          <w:sz w:val="22"/>
          <w:szCs w:val="22"/>
        </w:rPr>
      </w:pPr>
      <w:r w:rsidRPr="009226B8">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6E7BFC" w:rsidRDefault="006E7BFC" w:rsidP="006E7BFC">
      <w:pPr>
        <w:spacing w:before="120" w:after="960"/>
        <w:ind w:left="567"/>
        <w:jc w:val="both"/>
        <w:rPr>
          <w:rFonts w:ascii="Arial" w:hAnsi="Arial" w:cs="Arial"/>
          <w:sz w:val="22"/>
          <w:szCs w:val="22"/>
        </w:rPr>
      </w:pPr>
    </w:p>
    <w:p w:rsidR="006E7BFC" w:rsidRPr="006E7BFC" w:rsidRDefault="006E7BFC" w:rsidP="006E7BFC">
      <w:pPr>
        <w:spacing w:before="120" w:after="960"/>
        <w:ind w:left="567"/>
        <w:jc w:val="both"/>
        <w:rPr>
          <w:rFonts w:ascii="Arial" w:hAnsi="Arial" w:cs="Arial"/>
          <w:sz w:val="22"/>
          <w:szCs w:val="22"/>
        </w:rPr>
      </w:pPr>
    </w:p>
    <w:p w:rsidR="009C0B5F" w:rsidRPr="006E7BFC" w:rsidRDefault="009C0B5F" w:rsidP="006E7BFC">
      <w:pPr>
        <w:spacing w:before="120" w:after="960"/>
        <w:ind w:left="567"/>
        <w:jc w:val="both"/>
        <w:rPr>
          <w:rFonts w:ascii="Arial" w:hAnsi="Arial" w:cs="Arial"/>
          <w:sz w:val="22"/>
          <w:szCs w:val="22"/>
        </w:rPr>
      </w:pPr>
    </w:p>
    <w:sectPr w:rsidR="009C0B5F" w:rsidRPr="006E7BFC" w:rsidSect="00E71E82">
      <w:headerReference w:type="default" r:id="rId9"/>
      <w:footerReference w:type="default" r:id="rId10"/>
      <w:pgSz w:w="11907" w:h="16840"/>
      <w:pgMar w:top="426"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CB8" w:rsidRDefault="00202CB8">
      <w:r>
        <w:separator/>
      </w:r>
    </w:p>
  </w:endnote>
  <w:endnote w:type="continuationSeparator" w:id="0">
    <w:p w:rsidR="00202CB8" w:rsidRDefault="00202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121" w:rsidRPr="00DB1121" w:rsidRDefault="00DB1121" w:rsidP="00DB1121">
    <w:pPr>
      <w:pStyle w:val="Pieddepage"/>
      <w:tabs>
        <w:tab w:val="clear" w:pos="4536"/>
        <w:tab w:val="center" w:pos="0"/>
      </w:tabs>
      <w:jc w:val="center"/>
      <w:rPr>
        <w:rFonts w:ascii="Arial" w:hAnsi="Arial" w:cs="Arial"/>
      </w:rPr>
    </w:pPr>
    <w:r w:rsidRPr="00DB1121">
      <w:rPr>
        <w:rFonts w:ascii="Arial" w:hAnsi="Arial" w:cs="Arial"/>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CB8" w:rsidRDefault="00202CB8">
      <w:r>
        <w:separator/>
      </w:r>
    </w:p>
  </w:footnote>
  <w:footnote w:type="continuationSeparator" w:id="0">
    <w:p w:rsidR="00202CB8" w:rsidRDefault="00202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51B" w:rsidRPr="00783330" w:rsidRDefault="0059051B">
    <w:pPr>
      <w:pStyle w:val="En-tte"/>
      <w:jc w:val="right"/>
      <w:rPr>
        <w:rFonts w:ascii="CG Times (WN)" w:hAnsi="CG Times (WN)"/>
      </w:rPr>
    </w:pPr>
    <w:r w:rsidRPr="00783330">
      <w:rPr>
        <w:rFonts w:ascii="CG Times (WN)" w:hAnsi="CG Times (WN)"/>
      </w:rPr>
      <w:fldChar w:fldCharType="begin"/>
    </w:r>
    <w:r w:rsidRPr="00783330">
      <w:rPr>
        <w:rFonts w:ascii="CG Times (WN)" w:hAnsi="CG Times (WN)"/>
      </w:rPr>
      <w:instrText>PAGE</w:instrText>
    </w:r>
    <w:r w:rsidRPr="00783330">
      <w:rPr>
        <w:rFonts w:ascii="CG Times (WN)" w:hAnsi="CG Times (WN)"/>
      </w:rPr>
      <w:fldChar w:fldCharType="separate"/>
    </w:r>
    <w:r w:rsidR="000C37F0">
      <w:rPr>
        <w:rFonts w:ascii="CG Times (WN)" w:hAnsi="CG Times (WN)"/>
        <w:noProof/>
      </w:rPr>
      <w:t>3</w:t>
    </w:r>
    <w:r w:rsidRPr="00783330">
      <w:rPr>
        <w:rFonts w:ascii="CG Times (WN)" w:hAnsi="CG Times (WN)"/>
      </w:rPr>
      <w:fldChar w:fldCharType="end"/>
    </w:r>
    <w:r w:rsidR="00783330" w:rsidRPr="00783330">
      <w:rPr>
        <w:rFonts w:ascii="CG Times (WN)" w:hAnsi="CG Times (WN)"/>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4E"/>
    <w:rsid w:val="00003BA1"/>
    <w:rsid w:val="0001140D"/>
    <w:rsid w:val="0001770E"/>
    <w:rsid w:val="00027F65"/>
    <w:rsid w:val="00054D7B"/>
    <w:rsid w:val="00070FF9"/>
    <w:rsid w:val="0008293A"/>
    <w:rsid w:val="0009016A"/>
    <w:rsid w:val="000A1CAD"/>
    <w:rsid w:val="000B2CF7"/>
    <w:rsid w:val="000B3604"/>
    <w:rsid w:val="000B3F74"/>
    <w:rsid w:val="000B4E40"/>
    <w:rsid w:val="000B5407"/>
    <w:rsid w:val="000C016D"/>
    <w:rsid w:val="000C37F0"/>
    <w:rsid w:val="000C6C5F"/>
    <w:rsid w:val="000D040A"/>
    <w:rsid w:val="000D2CB9"/>
    <w:rsid w:val="000E7805"/>
    <w:rsid w:val="001001A5"/>
    <w:rsid w:val="001005CF"/>
    <w:rsid w:val="00103EE3"/>
    <w:rsid w:val="00112D79"/>
    <w:rsid w:val="001143CE"/>
    <w:rsid w:val="00114EE3"/>
    <w:rsid w:val="00121F16"/>
    <w:rsid w:val="00122709"/>
    <w:rsid w:val="001273ED"/>
    <w:rsid w:val="00130382"/>
    <w:rsid w:val="0013315C"/>
    <w:rsid w:val="00155642"/>
    <w:rsid w:val="00164A31"/>
    <w:rsid w:val="0018326E"/>
    <w:rsid w:val="0018568D"/>
    <w:rsid w:val="001C0966"/>
    <w:rsid w:val="001C5421"/>
    <w:rsid w:val="001D4008"/>
    <w:rsid w:val="001D759D"/>
    <w:rsid w:val="001E0DCB"/>
    <w:rsid w:val="001F3AFF"/>
    <w:rsid w:val="001F3EAF"/>
    <w:rsid w:val="001F74E9"/>
    <w:rsid w:val="00202CB8"/>
    <w:rsid w:val="00206883"/>
    <w:rsid w:val="00241245"/>
    <w:rsid w:val="002521A4"/>
    <w:rsid w:val="00254B14"/>
    <w:rsid w:val="002571A6"/>
    <w:rsid w:val="00271176"/>
    <w:rsid w:val="002722DA"/>
    <w:rsid w:val="00272D08"/>
    <w:rsid w:val="00273254"/>
    <w:rsid w:val="00273E57"/>
    <w:rsid w:val="00290840"/>
    <w:rsid w:val="002B70B2"/>
    <w:rsid w:val="002D3F4A"/>
    <w:rsid w:val="002E378F"/>
    <w:rsid w:val="002F21C6"/>
    <w:rsid w:val="00336130"/>
    <w:rsid w:val="00337A94"/>
    <w:rsid w:val="00356250"/>
    <w:rsid w:val="003603B1"/>
    <w:rsid w:val="00361399"/>
    <w:rsid w:val="00366A75"/>
    <w:rsid w:val="003756E4"/>
    <w:rsid w:val="003776C9"/>
    <w:rsid w:val="00380E73"/>
    <w:rsid w:val="003949D9"/>
    <w:rsid w:val="003B1373"/>
    <w:rsid w:val="003B1F49"/>
    <w:rsid w:val="003B4A1F"/>
    <w:rsid w:val="003C16C1"/>
    <w:rsid w:val="003C184B"/>
    <w:rsid w:val="003C3A69"/>
    <w:rsid w:val="003D2455"/>
    <w:rsid w:val="003E6CAE"/>
    <w:rsid w:val="003F30DC"/>
    <w:rsid w:val="00404E3A"/>
    <w:rsid w:val="00407979"/>
    <w:rsid w:val="00436211"/>
    <w:rsid w:val="00451EE8"/>
    <w:rsid w:val="00452C80"/>
    <w:rsid w:val="00454996"/>
    <w:rsid w:val="00454BFE"/>
    <w:rsid w:val="00467559"/>
    <w:rsid w:val="00477373"/>
    <w:rsid w:val="00480D1C"/>
    <w:rsid w:val="00491CD5"/>
    <w:rsid w:val="0049642E"/>
    <w:rsid w:val="004A59BE"/>
    <w:rsid w:val="004C5EF4"/>
    <w:rsid w:val="004C6100"/>
    <w:rsid w:val="004E5C8F"/>
    <w:rsid w:val="005037DD"/>
    <w:rsid w:val="005077E5"/>
    <w:rsid w:val="00540BE6"/>
    <w:rsid w:val="00545CCB"/>
    <w:rsid w:val="0056530B"/>
    <w:rsid w:val="00567006"/>
    <w:rsid w:val="0058216C"/>
    <w:rsid w:val="00584BE2"/>
    <w:rsid w:val="0059051B"/>
    <w:rsid w:val="00591EF9"/>
    <w:rsid w:val="00596608"/>
    <w:rsid w:val="005B2726"/>
    <w:rsid w:val="005B6B04"/>
    <w:rsid w:val="005E239D"/>
    <w:rsid w:val="005F0575"/>
    <w:rsid w:val="005F3699"/>
    <w:rsid w:val="005F4F41"/>
    <w:rsid w:val="00616DF3"/>
    <w:rsid w:val="00624DEA"/>
    <w:rsid w:val="00627311"/>
    <w:rsid w:val="00653BC7"/>
    <w:rsid w:val="00681090"/>
    <w:rsid w:val="00683AE2"/>
    <w:rsid w:val="00696CF2"/>
    <w:rsid w:val="0069726A"/>
    <w:rsid w:val="006A071D"/>
    <w:rsid w:val="006B0215"/>
    <w:rsid w:val="006C5384"/>
    <w:rsid w:val="006D5B10"/>
    <w:rsid w:val="006D70E8"/>
    <w:rsid w:val="006E5793"/>
    <w:rsid w:val="006E7BFC"/>
    <w:rsid w:val="00704BDD"/>
    <w:rsid w:val="00706F09"/>
    <w:rsid w:val="0071212B"/>
    <w:rsid w:val="00720774"/>
    <w:rsid w:val="00731B38"/>
    <w:rsid w:val="00734E6B"/>
    <w:rsid w:val="00740B81"/>
    <w:rsid w:val="00742CC4"/>
    <w:rsid w:val="00757CE4"/>
    <w:rsid w:val="0077068F"/>
    <w:rsid w:val="00782C18"/>
    <w:rsid w:val="00783330"/>
    <w:rsid w:val="00796C63"/>
    <w:rsid w:val="007A7EED"/>
    <w:rsid w:val="007B1799"/>
    <w:rsid w:val="007D686D"/>
    <w:rsid w:val="007D7C7B"/>
    <w:rsid w:val="00801CD5"/>
    <w:rsid w:val="00802AC0"/>
    <w:rsid w:val="00810F94"/>
    <w:rsid w:val="008128E4"/>
    <w:rsid w:val="00854655"/>
    <w:rsid w:val="0085528B"/>
    <w:rsid w:val="008775BE"/>
    <w:rsid w:val="008924FA"/>
    <w:rsid w:val="00893584"/>
    <w:rsid w:val="00894CCC"/>
    <w:rsid w:val="008A5200"/>
    <w:rsid w:val="008B3463"/>
    <w:rsid w:val="008B709F"/>
    <w:rsid w:val="008C5F05"/>
    <w:rsid w:val="008D409D"/>
    <w:rsid w:val="008E1B19"/>
    <w:rsid w:val="008F26CC"/>
    <w:rsid w:val="008F45D8"/>
    <w:rsid w:val="0090267A"/>
    <w:rsid w:val="0090605E"/>
    <w:rsid w:val="009226B8"/>
    <w:rsid w:val="00927009"/>
    <w:rsid w:val="00941842"/>
    <w:rsid w:val="00946B46"/>
    <w:rsid w:val="00951BAE"/>
    <w:rsid w:val="00976E62"/>
    <w:rsid w:val="00983069"/>
    <w:rsid w:val="00984BDA"/>
    <w:rsid w:val="00985F7F"/>
    <w:rsid w:val="00992A98"/>
    <w:rsid w:val="009C0B5F"/>
    <w:rsid w:val="009C4090"/>
    <w:rsid w:val="009C56DC"/>
    <w:rsid w:val="009E7B7C"/>
    <w:rsid w:val="00A03D16"/>
    <w:rsid w:val="00A15A19"/>
    <w:rsid w:val="00A430E3"/>
    <w:rsid w:val="00A60DCC"/>
    <w:rsid w:val="00A61210"/>
    <w:rsid w:val="00A666D8"/>
    <w:rsid w:val="00A83F97"/>
    <w:rsid w:val="00A903C9"/>
    <w:rsid w:val="00A91781"/>
    <w:rsid w:val="00AA2FD6"/>
    <w:rsid w:val="00AA51C1"/>
    <w:rsid w:val="00AA59ED"/>
    <w:rsid w:val="00AC4E4E"/>
    <w:rsid w:val="00AE35CD"/>
    <w:rsid w:val="00AE4AE2"/>
    <w:rsid w:val="00AE5EB6"/>
    <w:rsid w:val="00AE6143"/>
    <w:rsid w:val="00AE65D1"/>
    <w:rsid w:val="00AF4E6A"/>
    <w:rsid w:val="00AF6A48"/>
    <w:rsid w:val="00B02BE2"/>
    <w:rsid w:val="00B05C4B"/>
    <w:rsid w:val="00B06AC7"/>
    <w:rsid w:val="00B30EB9"/>
    <w:rsid w:val="00B33402"/>
    <w:rsid w:val="00B44198"/>
    <w:rsid w:val="00B478B6"/>
    <w:rsid w:val="00B51F2F"/>
    <w:rsid w:val="00B831AD"/>
    <w:rsid w:val="00B876FE"/>
    <w:rsid w:val="00B932C4"/>
    <w:rsid w:val="00BA1E98"/>
    <w:rsid w:val="00BB70CC"/>
    <w:rsid w:val="00BE6F16"/>
    <w:rsid w:val="00BF5A4B"/>
    <w:rsid w:val="00C12445"/>
    <w:rsid w:val="00C13D8F"/>
    <w:rsid w:val="00C158A6"/>
    <w:rsid w:val="00C30644"/>
    <w:rsid w:val="00C3361E"/>
    <w:rsid w:val="00C56130"/>
    <w:rsid w:val="00C74215"/>
    <w:rsid w:val="00CA275B"/>
    <w:rsid w:val="00CB377F"/>
    <w:rsid w:val="00CF0D03"/>
    <w:rsid w:val="00CF1167"/>
    <w:rsid w:val="00CF2CA8"/>
    <w:rsid w:val="00CF6AD7"/>
    <w:rsid w:val="00D03C2B"/>
    <w:rsid w:val="00D17B21"/>
    <w:rsid w:val="00D325FD"/>
    <w:rsid w:val="00D56180"/>
    <w:rsid w:val="00D66D86"/>
    <w:rsid w:val="00D674FA"/>
    <w:rsid w:val="00D75B18"/>
    <w:rsid w:val="00D7658A"/>
    <w:rsid w:val="00D83D39"/>
    <w:rsid w:val="00D92623"/>
    <w:rsid w:val="00D9770E"/>
    <w:rsid w:val="00DA4841"/>
    <w:rsid w:val="00DA5D8C"/>
    <w:rsid w:val="00DA73C8"/>
    <w:rsid w:val="00DB1121"/>
    <w:rsid w:val="00DC6C1A"/>
    <w:rsid w:val="00DC6FE5"/>
    <w:rsid w:val="00DD7D1D"/>
    <w:rsid w:val="00DE14D5"/>
    <w:rsid w:val="00DF0BEB"/>
    <w:rsid w:val="00DF5483"/>
    <w:rsid w:val="00E061BB"/>
    <w:rsid w:val="00E23648"/>
    <w:rsid w:val="00E26355"/>
    <w:rsid w:val="00E27E3A"/>
    <w:rsid w:val="00E46A31"/>
    <w:rsid w:val="00E60C47"/>
    <w:rsid w:val="00E63DDE"/>
    <w:rsid w:val="00E66B7C"/>
    <w:rsid w:val="00E71E82"/>
    <w:rsid w:val="00E972AA"/>
    <w:rsid w:val="00EA08C3"/>
    <w:rsid w:val="00EA1CBD"/>
    <w:rsid w:val="00EB41E1"/>
    <w:rsid w:val="00EF0638"/>
    <w:rsid w:val="00EF4508"/>
    <w:rsid w:val="00F04E8A"/>
    <w:rsid w:val="00F2298F"/>
    <w:rsid w:val="00F235E1"/>
    <w:rsid w:val="00F25D85"/>
    <w:rsid w:val="00F262E4"/>
    <w:rsid w:val="00F553BA"/>
    <w:rsid w:val="00F779DC"/>
    <w:rsid w:val="00FA08D4"/>
    <w:rsid w:val="00FA5064"/>
    <w:rsid w:val="00FB5310"/>
    <w:rsid w:val="00FC0187"/>
    <w:rsid w:val="00FE47A6"/>
    <w:rsid w:val="00FF6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DB1121"/>
    <w:pPr>
      <w:tabs>
        <w:tab w:val="center" w:pos="4536"/>
        <w:tab w:val="right" w:pos="9072"/>
      </w:tabs>
    </w:pPr>
  </w:style>
  <w:style w:type="character" w:customStyle="1" w:styleId="PieddepageCar">
    <w:name w:val="Pied de page Car"/>
    <w:basedOn w:val="Policepardfaut"/>
    <w:link w:val="Pieddepage"/>
    <w:uiPriority w:val="99"/>
    <w:rsid w:val="00DB1121"/>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0A1CAD"/>
    <w:rPr>
      <w:sz w:val="16"/>
      <w:szCs w:val="16"/>
    </w:rPr>
  </w:style>
  <w:style w:type="paragraph" w:styleId="Commentaire">
    <w:name w:val="annotation text"/>
    <w:basedOn w:val="Normal"/>
    <w:link w:val="CommentaireCar"/>
    <w:uiPriority w:val="99"/>
    <w:semiHidden/>
    <w:unhideWhenUsed/>
    <w:rsid w:val="000A1CAD"/>
  </w:style>
  <w:style w:type="character" w:customStyle="1" w:styleId="CommentaireCar">
    <w:name w:val="Commentaire Car"/>
    <w:basedOn w:val="Policepardfaut"/>
    <w:link w:val="Commentaire"/>
    <w:uiPriority w:val="99"/>
    <w:semiHidden/>
    <w:rsid w:val="000A1CA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A1CAD"/>
    <w:rPr>
      <w:b/>
      <w:bCs/>
    </w:rPr>
  </w:style>
  <w:style w:type="character" w:customStyle="1" w:styleId="ObjetducommentaireCar">
    <w:name w:val="Objet du commentaire Car"/>
    <w:basedOn w:val="CommentaireCar"/>
    <w:link w:val="Objetducommentaire"/>
    <w:uiPriority w:val="99"/>
    <w:semiHidden/>
    <w:rsid w:val="000A1CAD"/>
    <w:rPr>
      <w:rFonts w:ascii="Times New Roman" w:eastAsia="Times New Roman" w:hAnsi="Times New Roman" w:cs="Times New Roman"/>
      <w:b/>
      <w:bCs/>
      <w:sz w:val="20"/>
      <w:szCs w:val="20"/>
      <w:lang w:eastAsia="fr-FR"/>
    </w:rPr>
  </w:style>
  <w:style w:type="paragraph" w:styleId="Rvision">
    <w:name w:val="Revision"/>
    <w:hidden/>
    <w:uiPriority w:val="99"/>
    <w:semiHidden/>
    <w:rsid w:val="000A1CAD"/>
    <w:pPr>
      <w:spacing w:after="0" w:line="240" w:lineRule="auto"/>
    </w:pPr>
    <w:rPr>
      <w:rFonts w:ascii="Times New Roman" w:eastAsia="Times New Roman" w:hAnsi="Times New Roman"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4E"/>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AC4E4E"/>
    <w:pPr>
      <w:tabs>
        <w:tab w:val="center" w:pos="4819"/>
        <w:tab w:val="right" w:pos="9071"/>
      </w:tabs>
    </w:pPr>
  </w:style>
  <w:style w:type="character" w:customStyle="1" w:styleId="En-tteCar">
    <w:name w:val="En-tête Car"/>
    <w:basedOn w:val="Policepardfaut"/>
    <w:link w:val="En-tte"/>
    <w:rsid w:val="00AC4E4E"/>
    <w:rPr>
      <w:rFonts w:ascii="Times New Roman" w:eastAsia="Times New Roman" w:hAnsi="Times New Roman" w:cs="Times New Roman"/>
      <w:sz w:val="20"/>
      <w:szCs w:val="20"/>
      <w:lang w:eastAsia="fr-FR"/>
    </w:rPr>
  </w:style>
  <w:style w:type="paragraph" w:customStyle="1" w:styleId="ET">
    <w:name w:val="ET"/>
    <w:basedOn w:val="Normal"/>
    <w:rsid w:val="00AC4E4E"/>
    <w:rPr>
      <w:b/>
      <w:bCs/>
      <w:caps/>
      <w:sz w:val="24"/>
      <w:szCs w:val="24"/>
    </w:rPr>
  </w:style>
  <w:style w:type="paragraph" w:customStyle="1" w:styleId="OR">
    <w:name w:val="OR"/>
    <w:basedOn w:val="ET"/>
    <w:rsid w:val="00AC4E4E"/>
    <w:pPr>
      <w:ind w:left="5670"/>
    </w:pPr>
    <w:rPr>
      <w:b w:val="0"/>
      <w:bCs w:val="0"/>
      <w:caps w:val="0"/>
    </w:rPr>
  </w:style>
  <w:style w:type="paragraph" w:customStyle="1" w:styleId="P0">
    <w:name w:val="P0"/>
    <w:basedOn w:val="ET"/>
    <w:link w:val="P0Car"/>
    <w:rsid w:val="00AC4E4E"/>
    <w:pPr>
      <w:ind w:left="1701"/>
      <w:jc w:val="both"/>
    </w:pPr>
    <w:rPr>
      <w:b w:val="0"/>
      <w:bCs w:val="0"/>
      <w:caps w:val="0"/>
    </w:rPr>
  </w:style>
  <w:style w:type="paragraph" w:customStyle="1" w:styleId="PS">
    <w:name w:val="PS"/>
    <w:basedOn w:val="Normal"/>
    <w:link w:val="PSCar"/>
    <w:rsid w:val="00AC4E4E"/>
    <w:pPr>
      <w:spacing w:after="480"/>
      <w:ind w:left="1701" w:firstLine="1134"/>
      <w:jc w:val="both"/>
    </w:pPr>
    <w:rPr>
      <w:sz w:val="24"/>
      <w:szCs w:val="24"/>
    </w:rPr>
  </w:style>
  <w:style w:type="character" w:customStyle="1" w:styleId="PSCar">
    <w:name w:val="PS Car"/>
    <w:link w:val="PS"/>
    <w:rsid w:val="00AC4E4E"/>
    <w:rPr>
      <w:rFonts w:ascii="Times New Roman" w:eastAsia="Times New Roman" w:hAnsi="Times New Roman" w:cs="Times New Roman"/>
      <w:sz w:val="24"/>
      <w:szCs w:val="24"/>
      <w:lang w:eastAsia="fr-FR"/>
    </w:rPr>
  </w:style>
  <w:style w:type="character" w:customStyle="1" w:styleId="P0Car">
    <w:name w:val="P0 Car"/>
    <w:link w:val="P0"/>
    <w:locked/>
    <w:rsid w:val="00AC4E4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F4508"/>
    <w:rPr>
      <w:rFonts w:ascii="Tahoma" w:hAnsi="Tahoma" w:cs="Tahoma"/>
      <w:sz w:val="16"/>
      <w:szCs w:val="16"/>
    </w:rPr>
  </w:style>
  <w:style w:type="character" w:customStyle="1" w:styleId="TextedebullesCar">
    <w:name w:val="Texte de bulles Car"/>
    <w:basedOn w:val="Policepardfaut"/>
    <w:link w:val="Textedebulles"/>
    <w:uiPriority w:val="99"/>
    <w:semiHidden/>
    <w:rsid w:val="00EF4508"/>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DB1121"/>
    <w:pPr>
      <w:tabs>
        <w:tab w:val="center" w:pos="4536"/>
        <w:tab w:val="right" w:pos="9072"/>
      </w:tabs>
    </w:pPr>
  </w:style>
  <w:style w:type="character" w:customStyle="1" w:styleId="PieddepageCar">
    <w:name w:val="Pied de page Car"/>
    <w:basedOn w:val="Policepardfaut"/>
    <w:link w:val="Pieddepage"/>
    <w:uiPriority w:val="99"/>
    <w:rsid w:val="00DB1121"/>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0A1CAD"/>
    <w:rPr>
      <w:sz w:val="16"/>
      <w:szCs w:val="16"/>
    </w:rPr>
  </w:style>
  <w:style w:type="paragraph" w:styleId="Commentaire">
    <w:name w:val="annotation text"/>
    <w:basedOn w:val="Normal"/>
    <w:link w:val="CommentaireCar"/>
    <w:uiPriority w:val="99"/>
    <w:semiHidden/>
    <w:unhideWhenUsed/>
    <w:rsid w:val="000A1CAD"/>
  </w:style>
  <w:style w:type="character" w:customStyle="1" w:styleId="CommentaireCar">
    <w:name w:val="Commentaire Car"/>
    <w:basedOn w:val="Policepardfaut"/>
    <w:link w:val="Commentaire"/>
    <w:uiPriority w:val="99"/>
    <w:semiHidden/>
    <w:rsid w:val="000A1CA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0A1CAD"/>
    <w:rPr>
      <w:b/>
      <w:bCs/>
    </w:rPr>
  </w:style>
  <w:style w:type="character" w:customStyle="1" w:styleId="ObjetducommentaireCar">
    <w:name w:val="Objet du commentaire Car"/>
    <w:basedOn w:val="CommentaireCar"/>
    <w:link w:val="Objetducommentaire"/>
    <w:uiPriority w:val="99"/>
    <w:semiHidden/>
    <w:rsid w:val="000A1CAD"/>
    <w:rPr>
      <w:rFonts w:ascii="Times New Roman" w:eastAsia="Times New Roman" w:hAnsi="Times New Roman" w:cs="Times New Roman"/>
      <w:b/>
      <w:bCs/>
      <w:sz w:val="20"/>
      <w:szCs w:val="20"/>
      <w:lang w:eastAsia="fr-FR"/>
    </w:rPr>
  </w:style>
  <w:style w:type="paragraph" w:styleId="Rvision">
    <w:name w:val="Revision"/>
    <w:hidden/>
    <w:uiPriority w:val="99"/>
    <w:semiHidden/>
    <w:rsid w:val="000A1CAD"/>
    <w:pPr>
      <w:spacing w:after="0" w:line="240" w:lineRule="auto"/>
    </w:pPr>
    <w:rPr>
      <w:rFonts w:ascii="Times New Roman" w:eastAsia="Times New Roman" w:hAnsi="Times New Roman"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9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B7039-9ED2-4561-BA30-189EAE30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1307</Words>
  <Characters>7191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25</cp:revision>
  <cp:lastPrinted>2015-04-23T05:45:00Z</cp:lastPrinted>
  <dcterms:created xsi:type="dcterms:W3CDTF">2015-04-18T09:57:00Z</dcterms:created>
  <dcterms:modified xsi:type="dcterms:W3CDTF">2015-06-27T16:28:00Z</dcterms:modified>
</cp:coreProperties>
</file>