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9180" w:type="dxa"/>
        <w:tblLook w:val="00A0" w:firstRow="1" w:lastRow="0" w:firstColumn="1" w:lastColumn="0" w:noHBand="0" w:noVBand="0"/>
      </w:tblPr>
      <w:tblGrid>
        <w:gridCol w:w="4644"/>
        <w:gridCol w:w="4536"/>
      </w:tblGrid>
      <w:tr w:rsidR="00BE7662" w:rsidRPr="00BE7662" w:rsidTr="00F77BD6">
        <w:tc>
          <w:tcPr>
            <w:tcW w:w="4644" w:type="dxa"/>
          </w:tcPr>
          <w:p w:rsidR="00BE7662" w:rsidRPr="00BE7662" w:rsidRDefault="006F07B0" w:rsidP="002E7BCD">
            <w:pPr>
              <w:tabs>
                <w:tab w:val="left" w:pos="3402"/>
              </w:tabs>
              <w:ind w:right="1026" w:firstLine="34"/>
              <w:jc w:val="center"/>
              <w:rPr>
                <w:rFonts w:cs="Arial"/>
                <w:sz w:val="22"/>
              </w:rPr>
            </w:pPr>
            <w:r>
              <w:rPr>
                <w:rFonts w:cs="Arial"/>
                <w:sz w:val="22"/>
              </w:rPr>
              <w:t>SEPTIEME</w:t>
            </w:r>
            <w:r w:rsidR="005C28F2" w:rsidRPr="00BE7662">
              <w:rPr>
                <w:rFonts w:cs="Arial"/>
                <w:sz w:val="22"/>
              </w:rPr>
              <w:t xml:space="preserve"> CHAMBRE</w:t>
            </w:r>
          </w:p>
          <w:p w:rsidR="00BE7662" w:rsidRPr="00BE7662" w:rsidRDefault="005C28F2" w:rsidP="002E7BCD">
            <w:pPr>
              <w:tabs>
                <w:tab w:val="left" w:pos="3402"/>
              </w:tabs>
              <w:ind w:right="1026" w:firstLine="34"/>
              <w:jc w:val="center"/>
              <w:rPr>
                <w:rFonts w:cs="Arial"/>
                <w:b/>
                <w:sz w:val="22"/>
              </w:rPr>
            </w:pPr>
            <w:r w:rsidRPr="00BE7662">
              <w:rPr>
                <w:rFonts w:cs="Arial"/>
                <w:b/>
                <w:sz w:val="22"/>
              </w:rPr>
              <w:t>-------</w:t>
            </w:r>
          </w:p>
          <w:p w:rsidR="00BE7662" w:rsidRPr="00BE7662" w:rsidRDefault="006F07B0" w:rsidP="002E7BCD">
            <w:pPr>
              <w:tabs>
                <w:tab w:val="left" w:pos="3402"/>
              </w:tabs>
              <w:ind w:right="1026" w:firstLine="34"/>
              <w:jc w:val="center"/>
              <w:rPr>
                <w:rFonts w:cs="Arial"/>
                <w:sz w:val="22"/>
              </w:rPr>
            </w:pPr>
            <w:r>
              <w:rPr>
                <w:rFonts w:cs="Arial"/>
                <w:sz w:val="22"/>
              </w:rPr>
              <w:t>Deuxième</w:t>
            </w:r>
            <w:r w:rsidR="005C28F2" w:rsidRPr="00BE7662">
              <w:rPr>
                <w:rFonts w:cs="Arial"/>
                <w:sz w:val="22"/>
              </w:rPr>
              <w:t xml:space="preserve"> section</w:t>
            </w:r>
          </w:p>
          <w:p w:rsidR="00BE7662" w:rsidRPr="00BE7662" w:rsidRDefault="005C28F2" w:rsidP="002E7BCD">
            <w:pPr>
              <w:tabs>
                <w:tab w:val="left" w:pos="3402"/>
              </w:tabs>
              <w:ind w:right="1026" w:firstLine="34"/>
              <w:jc w:val="center"/>
              <w:rPr>
                <w:rFonts w:cs="Arial"/>
                <w:b/>
                <w:sz w:val="22"/>
              </w:rPr>
            </w:pPr>
            <w:r w:rsidRPr="00BE7662">
              <w:rPr>
                <w:rFonts w:cs="Arial"/>
                <w:b/>
                <w:sz w:val="22"/>
              </w:rPr>
              <w:t>-------</w:t>
            </w:r>
          </w:p>
          <w:p w:rsidR="00BE7662" w:rsidRPr="00BE7662" w:rsidRDefault="005C28F2" w:rsidP="002E7BCD">
            <w:pPr>
              <w:tabs>
                <w:tab w:val="left" w:pos="3402"/>
              </w:tabs>
              <w:ind w:right="1026" w:firstLine="34"/>
              <w:jc w:val="center"/>
              <w:rPr>
                <w:rFonts w:cs="Arial"/>
                <w:sz w:val="22"/>
              </w:rPr>
            </w:pPr>
            <w:r w:rsidRPr="00BE7662">
              <w:rPr>
                <w:rFonts w:cs="Arial"/>
                <w:sz w:val="22"/>
              </w:rPr>
              <w:t xml:space="preserve">Arrêt n° </w:t>
            </w:r>
            <w:r w:rsidR="00351D52">
              <w:rPr>
                <w:rFonts w:cs="Arial"/>
                <w:sz w:val="22"/>
              </w:rPr>
              <w:t>72491</w:t>
            </w:r>
          </w:p>
          <w:p w:rsidR="00BE7662" w:rsidRPr="00BE7662" w:rsidRDefault="009B71C2" w:rsidP="002E7BCD">
            <w:pPr>
              <w:tabs>
                <w:tab w:val="left" w:pos="3402"/>
                <w:tab w:val="center" w:pos="4819"/>
                <w:tab w:val="right" w:pos="9071"/>
              </w:tabs>
              <w:ind w:left="142" w:right="1026" w:firstLine="34"/>
              <w:jc w:val="center"/>
              <w:rPr>
                <w:rFonts w:cs="Arial"/>
                <w:sz w:val="22"/>
              </w:rPr>
            </w:pPr>
          </w:p>
          <w:p w:rsidR="00BE7662" w:rsidRPr="00BE7662" w:rsidRDefault="006F07B0" w:rsidP="002E7BCD">
            <w:pPr>
              <w:tabs>
                <w:tab w:val="left" w:pos="3402"/>
              </w:tabs>
              <w:ind w:right="1026"/>
              <w:jc w:val="center"/>
              <w:rPr>
                <w:rFonts w:cs="Arial"/>
                <w:sz w:val="22"/>
              </w:rPr>
            </w:pPr>
            <w:r>
              <w:rPr>
                <w:rFonts w:cs="Arial"/>
                <w:sz w:val="22"/>
              </w:rPr>
              <w:t>Audience publique du 12 mai 2015</w:t>
            </w:r>
          </w:p>
          <w:p w:rsidR="00BE7662" w:rsidRPr="00BE7662" w:rsidRDefault="009B71C2" w:rsidP="002E7BCD">
            <w:pPr>
              <w:tabs>
                <w:tab w:val="left" w:pos="3402"/>
              </w:tabs>
              <w:ind w:left="5670" w:right="1026" w:hanging="4245"/>
              <w:jc w:val="center"/>
              <w:rPr>
                <w:rFonts w:cs="Arial"/>
                <w:sz w:val="22"/>
              </w:rPr>
            </w:pPr>
          </w:p>
          <w:p w:rsidR="00BE7662" w:rsidRPr="00BE7662" w:rsidRDefault="005C28F2" w:rsidP="002E7BCD">
            <w:pPr>
              <w:tabs>
                <w:tab w:val="left" w:pos="3402"/>
              </w:tabs>
              <w:ind w:right="1026"/>
              <w:jc w:val="center"/>
              <w:rPr>
                <w:rFonts w:cs="Arial"/>
                <w:i/>
                <w:sz w:val="22"/>
              </w:rPr>
            </w:pPr>
            <w:r>
              <w:rPr>
                <w:rFonts w:cs="Arial"/>
                <w:sz w:val="22"/>
              </w:rPr>
              <w:t>Prononcé</w:t>
            </w:r>
            <w:r w:rsidRPr="00BE7662">
              <w:rPr>
                <w:rFonts w:cs="Arial"/>
                <w:sz w:val="22"/>
              </w:rPr>
              <w:t xml:space="preserve"> du </w:t>
            </w:r>
            <w:r w:rsidR="00581FD6">
              <w:rPr>
                <w:rFonts w:cs="Arial"/>
                <w:sz w:val="22"/>
              </w:rPr>
              <w:t>23 juin 2015</w:t>
            </w:r>
          </w:p>
          <w:p w:rsidR="00BE7662" w:rsidRPr="00BE7662" w:rsidRDefault="009B71C2" w:rsidP="00BE7662">
            <w:pPr>
              <w:ind w:firstLine="851"/>
              <w:rPr>
                <w:rFonts w:cs="Arial"/>
                <w:sz w:val="22"/>
              </w:rPr>
            </w:pPr>
          </w:p>
        </w:tc>
        <w:tc>
          <w:tcPr>
            <w:tcW w:w="4536" w:type="dxa"/>
          </w:tcPr>
          <w:p w:rsidR="00BE7662" w:rsidRPr="00BE7662" w:rsidRDefault="00BA2E48" w:rsidP="00BE7662">
            <w:pPr>
              <w:rPr>
                <w:rFonts w:cs="Arial"/>
                <w:sz w:val="22"/>
              </w:rPr>
            </w:pPr>
            <w:r>
              <w:rPr>
                <w:rFonts w:cs="Arial"/>
                <w:sz w:val="22"/>
              </w:rPr>
              <w:t>COMPTES DE L’AGENCE DE L’EAU RHIN-MEUSE (AERM)</w:t>
            </w:r>
          </w:p>
          <w:p w:rsidR="00BE7662" w:rsidRDefault="009B71C2" w:rsidP="00BE7662">
            <w:pPr>
              <w:ind w:left="5670" w:hanging="4245"/>
              <w:rPr>
                <w:rFonts w:cs="Arial"/>
                <w:sz w:val="22"/>
              </w:rPr>
            </w:pPr>
          </w:p>
          <w:p w:rsidR="00355B4D" w:rsidRPr="00BE7662" w:rsidRDefault="00355B4D" w:rsidP="00BE7662">
            <w:pPr>
              <w:ind w:left="5670" w:hanging="4245"/>
              <w:rPr>
                <w:rFonts w:cs="Arial"/>
                <w:sz w:val="22"/>
              </w:rPr>
            </w:pPr>
          </w:p>
          <w:p w:rsidR="00BE7662" w:rsidRPr="00BE7662" w:rsidRDefault="00BA2E48" w:rsidP="00BE7662">
            <w:pPr>
              <w:rPr>
                <w:rFonts w:cs="Arial"/>
                <w:i/>
                <w:noProof/>
                <w:sz w:val="22"/>
              </w:rPr>
            </w:pPr>
            <w:r>
              <w:rPr>
                <w:rFonts w:cs="Arial"/>
                <w:sz w:val="22"/>
              </w:rPr>
              <w:t>Exercices 2009 à 2012</w:t>
            </w:r>
          </w:p>
          <w:p w:rsidR="00BE7662" w:rsidRPr="00BE7662" w:rsidRDefault="009B71C2" w:rsidP="00BE7662">
            <w:pPr>
              <w:rPr>
                <w:rFonts w:cs="Arial"/>
                <w:i/>
                <w:noProof/>
                <w:color w:val="000000"/>
                <w:sz w:val="22"/>
              </w:rPr>
            </w:pPr>
          </w:p>
          <w:p w:rsidR="00BE7662" w:rsidRPr="00BE7662" w:rsidRDefault="00BA2E48" w:rsidP="00BE7662">
            <w:pPr>
              <w:rPr>
                <w:rFonts w:cs="Arial"/>
                <w:sz w:val="22"/>
              </w:rPr>
            </w:pPr>
            <w:r>
              <w:rPr>
                <w:rFonts w:cs="Arial"/>
                <w:noProof/>
                <w:color w:val="000000"/>
                <w:sz w:val="22"/>
              </w:rPr>
              <w:t>Rapport n° 2015-150</w:t>
            </w:r>
            <w:r w:rsidR="006F07B0">
              <w:rPr>
                <w:rFonts w:cs="Arial"/>
                <w:noProof/>
                <w:color w:val="000000"/>
                <w:sz w:val="22"/>
              </w:rPr>
              <w:t>-0</w:t>
            </w:r>
          </w:p>
          <w:p w:rsidR="00BE7662" w:rsidRPr="00BE7662" w:rsidRDefault="009B71C2" w:rsidP="00BE7662">
            <w:pPr>
              <w:ind w:left="5670" w:hanging="4245"/>
              <w:rPr>
                <w:rFonts w:cs="Arial"/>
                <w:sz w:val="22"/>
              </w:rPr>
            </w:pPr>
          </w:p>
          <w:p w:rsidR="00BE7662" w:rsidRPr="00BE7662" w:rsidRDefault="009B71C2" w:rsidP="00BE7662">
            <w:pPr>
              <w:ind w:left="5670" w:hanging="4245"/>
              <w:jc w:val="both"/>
              <w:rPr>
                <w:rFonts w:cs="Arial"/>
                <w:sz w:val="22"/>
              </w:rPr>
            </w:pPr>
          </w:p>
          <w:p w:rsidR="00BE7662" w:rsidRPr="00BE7662" w:rsidRDefault="009B71C2" w:rsidP="00BE7662">
            <w:pPr>
              <w:rPr>
                <w:rFonts w:cs="Arial"/>
                <w:sz w:val="22"/>
              </w:rPr>
            </w:pPr>
          </w:p>
        </w:tc>
      </w:tr>
    </w:tbl>
    <w:p w:rsidR="00BE7662" w:rsidRPr="00BE7662" w:rsidRDefault="009B71C2" w:rsidP="00BE7662">
      <w:pPr>
        <w:ind w:left="5670"/>
        <w:rPr>
          <w:rFonts w:cs="Arial"/>
          <w:sz w:val="22"/>
        </w:rPr>
      </w:pPr>
    </w:p>
    <w:p w:rsidR="00BE7662" w:rsidRPr="00BE7662" w:rsidRDefault="005C28F2" w:rsidP="00BE7662">
      <w:pPr>
        <w:tabs>
          <w:tab w:val="center" w:pos="9072"/>
        </w:tabs>
        <w:jc w:val="center"/>
        <w:rPr>
          <w:rFonts w:cs="Arial"/>
          <w:sz w:val="22"/>
        </w:rPr>
      </w:pPr>
      <w:r w:rsidRPr="00BE7662">
        <w:rPr>
          <w:rFonts w:cs="Arial"/>
          <w:sz w:val="22"/>
        </w:rPr>
        <w:t>République Française,</w:t>
      </w:r>
    </w:p>
    <w:p w:rsidR="00BE7662" w:rsidRPr="00BE7662" w:rsidRDefault="005C28F2" w:rsidP="00BE7662">
      <w:pPr>
        <w:tabs>
          <w:tab w:val="center" w:pos="9072"/>
        </w:tabs>
        <w:jc w:val="center"/>
        <w:rPr>
          <w:rFonts w:cs="Arial"/>
          <w:sz w:val="22"/>
        </w:rPr>
      </w:pPr>
      <w:r w:rsidRPr="00BE7662">
        <w:rPr>
          <w:rFonts w:cs="Arial"/>
          <w:sz w:val="22"/>
        </w:rPr>
        <w:t>Au nom du peuple français,</w:t>
      </w:r>
    </w:p>
    <w:p w:rsidR="00BE7662" w:rsidRPr="00BE7662" w:rsidRDefault="009B71C2" w:rsidP="00BE7662">
      <w:pPr>
        <w:tabs>
          <w:tab w:val="center" w:pos="9072"/>
        </w:tabs>
        <w:jc w:val="center"/>
        <w:rPr>
          <w:rFonts w:cs="Arial"/>
          <w:sz w:val="22"/>
        </w:rPr>
      </w:pPr>
    </w:p>
    <w:p w:rsidR="00BE7662" w:rsidRDefault="005C28F2" w:rsidP="007F128D">
      <w:pPr>
        <w:tabs>
          <w:tab w:val="center" w:pos="9072"/>
        </w:tabs>
        <w:jc w:val="center"/>
        <w:rPr>
          <w:rFonts w:cs="Arial"/>
          <w:sz w:val="22"/>
        </w:rPr>
      </w:pPr>
      <w:r w:rsidRPr="00BE7662">
        <w:rPr>
          <w:rFonts w:cs="Arial"/>
          <w:sz w:val="22"/>
        </w:rPr>
        <w:t>La Cour,</w:t>
      </w:r>
    </w:p>
    <w:p w:rsidR="00581FD6" w:rsidRDefault="00581FD6" w:rsidP="009F1102">
      <w:pPr>
        <w:pStyle w:val="PS"/>
        <w:spacing w:before="120" w:after="0"/>
        <w:ind w:left="0" w:firstLine="0"/>
        <w:rPr>
          <w:rFonts w:ascii="Arial" w:hAnsi="Arial" w:cs="Arial"/>
          <w:sz w:val="22"/>
          <w:szCs w:val="22"/>
        </w:rPr>
      </w:pP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Vu le réquisitoire à fin d’instruction de charges n° 2015-10 RQ-DB du </w:t>
      </w:r>
      <w:r w:rsidR="00581FD6">
        <w:rPr>
          <w:rFonts w:ascii="Arial" w:hAnsi="Arial" w:cs="Arial"/>
          <w:sz w:val="22"/>
          <w:szCs w:val="22"/>
        </w:rPr>
        <w:t>4</w:t>
      </w:r>
      <w:r w:rsidR="002E7BCD">
        <w:rPr>
          <w:rFonts w:ascii="Arial" w:hAnsi="Arial" w:cs="Arial"/>
          <w:sz w:val="22"/>
          <w:szCs w:val="22"/>
        </w:rPr>
        <w:t xml:space="preserve"> </w:t>
      </w:r>
      <w:r w:rsidRPr="00961C9B">
        <w:rPr>
          <w:rFonts w:ascii="Arial" w:hAnsi="Arial" w:cs="Arial"/>
          <w:sz w:val="22"/>
          <w:szCs w:val="22"/>
        </w:rPr>
        <w:t>février</w:t>
      </w:r>
      <w:r w:rsidR="002E7BCD">
        <w:rPr>
          <w:rFonts w:ascii="Arial" w:hAnsi="Arial" w:cs="Arial"/>
          <w:sz w:val="22"/>
          <w:szCs w:val="22"/>
        </w:rPr>
        <w:t xml:space="preserve"> </w:t>
      </w:r>
      <w:r w:rsidRPr="00961C9B">
        <w:rPr>
          <w:rFonts w:ascii="Arial" w:hAnsi="Arial" w:cs="Arial"/>
          <w:sz w:val="22"/>
          <w:szCs w:val="22"/>
        </w:rPr>
        <w:t>2015 du Procureur général près la Cour des comptes saisissant la septième chambre de la Cour d’une présomption de charge soulevée à l’encontre de M.</w:t>
      </w:r>
      <w:r w:rsidR="00581FD6">
        <w:rPr>
          <w:rFonts w:ascii="Arial" w:hAnsi="Arial" w:cs="Arial"/>
          <w:sz w:val="22"/>
          <w:szCs w:val="22"/>
        </w:rPr>
        <w:t> </w:t>
      </w:r>
      <w:r w:rsidR="007473C4">
        <w:rPr>
          <w:rFonts w:ascii="Arial" w:hAnsi="Arial" w:cs="Arial"/>
          <w:sz w:val="22"/>
          <w:szCs w:val="22"/>
        </w:rPr>
        <w:t>X</w:t>
      </w:r>
      <w:r w:rsidRPr="00961C9B">
        <w:rPr>
          <w:rFonts w:ascii="Arial" w:hAnsi="Arial" w:cs="Arial"/>
          <w:sz w:val="22"/>
          <w:szCs w:val="22"/>
        </w:rPr>
        <w:t>, comptable de l’agence de l'eau Rhin-Meuse, en fonctions, pour la totalité de la période visée par le réquisitoire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code des juridictions financières</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l’article 60 de la loi de finances n° 63-156 du 23 février 1963, dans sa rédaction issue de l’article 90 de la loi n° 2011-1978 du 28 décembre 2011 de finances rectificative pour 2011</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décret n° 62-1587 du 29 décembre 1962 portant règlement général sur la comptabilité publique, alors en vigueur</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code de l’environnement, ainsi que les lois, décrets et règlements sur la comptabilité des établissements publics nationaux à caractère administratif</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décret n° 2012-1386 du 10 décembre 2012 portant application du deuxième alinéa du VI de l’article 60 de la loi</w:t>
      </w:r>
      <w:r w:rsidR="002E7BCD">
        <w:rPr>
          <w:rFonts w:ascii="Arial" w:hAnsi="Arial" w:cs="Arial"/>
          <w:sz w:val="22"/>
          <w:szCs w:val="22"/>
        </w:rPr>
        <w:t xml:space="preserve"> de finances de 1963 susvisée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les comptes 2009 à 2012 de l’agence de l'eau Rhin-Meuse, ensemble les pièces à l’appui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Vu les lettres du 12 février 2015 transmettant le réquisitoire du ministère public à </w:t>
      </w:r>
      <w:r w:rsidR="007473C4">
        <w:rPr>
          <w:rFonts w:ascii="Arial" w:hAnsi="Arial" w:cs="Arial"/>
          <w:sz w:val="22"/>
          <w:szCs w:val="22"/>
        </w:rPr>
        <w:t>M. X</w:t>
      </w:r>
      <w:r w:rsidRPr="00961C9B">
        <w:rPr>
          <w:rFonts w:ascii="Arial" w:hAnsi="Arial" w:cs="Arial"/>
          <w:sz w:val="22"/>
          <w:szCs w:val="22"/>
        </w:rPr>
        <w:t>, et à l’ordonnateur de l’agence de l'eau Rhin-Meuse, ainsi que leurs accusés de réception en date des 14 et 13 février 2015</w:t>
      </w:r>
      <w:r w:rsidR="002E7BCD">
        <w:rPr>
          <w:rFonts w:ascii="Arial" w:hAnsi="Arial" w:cs="Arial"/>
          <w:sz w:val="22"/>
          <w:szCs w:val="22"/>
        </w:rPr>
        <w:t> </w:t>
      </w:r>
      <w:r w:rsidRPr="00961C9B">
        <w:rPr>
          <w:rFonts w:ascii="Arial" w:hAnsi="Arial" w:cs="Arial"/>
          <w:sz w:val="22"/>
          <w:szCs w:val="22"/>
        </w:rPr>
        <w:t>;</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w:t>
      </w:r>
      <w:r w:rsidR="00581FD6">
        <w:rPr>
          <w:rFonts w:ascii="Arial" w:hAnsi="Arial" w:cs="Arial"/>
          <w:sz w:val="22"/>
          <w:szCs w:val="22"/>
        </w:rPr>
        <w:t>a</w:t>
      </w:r>
      <w:r w:rsidRPr="00961C9B">
        <w:rPr>
          <w:rFonts w:ascii="Arial" w:hAnsi="Arial" w:cs="Arial"/>
          <w:sz w:val="22"/>
          <w:szCs w:val="22"/>
        </w:rPr>
        <w:t xml:space="preserve"> réponse du comptable en date du </w:t>
      </w:r>
      <w:r w:rsidR="00581FD6">
        <w:rPr>
          <w:rFonts w:ascii="Arial" w:hAnsi="Arial" w:cs="Arial"/>
          <w:sz w:val="22"/>
          <w:szCs w:val="22"/>
        </w:rPr>
        <w:t>9</w:t>
      </w:r>
      <w:r w:rsidRPr="00961C9B">
        <w:rPr>
          <w:rFonts w:ascii="Arial" w:hAnsi="Arial" w:cs="Arial"/>
          <w:sz w:val="22"/>
          <w:szCs w:val="22"/>
        </w:rPr>
        <w:t xml:space="preserve"> mars 2015, ensemble les autres éléments obtenus au cours de l’instruction</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rapport n° 2015-150-0 du 13 mars 2015 de M. Patrick Bonnaud, conseiller référendaire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les conclusions n° 262 du 16 avril 2015 du Procureur général près la Cour des comptes</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Entendu, lors de l’audience publique du 12</w:t>
      </w:r>
      <w:r w:rsidR="00C91C96">
        <w:rPr>
          <w:rFonts w:ascii="Arial" w:hAnsi="Arial" w:cs="Arial"/>
          <w:sz w:val="22"/>
          <w:szCs w:val="22"/>
        </w:rPr>
        <w:t> </w:t>
      </w:r>
      <w:r w:rsidRPr="00961C9B">
        <w:rPr>
          <w:rFonts w:ascii="Arial" w:hAnsi="Arial" w:cs="Arial"/>
          <w:sz w:val="22"/>
          <w:szCs w:val="22"/>
        </w:rPr>
        <w:t>mai</w:t>
      </w:r>
      <w:r w:rsidR="00C91C96">
        <w:rPr>
          <w:rFonts w:ascii="Arial" w:hAnsi="Arial" w:cs="Arial"/>
          <w:sz w:val="22"/>
          <w:szCs w:val="22"/>
        </w:rPr>
        <w:t> </w:t>
      </w:r>
      <w:r w:rsidRPr="00961C9B">
        <w:rPr>
          <w:rFonts w:ascii="Arial" w:hAnsi="Arial" w:cs="Arial"/>
          <w:sz w:val="22"/>
          <w:szCs w:val="22"/>
        </w:rPr>
        <w:t xml:space="preserve">2015, M. Patrick Bonnaud, conseiller référendaire, en son rapport, M. Bertrand Diringer, avocat général, en ses conclusions, </w:t>
      </w:r>
      <w:r w:rsidR="00944E8E">
        <w:rPr>
          <w:rFonts w:ascii="Arial" w:hAnsi="Arial" w:cs="Arial"/>
          <w:sz w:val="22"/>
          <w:szCs w:val="22"/>
        </w:rPr>
        <w:t>MM.</w:t>
      </w:r>
      <w:r w:rsidR="00581FD6">
        <w:rPr>
          <w:rFonts w:ascii="Arial" w:hAnsi="Arial" w:cs="Arial"/>
          <w:sz w:val="22"/>
          <w:szCs w:val="22"/>
        </w:rPr>
        <w:t> </w:t>
      </w:r>
      <w:r w:rsidR="007473C4">
        <w:rPr>
          <w:rFonts w:ascii="Arial" w:hAnsi="Arial" w:cs="Arial"/>
          <w:sz w:val="22"/>
          <w:szCs w:val="22"/>
        </w:rPr>
        <w:t>X</w:t>
      </w:r>
      <w:r w:rsidR="00944E8E">
        <w:rPr>
          <w:rFonts w:ascii="Arial" w:hAnsi="Arial" w:cs="Arial"/>
          <w:sz w:val="22"/>
          <w:szCs w:val="22"/>
        </w:rPr>
        <w:t xml:space="preserve">, comptable en cause, et </w:t>
      </w:r>
      <w:r w:rsidR="007473C4">
        <w:rPr>
          <w:rFonts w:ascii="Arial" w:hAnsi="Arial" w:cs="Arial"/>
          <w:sz w:val="22"/>
          <w:szCs w:val="22"/>
        </w:rPr>
        <w:t>Y</w:t>
      </w:r>
      <w:r w:rsidR="00944E8E">
        <w:rPr>
          <w:rFonts w:ascii="Arial" w:hAnsi="Arial" w:cs="Arial"/>
          <w:sz w:val="22"/>
          <w:szCs w:val="22"/>
        </w:rPr>
        <w:t>, directeur général adjoint de l’agence de l'eau Rhin-Meuse, représentant le directeur général</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Ayant délibéré hors la présence du rapporteur et du ministère public et après avoir entendu M. Jean-Luc Lebuy, conseiller maître, réviseur, en ses observations</w:t>
      </w:r>
      <w:r w:rsidR="002E7BCD">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lastRenderedPageBreak/>
        <w:t>Attendu qu’aucune circonstance de force majeure n’a été établie ni même alléguée ;</w:t>
      </w:r>
    </w:p>
    <w:p w:rsidR="00925158" w:rsidRPr="00961C9B" w:rsidRDefault="00925158" w:rsidP="00FC7268">
      <w:pPr>
        <w:pStyle w:val="PS"/>
        <w:spacing w:before="120" w:after="0"/>
        <w:ind w:left="0"/>
        <w:rPr>
          <w:rFonts w:ascii="Arial" w:hAnsi="Arial" w:cs="Arial"/>
          <w:sz w:val="22"/>
          <w:szCs w:val="22"/>
        </w:rPr>
      </w:pPr>
    </w:p>
    <w:p w:rsidR="00925158" w:rsidRPr="00961C9B" w:rsidRDefault="00925158" w:rsidP="00453E57">
      <w:pPr>
        <w:pStyle w:val="PS"/>
        <w:spacing w:before="120" w:after="240"/>
        <w:ind w:left="0"/>
        <w:rPr>
          <w:rFonts w:ascii="Arial" w:hAnsi="Arial" w:cs="Arial"/>
          <w:i/>
          <w:sz w:val="22"/>
          <w:szCs w:val="22"/>
          <w:u w:val="single"/>
        </w:rPr>
      </w:pPr>
      <w:r w:rsidRPr="00961C9B">
        <w:rPr>
          <w:rFonts w:ascii="Arial" w:hAnsi="Arial" w:cs="Arial"/>
          <w:i/>
          <w:sz w:val="22"/>
          <w:szCs w:val="22"/>
          <w:u w:val="single"/>
        </w:rPr>
        <w:t>Sur la charge unique</w:t>
      </w:r>
    </w:p>
    <w:p w:rsidR="00925158" w:rsidRPr="00961C9B"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Attendu que le réquisitoire susvisé relève que, par mandats énumérés en annexe, le comptable de l’agence de l'eau Rhin-Meuse aurait procédé au paiement de frais de déplacement de personnes extérieures à l’agence, en méconnaissance des dispositions de l’article premier du décret n°</w:t>
      </w:r>
      <w:r w:rsidR="00581FD6">
        <w:rPr>
          <w:rFonts w:ascii="Arial" w:hAnsi="Arial" w:cs="Arial"/>
          <w:sz w:val="22"/>
          <w:szCs w:val="22"/>
        </w:rPr>
        <w:t> </w:t>
      </w:r>
      <w:r w:rsidRPr="00961C9B">
        <w:rPr>
          <w:rFonts w:ascii="Arial" w:hAnsi="Arial" w:cs="Arial"/>
          <w:sz w:val="22"/>
          <w:szCs w:val="22"/>
        </w:rPr>
        <w:t>2006-781 du 3 juillet 2006 ; qu’aucune délibération du conseil d’administration, ni aucune décision de l’ordonnateur n’est venu</w:t>
      </w:r>
      <w:r w:rsidR="0069248A">
        <w:rPr>
          <w:rFonts w:ascii="Arial" w:hAnsi="Arial" w:cs="Arial"/>
          <w:sz w:val="22"/>
          <w:szCs w:val="22"/>
        </w:rPr>
        <w:t>e</w:t>
      </w:r>
      <w:r w:rsidRPr="00961C9B">
        <w:rPr>
          <w:rFonts w:ascii="Arial" w:hAnsi="Arial" w:cs="Arial"/>
          <w:sz w:val="22"/>
          <w:szCs w:val="22"/>
        </w:rPr>
        <w:t xml:space="preserve"> autoriser cette pratique ; qu’au surplus, les mandats n°</w:t>
      </w:r>
      <w:r w:rsidR="00581FD6">
        <w:rPr>
          <w:rFonts w:ascii="Arial" w:hAnsi="Arial" w:cs="Arial"/>
          <w:sz w:val="22"/>
          <w:szCs w:val="22"/>
        </w:rPr>
        <w:t> </w:t>
      </w:r>
      <w:r w:rsidRPr="00961C9B">
        <w:rPr>
          <w:rFonts w:ascii="Arial" w:hAnsi="Arial" w:cs="Arial"/>
          <w:sz w:val="22"/>
          <w:szCs w:val="22"/>
        </w:rPr>
        <w:t xml:space="preserve">3277 et 3278 ne sont pas signés de l’ordonnateur ; qu’il en conclut que ces paiements sont de nature à fonder la mise en jeu de la responsabilité personnelle et pécuniaire du comptable de l’agence de l'eau Rhin-Meuse ; </w:t>
      </w:r>
    </w:p>
    <w:p w:rsidR="004533B7" w:rsidRPr="00961C9B" w:rsidRDefault="004533B7" w:rsidP="00453E57">
      <w:pPr>
        <w:pStyle w:val="PS"/>
        <w:spacing w:before="120" w:after="160"/>
        <w:ind w:left="0" w:firstLine="0"/>
        <w:rPr>
          <w:rFonts w:ascii="Arial" w:hAnsi="Arial" w:cs="Arial"/>
          <w:sz w:val="22"/>
          <w:szCs w:val="22"/>
        </w:rPr>
      </w:pPr>
      <w:r w:rsidRPr="00961C9B">
        <w:rPr>
          <w:rFonts w:ascii="Arial" w:hAnsi="Arial" w:cs="Arial"/>
          <w:sz w:val="22"/>
          <w:szCs w:val="22"/>
        </w:rPr>
        <w:t>Attendu que les mandats n°</w:t>
      </w:r>
      <w:r w:rsidR="00581FD6">
        <w:rPr>
          <w:rFonts w:ascii="Arial" w:hAnsi="Arial" w:cs="Arial"/>
          <w:sz w:val="22"/>
          <w:szCs w:val="22"/>
        </w:rPr>
        <w:t> </w:t>
      </w:r>
      <w:r w:rsidRPr="00961C9B">
        <w:rPr>
          <w:rFonts w:ascii="Arial" w:hAnsi="Arial" w:cs="Arial"/>
          <w:sz w:val="22"/>
          <w:szCs w:val="22"/>
        </w:rPr>
        <w:t>99-3277 du 21 avr</w:t>
      </w:r>
      <w:r>
        <w:rPr>
          <w:rFonts w:ascii="Arial" w:hAnsi="Arial" w:cs="Arial"/>
          <w:sz w:val="22"/>
          <w:szCs w:val="22"/>
        </w:rPr>
        <w:t>il 2009, d’un montant de 158,85 </w:t>
      </w:r>
      <w:r w:rsidRPr="00961C9B">
        <w:rPr>
          <w:rFonts w:ascii="Arial" w:hAnsi="Arial" w:cs="Arial"/>
          <w:sz w:val="22"/>
          <w:szCs w:val="22"/>
        </w:rPr>
        <w:t>€ et n°</w:t>
      </w:r>
      <w:r w:rsidR="00581FD6">
        <w:rPr>
          <w:rFonts w:ascii="Arial" w:hAnsi="Arial" w:cs="Arial"/>
          <w:sz w:val="22"/>
          <w:szCs w:val="22"/>
        </w:rPr>
        <w:t> </w:t>
      </w:r>
      <w:r w:rsidRPr="00961C9B">
        <w:rPr>
          <w:rFonts w:ascii="Arial" w:hAnsi="Arial" w:cs="Arial"/>
          <w:sz w:val="22"/>
          <w:szCs w:val="22"/>
        </w:rPr>
        <w:t>99-3278 du 21</w:t>
      </w:r>
      <w:r w:rsidR="002E7BCD">
        <w:rPr>
          <w:rFonts w:ascii="Arial" w:hAnsi="Arial" w:cs="Arial"/>
          <w:sz w:val="22"/>
          <w:szCs w:val="22"/>
        </w:rPr>
        <w:t xml:space="preserve"> </w:t>
      </w:r>
      <w:r w:rsidRPr="00961C9B">
        <w:rPr>
          <w:rFonts w:ascii="Arial" w:hAnsi="Arial" w:cs="Arial"/>
          <w:sz w:val="22"/>
          <w:szCs w:val="22"/>
        </w:rPr>
        <w:t>avril</w:t>
      </w:r>
      <w:r w:rsidR="002E7BCD">
        <w:rPr>
          <w:rFonts w:ascii="Arial" w:hAnsi="Arial" w:cs="Arial"/>
          <w:sz w:val="22"/>
          <w:szCs w:val="22"/>
        </w:rPr>
        <w:t xml:space="preserve"> </w:t>
      </w:r>
      <w:r w:rsidRPr="00961C9B">
        <w:rPr>
          <w:rFonts w:ascii="Arial" w:hAnsi="Arial" w:cs="Arial"/>
          <w:sz w:val="22"/>
          <w:szCs w:val="22"/>
        </w:rPr>
        <w:t>2009, d’un montant de 157,80</w:t>
      </w:r>
      <w:r w:rsidR="00581FD6">
        <w:rPr>
          <w:rFonts w:ascii="Arial" w:hAnsi="Arial" w:cs="Arial"/>
          <w:sz w:val="22"/>
          <w:szCs w:val="22"/>
        </w:rPr>
        <w:t> </w:t>
      </w:r>
      <w:r w:rsidRPr="00961C9B">
        <w:rPr>
          <w:rFonts w:ascii="Arial" w:hAnsi="Arial" w:cs="Arial"/>
          <w:sz w:val="22"/>
          <w:szCs w:val="22"/>
        </w:rPr>
        <w:t>€, tous les deux imputés au compte</w:t>
      </w:r>
      <w:r w:rsidR="002E7BCD">
        <w:rPr>
          <w:rFonts w:ascii="Arial" w:hAnsi="Arial" w:cs="Arial"/>
          <w:sz w:val="22"/>
          <w:szCs w:val="22"/>
        </w:rPr>
        <w:t xml:space="preserve"> </w:t>
      </w:r>
      <w:r w:rsidRPr="00961C9B">
        <w:rPr>
          <w:rFonts w:ascii="Arial" w:hAnsi="Arial" w:cs="Arial"/>
          <w:sz w:val="22"/>
          <w:szCs w:val="22"/>
        </w:rPr>
        <w:t>6256 portent la signature du directeur des finances et de la logistique ; que par décision en date du 1</w:t>
      </w:r>
      <w:r w:rsidRPr="002E7BCD">
        <w:rPr>
          <w:rFonts w:ascii="Arial" w:hAnsi="Arial" w:cs="Arial"/>
          <w:sz w:val="22"/>
          <w:szCs w:val="22"/>
          <w:vertAlign w:val="superscript"/>
        </w:rPr>
        <w:t>er</w:t>
      </w:r>
      <w:r w:rsidR="002E7BCD">
        <w:rPr>
          <w:rFonts w:ascii="Arial" w:hAnsi="Arial" w:cs="Arial"/>
          <w:sz w:val="22"/>
          <w:szCs w:val="22"/>
        </w:rPr>
        <w:t xml:space="preserve"> </w:t>
      </w:r>
      <w:r w:rsidRPr="00961C9B">
        <w:rPr>
          <w:rFonts w:ascii="Arial" w:hAnsi="Arial" w:cs="Arial"/>
          <w:sz w:val="22"/>
          <w:szCs w:val="22"/>
        </w:rPr>
        <w:t>octobre 2008, cet agent a reçu délégation permanente du directeur général pour signer en son nom tous actes relatifs à l’engagement, à la constatation, à la liquidation et à l’ordonnancement des dépenses ; que le grief porté par le réquisitoire du</w:t>
      </w:r>
      <w:r w:rsidR="002E7BCD">
        <w:rPr>
          <w:rFonts w:ascii="Arial" w:hAnsi="Arial" w:cs="Arial"/>
          <w:sz w:val="22"/>
          <w:szCs w:val="22"/>
        </w:rPr>
        <w:t xml:space="preserve"> </w:t>
      </w:r>
      <w:r w:rsidRPr="00961C9B">
        <w:rPr>
          <w:rFonts w:ascii="Arial" w:hAnsi="Arial" w:cs="Arial"/>
          <w:sz w:val="22"/>
          <w:szCs w:val="22"/>
        </w:rPr>
        <w:t>Procureur général d’un défaut de signature de l’ordonnateur manque en fait ;</w:t>
      </w:r>
    </w:p>
    <w:p w:rsidR="00925158" w:rsidRPr="00961C9B"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Attendu que, lors de l’instruction du réquisitoire, le comptable a fait valoir que la référence au décret de 2006 ne visait pas le principe mais uniquement les modalités de remboursement ; que la prise en charge des frais de déplacement constituait une dépense ordinaire de fonctionnement relevant de la seule compétence de l’ordonnateur ; que cette dépense entrait dans le cadre d’un quasi-contrat entre l’établissement et les postulants à un emploi, assimilables à des prestataires de l’établissement du seul fait de leur candidature, la convocation à l’entretien valant bon de commande ; que le service fait était attesté par la réalité du déplacement, la comparution devant le jury et la signature de l’état de frais, celui-ci valant facture ;</w:t>
      </w:r>
    </w:p>
    <w:p w:rsidR="00925158" w:rsidRPr="00961C9B"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Attendu qu’il est établi que le comptable a procédé à des paiements, selon des modalités qui correspondent aux taux fixés par les arrêtés du 3 juillet 2006, pris pour l’application du décret du 3</w:t>
      </w:r>
      <w:r w:rsidR="002E7BCD">
        <w:rPr>
          <w:rFonts w:ascii="Arial" w:hAnsi="Arial" w:cs="Arial"/>
          <w:sz w:val="22"/>
          <w:szCs w:val="22"/>
        </w:rPr>
        <w:t xml:space="preserve"> </w:t>
      </w:r>
      <w:r w:rsidRPr="00961C9B">
        <w:rPr>
          <w:rFonts w:ascii="Arial" w:hAnsi="Arial" w:cs="Arial"/>
          <w:sz w:val="22"/>
          <w:szCs w:val="22"/>
        </w:rPr>
        <w:t>juillet</w:t>
      </w:r>
      <w:r w:rsidR="002E7BCD">
        <w:rPr>
          <w:rFonts w:ascii="Arial" w:hAnsi="Arial" w:cs="Arial"/>
          <w:sz w:val="22"/>
          <w:szCs w:val="22"/>
        </w:rPr>
        <w:t xml:space="preserve"> </w:t>
      </w:r>
      <w:r w:rsidRPr="00961C9B">
        <w:rPr>
          <w:rFonts w:ascii="Arial" w:hAnsi="Arial" w:cs="Arial"/>
          <w:sz w:val="22"/>
          <w:szCs w:val="22"/>
        </w:rPr>
        <w:t>2006, qui constituent le défraiement de leurs frais de déplacement de candidats à des recrutements organisés par l’agence ; que ces dépenses ont été imputé</w:t>
      </w:r>
      <w:r w:rsidR="00BF4560">
        <w:rPr>
          <w:rFonts w:ascii="Arial" w:hAnsi="Arial" w:cs="Arial"/>
          <w:sz w:val="22"/>
          <w:szCs w:val="22"/>
        </w:rPr>
        <w:t>e</w:t>
      </w:r>
      <w:r w:rsidRPr="00961C9B">
        <w:rPr>
          <w:rFonts w:ascii="Arial" w:hAnsi="Arial" w:cs="Arial"/>
          <w:sz w:val="22"/>
          <w:szCs w:val="22"/>
        </w:rPr>
        <w:t>s au compte</w:t>
      </w:r>
      <w:r w:rsidR="002E7BCD">
        <w:rPr>
          <w:rFonts w:ascii="Arial" w:hAnsi="Arial" w:cs="Arial"/>
          <w:sz w:val="22"/>
          <w:szCs w:val="22"/>
        </w:rPr>
        <w:t xml:space="preserve"> </w:t>
      </w:r>
      <w:r w:rsidRPr="00961C9B">
        <w:rPr>
          <w:rFonts w:ascii="Arial" w:hAnsi="Arial" w:cs="Arial"/>
          <w:sz w:val="22"/>
          <w:szCs w:val="22"/>
        </w:rPr>
        <w:t>6256 « mission » ; que l’instruction M91 dispose que le compte 625 retrace les frais payés au personnel</w:t>
      </w:r>
      <w:r w:rsidR="002E7BCD">
        <w:rPr>
          <w:rFonts w:ascii="Arial" w:hAnsi="Arial" w:cs="Arial"/>
          <w:sz w:val="22"/>
          <w:szCs w:val="22"/>
        </w:rPr>
        <w:t> </w:t>
      </w:r>
      <w:r w:rsidRPr="00961C9B">
        <w:rPr>
          <w:rFonts w:ascii="Arial" w:hAnsi="Arial" w:cs="Arial"/>
          <w:sz w:val="22"/>
          <w:szCs w:val="22"/>
        </w:rPr>
        <w:t>;</w:t>
      </w:r>
    </w:p>
    <w:p w:rsidR="00925158" w:rsidRPr="00961C9B"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 xml:space="preserve">Attendu que les candidats à ces recrutements ne peuvent être considérés comme ayant droit au paiement de frais de déplacement, tel que prévu par le </w:t>
      </w:r>
      <w:r w:rsidR="00DF0DF3">
        <w:rPr>
          <w:rFonts w:ascii="Arial" w:hAnsi="Arial" w:cs="Arial"/>
          <w:sz w:val="22"/>
          <w:szCs w:val="22"/>
        </w:rPr>
        <w:t>décret n° 2006-781 du 3</w:t>
      </w:r>
      <w:r w:rsidR="002E7BCD">
        <w:rPr>
          <w:rFonts w:ascii="Arial" w:hAnsi="Arial" w:cs="Arial"/>
          <w:sz w:val="22"/>
          <w:szCs w:val="22"/>
        </w:rPr>
        <w:t xml:space="preserve"> </w:t>
      </w:r>
      <w:r w:rsidR="00DF0DF3">
        <w:rPr>
          <w:rFonts w:ascii="Arial" w:hAnsi="Arial" w:cs="Arial"/>
          <w:sz w:val="22"/>
          <w:szCs w:val="22"/>
        </w:rPr>
        <w:t>juillet</w:t>
      </w:r>
      <w:r w:rsidR="002E7BCD">
        <w:rPr>
          <w:rFonts w:ascii="Arial" w:hAnsi="Arial" w:cs="Arial"/>
          <w:sz w:val="22"/>
          <w:szCs w:val="22"/>
        </w:rPr>
        <w:t xml:space="preserve"> </w:t>
      </w:r>
      <w:r w:rsidRPr="00961C9B">
        <w:rPr>
          <w:rFonts w:ascii="Arial" w:hAnsi="Arial" w:cs="Arial"/>
          <w:sz w:val="22"/>
          <w:szCs w:val="22"/>
        </w:rPr>
        <w:t xml:space="preserve">2006, à défaut qu’ils soient salariés de l’agence ou justifient d’un mandat de sa part ; que la convocation à un concours ou à un examen n’établit pas un tel mandat ; </w:t>
      </w:r>
    </w:p>
    <w:p w:rsidR="00925158" w:rsidRPr="00961C9B"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 xml:space="preserve">Attendu que, faute de dispositions légales ou règlementaires prévoyant la prise en charge des frais de déplacement des candidats à un recrutement par l’organisme recruteur, une telle prise en charge constitue une subvention ou un concours financier, devant nécessairement, </w:t>
      </w:r>
      <w:r w:rsidR="004533B7">
        <w:rPr>
          <w:rFonts w:ascii="Arial" w:hAnsi="Arial" w:cs="Arial"/>
          <w:sz w:val="22"/>
          <w:szCs w:val="22"/>
        </w:rPr>
        <w:t>aux termes de l’article R.</w:t>
      </w:r>
      <w:r w:rsidR="00581FD6">
        <w:rPr>
          <w:rFonts w:ascii="Arial" w:hAnsi="Arial" w:cs="Arial"/>
          <w:sz w:val="22"/>
          <w:szCs w:val="22"/>
        </w:rPr>
        <w:t> </w:t>
      </w:r>
      <w:r w:rsidR="004533B7">
        <w:rPr>
          <w:rFonts w:ascii="Arial" w:hAnsi="Arial" w:cs="Arial"/>
          <w:sz w:val="22"/>
          <w:szCs w:val="22"/>
        </w:rPr>
        <w:t>213-39 du code de l’environnement</w:t>
      </w:r>
      <w:r w:rsidRPr="00961C9B">
        <w:rPr>
          <w:rFonts w:ascii="Arial" w:hAnsi="Arial" w:cs="Arial"/>
          <w:sz w:val="22"/>
          <w:szCs w:val="22"/>
        </w:rPr>
        <w:t xml:space="preserve">, être autorisé par le conseil d’administration ; </w:t>
      </w:r>
    </w:p>
    <w:p w:rsidR="00925158"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Attendu que, au surplus, les lettres de convocation ne sont pas jointes aux mandats ; qu’ainsi l’ordre de mission n’est pas justifié ;</w:t>
      </w:r>
    </w:p>
    <w:p w:rsidR="00925158" w:rsidRPr="00961C9B" w:rsidRDefault="00925158" w:rsidP="00453E57">
      <w:pPr>
        <w:pStyle w:val="PS"/>
        <w:spacing w:before="120" w:after="160"/>
        <w:ind w:left="0" w:firstLine="0"/>
        <w:rPr>
          <w:rFonts w:ascii="Arial" w:hAnsi="Arial" w:cs="Arial"/>
          <w:sz w:val="22"/>
          <w:szCs w:val="22"/>
        </w:rPr>
      </w:pPr>
      <w:r w:rsidRPr="00961C9B">
        <w:rPr>
          <w:rFonts w:ascii="Arial" w:hAnsi="Arial" w:cs="Arial"/>
          <w:sz w:val="22"/>
          <w:szCs w:val="22"/>
        </w:rPr>
        <w:t>Attendu que, en conséquence, pour avoir payé ces frais de déplacement sans disposer d’une telle délibération, non plus que des convocations, le comptable a manqué à ses obligations en matière de contrôle de la production des justifications et engagé sa responsabilité personnelle et pécuniaire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Attendu, de plus, qu’à supposer établie l’existence d’un quasi contrat, aucun de ses éléments ne fait référence aux barèmes  prévus par le décret n° 2006-781</w:t>
      </w:r>
      <w:r w:rsidR="0069248A">
        <w:rPr>
          <w:rFonts w:ascii="Arial" w:hAnsi="Arial" w:cs="Arial"/>
          <w:sz w:val="22"/>
          <w:szCs w:val="22"/>
        </w:rPr>
        <w:t xml:space="preserve"> du 3</w:t>
      </w:r>
      <w:r w:rsidRPr="00961C9B">
        <w:rPr>
          <w:rFonts w:ascii="Arial" w:hAnsi="Arial" w:cs="Arial"/>
          <w:sz w:val="22"/>
          <w:szCs w:val="22"/>
        </w:rPr>
        <w:t xml:space="preserve"> juillet 2006 et par l’arrêté de même date ; que les prises en charge de nuitée, de repas ou d’indemnités </w:t>
      </w:r>
      <w:r w:rsidRPr="00961C9B">
        <w:rPr>
          <w:rFonts w:ascii="Arial" w:hAnsi="Arial" w:cs="Arial"/>
          <w:sz w:val="22"/>
          <w:szCs w:val="22"/>
        </w:rPr>
        <w:lastRenderedPageBreak/>
        <w:t>kilométriques se sont faites forfaitairement, selon les montants établis par ces barèmes</w:t>
      </w:r>
      <w:r w:rsidR="002E7BCD">
        <w:rPr>
          <w:rFonts w:ascii="Arial" w:hAnsi="Arial" w:cs="Arial"/>
          <w:sz w:val="22"/>
          <w:szCs w:val="22"/>
        </w:rPr>
        <w:t> </w:t>
      </w:r>
      <w:r w:rsidRPr="00961C9B">
        <w:rPr>
          <w:rFonts w:ascii="Arial" w:hAnsi="Arial" w:cs="Arial"/>
          <w:sz w:val="22"/>
          <w:szCs w:val="22"/>
        </w:rPr>
        <w:t xml:space="preserve">; que, à défaut de disposer d’un texte prévoyant l’application aux paiements de l’espèce de ces dispositions, alors qu’ils n’en relevaient pas directement, ainsi qu’il en convient, le comptable a manqué à ses obligations de contrôle de l’exactitude des calculs de liquidation et engagé sa responsabilité personnelle et pécuniaire ;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Attendu que, à défaut de résulter d’une disposition législative ou règlementaire ou d’une décision explicite du conseil d‘administration de l’agence, la prise en charge des frais de déplacement des candidats à des recrutements ne constitue pas une obligation de l’agence, que leur paiement par le comptable cause, en conséquence, un préjudice financier à l’agence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Attendu qu’il y a donc lieu de déclarer </w:t>
      </w:r>
      <w:r w:rsidR="00763AAC">
        <w:rPr>
          <w:rFonts w:ascii="Arial" w:hAnsi="Arial" w:cs="Arial"/>
          <w:sz w:val="22"/>
          <w:szCs w:val="22"/>
        </w:rPr>
        <w:t>M.</w:t>
      </w:r>
      <w:r w:rsidR="00581FD6">
        <w:rPr>
          <w:rFonts w:ascii="Arial" w:hAnsi="Arial" w:cs="Arial"/>
          <w:sz w:val="22"/>
          <w:szCs w:val="22"/>
        </w:rPr>
        <w:t> </w:t>
      </w:r>
      <w:r w:rsidR="007473C4">
        <w:rPr>
          <w:rFonts w:ascii="Arial" w:hAnsi="Arial" w:cs="Arial"/>
          <w:sz w:val="22"/>
          <w:szCs w:val="22"/>
        </w:rPr>
        <w:t>X</w:t>
      </w:r>
      <w:r w:rsidR="00763AAC">
        <w:rPr>
          <w:rFonts w:ascii="Arial" w:hAnsi="Arial" w:cs="Arial"/>
          <w:sz w:val="22"/>
          <w:szCs w:val="22"/>
        </w:rPr>
        <w:t xml:space="preserve"> </w:t>
      </w:r>
      <w:r w:rsidRPr="00961C9B">
        <w:rPr>
          <w:rFonts w:ascii="Arial" w:hAnsi="Arial" w:cs="Arial"/>
          <w:sz w:val="22"/>
          <w:szCs w:val="22"/>
        </w:rPr>
        <w:t>débiteur de la c</w:t>
      </w:r>
      <w:r w:rsidR="0069248A">
        <w:rPr>
          <w:rFonts w:ascii="Arial" w:hAnsi="Arial" w:cs="Arial"/>
          <w:sz w:val="22"/>
          <w:szCs w:val="22"/>
        </w:rPr>
        <w:t>aisse de l’agence de l’eau Rhin-</w:t>
      </w:r>
      <w:r w:rsidRPr="00961C9B">
        <w:rPr>
          <w:rFonts w:ascii="Arial" w:hAnsi="Arial" w:cs="Arial"/>
          <w:sz w:val="22"/>
          <w:szCs w:val="22"/>
        </w:rPr>
        <w:t>Meuse, au titre de sa gestion</w:t>
      </w:r>
      <w:r w:rsidR="002E7BCD">
        <w:rPr>
          <w:rFonts w:ascii="Arial" w:hAnsi="Arial" w:cs="Arial"/>
          <w:sz w:val="22"/>
          <w:szCs w:val="22"/>
        </w:rPr>
        <w:t xml:space="preserve"> </w:t>
      </w:r>
      <w:r w:rsidRPr="00961C9B">
        <w:rPr>
          <w:rFonts w:ascii="Arial" w:hAnsi="Arial" w:cs="Arial"/>
          <w:sz w:val="22"/>
          <w:szCs w:val="22"/>
        </w:rPr>
        <w:t>2009, de la somme de 1</w:t>
      </w:r>
      <w:r w:rsidR="00581FD6">
        <w:rPr>
          <w:rFonts w:ascii="Arial" w:hAnsi="Arial" w:cs="Arial"/>
          <w:sz w:val="22"/>
          <w:szCs w:val="22"/>
        </w:rPr>
        <w:t> </w:t>
      </w:r>
      <w:r w:rsidRPr="00961C9B">
        <w:rPr>
          <w:rFonts w:ascii="Arial" w:hAnsi="Arial" w:cs="Arial"/>
          <w:sz w:val="22"/>
          <w:szCs w:val="22"/>
        </w:rPr>
        <w:t>999,01</w:t>
      </w:r>
      <w:r w:rsidR="00581FD6">
        <w:rPr>
          <w:rFonts w:ascii="Arial" w:hAnsi="Arial" w:cs="Arial"/>
          <w:sz w:val="22"/>
          <w:szCs w:val="22"/>
        </w:rPr>
        <w:t> </w:t>
      </w:r>
      <w:r w:rsidRPr="00961C9B">
        <w:rPr>
          <w:rFonts w:ascii="Arial" w:hAnsi="Arial" w:cs="Arial"/>
          <w:sz w:val="22"/>
          <w:szCs w:val="22"/>
        </w:rPr>
        <w:t>€, de sa gestion</w:t>
      </w:r>
      <w:r w:rsidR="002E7BCD">
        <w:rPr>
          <w:rFonts w:ascii="Arial" w:hAnsi="Arial" w:cs="Arial"/>
          <w:sz w:val="22"/>
          <w:szCs w:val="22"/>
        </w:rPr>
        <w:t xml:space="preserve"> </w:t>
      </w:r>
      <w:r w:rsidRPr="00961C9B">
        <w:rPr>
          <w:rFonts w:ascii="Arial" w:hAnsi="Arial" w:cs="Arial"/>
          <w:sz w:val="22"/>
          <w:szCs w:val="22"/>
        </w:rPr>
        <w:t>2010, de la somme de 6</w:t>
      </w:r>
      <w:r w:rsidR="00581FD6">
        <w:rPr>
          <w:rFonts w:ascii="Arial" w:hAnsi="Arial" w:cs="Arial"/>
          <w:sz w:val="22"/>
          <w:szCs w:val="22"/>
        </w:rPr>
        <w:t> </w:t>
      </w:r>
      <w:r w:rsidRPr="00961C9B">
        <w:rPr>
          <w:rFonts w:ascii="Arial" w:hAnsi="Arial" w:cs="Arial"/>
          <w:sz w:val="22"/>
          <w:szCs w:val="22"/>
        </w:rPr>
        <w:t>086,85</w:t>
      </w:r>
      <w:r w:rsidR="00581FD6">
        <w:rPr>
          <w:rFonts w:ascii="Arial" w:hAnsi="Arial" w:cs="Arial"/>
          <w:sz w:val="22"/>
          <w:szCs w:val="22"/>
        </w:rPr>
        <w:t> </w:t>
      </w:r>
      <w:r w:rsidRPr="00961C9B">
        <w:rPr>
          <w:rFonts w:ascii="Arial" w:hAnsi="Arial" w:cs="Arial"/>
          <w:sz w:val="22"/>
          <w:szCs w:val="22"/>
        </w:rPr>
        <w:t>€, de sa gestion</w:t>
      </w:r>
      <w:r w:rsidR="002E7BCD">
        <w:rPr>
          <w:rFonts w:ascii="Arial" w:hAnsi="Arial" w:cs="Arial"/>
          <w:sz w:val="22"/>
          <w:szCs w:val="22"/>
        </w:rPr>
        <w:t xml:space="preserve"> </w:t>
      </w:r>
      <w:r w:rsidRPr="00961C9B">
        <w:rPr>
          <w:rFonts w:ascii="Arial" w:hAnsi="Arial" w:cs="Arial"/>
          <w:sz w:val="22"/>
          <w:szCs w:val="22"/>
        </w:rPr>
        <w:t>2011, de la somme de 3</w:t>
      </w:r>
      <w:r w:rsidR="00581FD6">
        <w:rPr>
          <w:rFonts w:ascii="Arial" w:hAnsi="Arial" w:cs="Arial"/>
          <w:sz w:val="22"/>
          <w:szCs w:val="22"/>
        </w:rPr>
        <w:t> </w:t>
      </w:r>
      <w:r w:rsidRPr="00961C9B">
        <w:rPr>
          <w:rFonts w:ascii="Arial" w:hAnsi="Arial" w:cs="Arial"/>
          <w:sz w:val="22"/>
          <w:szCs w:val="22"/>
        </w:rPr>
        <w:t>092,50</w:t>
      </w:r>
      <w:r w:rsidR="00581FD6">
        <w:rPr>
          <w:rFonts w:ascii="Arial" w:hAnsi="Arial" w:cs="Arial"/>
          <w:sz w:val="22"/>
          <w:szCs w:val="22"/>
        </w:rPr>
        <w:t> </w:t>
      </w:r>
      <w:r w:rsidRPr="00961C9B">
        <w:rPr>
          <w:rFonts w:ascii="Arial" w:hAnsi="Arial" w:cs="Arial"/>
          <w:sz w:val="22"/>
          <w:szCs w:val="22"/>
        </w:rPr>
        <w:t>€, de sa gestion</w:t>
      </w:r>
      <w:r w:rsidR="002E7BCD">
        <w:rPr>
          <w:rFonts w:ascii="Arial" w:hAnsi="Arial" w:cs="Arial"/>
          <w:sz w:val="22"/>
          <w:szCs w:val="22"/>
        </w:rPr>
        <w:t xml:space="preserve"> </w:t>
      </w:r>
      <w:r w:rsidRPr="00961C9B">
        <w:rPr>
          <w:rFonts w:ascii="Arial" w:hAnsi="Arial" w:cs="Arial"/>
          <w:sz w:val="22"/>
          <w:szCs w:val="22"/>
        </w:rPr>
        <w:t>2012, de la somme de 3</w:t>
      </w:r>
      <w:r w:rsidR="00763AAC">
        <w:rPr>
          <w:rFonts w:ascii="Arial" w:hAnsi="Arial" w:cs="Arial"/>
          <w:sz w:val="22"/>
          <w:szCs w:val="22"/>
        </w:rPr>
        <w:t> </w:t>
      </w:r>
      <w:r w:rsidRPr="00961C9B">
        <w:rPr>
          <w:rFonts w:ascii="Arial" w:hAnsi="Arial" w:cs="Arial"/>
          <w:sz w:val="22"/>
          <w:szCs w:val="22"/>
        </w:rPr>
        <w:t>868,72</w:t>
      </w:r>
      <w:r w:rsidR="00581FD6">
        <w:rPr>
          <w:rFonts w:ascii="Arial" w:hAnsi="Arial" w:cs="Arial"/>
          <w:sz w:val="22"/>
          <w:szCs w:val="22"/>
        </w:rPr>
        <w:t> </w:t>
      </w:r>
      <w:r w:rsidRPr="00961C9B">
        <w:rPr>
          <w:rFonts w:ascii="Arial" w:hAnsi="Arial" w:cs="Arial"/>
          <w:sz w:val="22"/>
          <w:szCs w:val="22"/>
        </w:rPr>
        <w:t>€, toutes sommes majorées des intérêts de droit, décomptés du 14 février 2015 ;</w:t>
      </w:r>
    </w:p>
    <w:p w:rsidR="00925158" w:rsidRPr="00961C9B" w:rsidRDefault="00925158" w:rsidP="00FC7268">
      <w:pPr>
        <w:pStyle w:val="PS"/>
        <w:spacing w:before="120" w:after="0"/>
        <w:ind w:left="0"/>
        <w:rPr>
          <w:rFonts w:ascii="Arial" w:hAnsi="Arial" w:cs="Arial"/>
          <w:sz w:val="22"/>
          <w:szCs w:val="22"/>
        </w:rPr>
      </w:pPr>
    </w:p>
    <w:p w:rsidR="00925158" w:rsidRPr="00961C9B" w:rsidRDefault="00925158" w:rsidP="00581FD6">
      <w:pPr>
        <w:pStyle w:val="PS"/>
        <w:spacing w:before="120" w:after="0"/>
        <w:ind w:left="0" w:firstLine="0"/>
        <w:rPr>
          <w:rFonts w:ascii="Arial" w:hAnsi="Arial" w:cs="Arial"/>
          <w:sz w:val="22"/>
          <w:szCs w:val="22"/>
        </w:rPr>
      </w:pPr>
      <w:r w:rsidRPr="00961C9B">
        <w:rPr>
          <w:rFonts w:ascii="Arial" w:hAnsi="Arial" w:cs="Arial"/>
          <w:sz w:val="22"/>
          <w:szCs w:val="22"/>
        </w:rPr>
        <w:t>Par ces motifs,</w:t>
      </w:r>
    </w:p>
    <w:p w:rsidR="00925158" w:rsidRPr="003E3C3B" w:rsidRDefault="003E3C3B" w:rsidP="00237294">
      <w:pPr>
        <w:pStyle w:val="P0"/>
        <w:spacing w:before="120" w:after="360"/>
        <w:ind w:left="0"/>
        <w:jc w:val="center"/>
        <w:rPr>
          <w:rFonts w:ascii="Arial" w:hAnsi="Arial" w:cs="Arial"/>
          <w:sz w:val="22"/>
          <w:szCs w:val="22"/>
        </w:rPr>
      </w:pPr>
      <w:r>
        <w:rPr>
          <w:rFonts w:ascii="Arial" w:hAnsi="Arial" w:cs="Arial"/>
          <w:sz w:val="22"/>
          <w:szCs w:val="22"/>
        </w:rPr>
        <w:t>DECIDE</w:t>
      </w:r>
      <w:r w:rsidR="00581FD6">
        <w:rPr>
          <w:rFonts w:ascii="Arial" w:hAnsi="Arial" w:cs="Arial"/>
          <w:sz w:val="22"/>
          <w:szCs w:val="22"/>
        </w:rPr>
        <w:t> :</w:t>
      </w:r>
    </w:p>
    <w:p w:rsidR="006A74A5" w:rsidRDefault="00925158" w:rsidP="00453E57">
      <w:pPr>
        <w:pStyle w:val="PS"/>
        <w:spacing w:before="120" w:after="120"/>
        <w:ind w:left="0" w:firstLine="0"/>
        <w:rPr>
          <w:rFonts w:ascii="Arial" w:hAnsi="Arial" w:cs="Arial"/>
          <w:sz w:val="22"/>
          <w:szCs w:val="22"/>
        </w:rPr>
      </w:pPr>
      <w:r w:rsidRPr="002E7BCD">
        <w:rPr>
          <w:rFonts w:ascii="Arial" w:hAnsi="Arial" w:cs="Arial"/>
          <w:b/>
          <w:sz w:val="22"/>
          <w:szCs w:val="22"/>
          <w:u w:val="single"/>
        </w:rPr>
        <w:t xml:space="preserve">Article </w:t>
      </w:r>
      <w:r w:rsidR="00763AAC" w:rsidRPr="002E7BCD">
        <w:rPr>
          <w:rFonts w:ascii="Arial" w:hAnsi="Arial" w:cs="Arial"/>
          <w:b/>
          <w:sz w:val="22"/>
          <w:szCs w:val="22"/>
          <w:u w:val="single"/>
        </w:rPr>
        <w:t>unique</w:t>
      </w:r>
      <w:r w:rsidR="00763AAC" w:rsidRPr="00961C9B">
        <w:rPr>
          <w:rFonts w:ascii="Arial" w:hAnsi="Arial" w:cs="Arial"/>
          <w:sz w:val="22"/>
          <w:szCs w:val="22"/>
        </w:rPr>
        <w:t> </w:t>
      </w:r>
      <w:r w:rsidRPr="00961C9B">
        <w:rPr>
          <w:rFonts w:ascii="Arial" w:hAnsi="Arial" w:cs="Arial"/>
          <w:sz w:val="22"/>
          <w:szCs w:val="22"/>
        </w:rPr>
        <w:t>: M.</w:t>
      </w:r>
      <w:r w:rsidR="00581FD6">
        <w:rPr>
          <w:rFonts w:ascii="Arial" w:hAnsi="Arial" w:cs="Arial"/>
          <w:sz w:val="22"/>
          <w:szCs w:val="22"/>
        </w:rPr>
        <w:t> </w:t>
      </w:r>
      <w:r w:rsidR="007473C4">
        <w:rPr>
          <w:rFonts w:ascii="Arial" w:hAnsi="Arial" w:cs="Arial"/>
          <w:sz w:val="22"/>
          <w:szCs w:val="22"/>
        </w:rPr>
        <w:t>X</w:t>
      </w:r>
      <w:r w:rsidRPr="00961C9B">
        <w:rPr>
          <w:rFonts w:ascii="Arial" w:hAnsi="Arial" w:cs="Arial"/>
          <w:sz w:val="22"/>
          <w:szCs w:val="22"/>
        </w:rPr>
        <w:t xml:space="preserve"> est déclaré débiteur de la caisse de l’agence de l'eau Rhin-Meuse </w:t>
      </w:r>
      <w:r w:rsidR="006A74A5" w:rsidRPr="00961C9B">
        <w:rPr>
          <w:rFonts w:ascii="Arial" w:hAnsi="Arial" w:cs="Arial"/>
          <w:sz w:val="22"/>
          <w:szCs w:val="22"/>
        </w:rPr>
        <w:t>au titre</w:t>
      </w:r>
      <w:r w:rsidR="006A74A5">
        <w:rPr>
          <w:rFonts w:ascii="Arial" w:hAnsi="Arial" w:cs="Arial"/>
          <w:sz w:val="22"/>
          <w:szCs w:val="22"/>
        </w:rPr>
        <w:t> :</w:t>
      </w:r>
    </w:p>
    <w:p w:rsidR="006A74A5" w:rsidRDefault="006A74A5" w:rsidP="00453E57">
      <w:pPr>
        <w:pStyle w:val="PS"/>
        <w:spacing w:before="120" w:after="120"/>
        <w:ind w:left="0" w:firstLine="0"/>
        <w:rPr>
          <w:rFonts w:ascii="Arial" w:hAnsi="Arial" w:cs="Arial"/>
          <w:sz w:val="22"/>
          <w:szCs w:val="22"/>
        </w:rPr>
      </w:pPr>
      <w:r>
        <w:rPr>
          <w:rFonts w:ascii="Arial" w:hAnsi="Arial" w:cs="Arial"/>
          <w:sz w:val="22"/>
          <w:szCs w:val="22"/>
        </w:rPr>
        <w:t xml:space="preserve">- </w:t>
      </w:r>
      <w:r w:rsidR="00925158" w:rsidRPr="00961C9B">
        <w:rPr>
          <w:rFonts w:ascii="Arial" w:hAnsi="Arial" w:cs="Arial"/>
          <w:sz w:val="22"/>
          <w:szCs w:val="22"/>
        </w:rPr>
        <w:t>de sa gestion</w:t>
      </w:r>
      <w:r w:rsidR="00237294">
        <w:rPr>
          <w:rFonts w:ascii="Arial" w:hAnsi="Arial" w:cs="Arial"/>
          <w:sz w:val="22"/>
          <w:szCs w:val="22"/>
        </w:rPr>
        <w:t> </w:t>
      </w:r>
      <w:r w:rsidR="00925158" w:rsidRPr="00961C9B">
        <w:rPr>
          <w:rFonts w:ascii="Arial" w:hAnsi="Arial" w:cs="Arial"/>
          <w:sz w:val="22"/>
          <w:szCs w:val="22"/>
        </w:rPr>
        <w:t>2009, de la somme de 1</w:t>
      </w:r>
      <w:r w:rsidR="00237294">
        <w:rPr>
          <w:rFonts w:ascii="Arial" w:hAnsi="Arial" w:cs="Arial"/>
          <w:sz w:val="22"/>
          <w:szCs w:val="22"/>
        </w:rPr>
        <w:t> </w:t>
      </w:r>
      <w:r w:rsidR="00925158" w:rsidRPr="00961C9B">
        <w:rPr>
          <w:rFonts w:ascii="Arial" w:hAnsi="Arial" w:cs="Arial"/>
          <w:sz w:val="22"/>
          <w:szCs w:val="22"/>
        </w:rPr>
        <w:t>999,01</w:t>
      </w:r>
      <w:r w:rsidR="00237294">
        <w:rPr>
          <w:rFonts w:ascii="Arial" w:hAnsi="Arial" w:cs="Arial"/>
          <w:sz w:val="22"/>
          <w:szCs w:val="22"/>
        </w:rPr>
        <w:t> </w:t>
      </w:r>
      <w:r w:rsidR="00925158" w:rsidRPr="00961C9B">
        <w:rPr>
          <w:rFonts w:ascii="Arial" w:hAnsi="Arial" w:cs="Arial"/>
          <w:sz w:val="22"/>
          <w:szCs w:val="22"/>
        </w:rPr>
        <w:t xml:space="preserve">€, </w:t>
      </w:r>
    </w:p>
    <w:p w:rsidR="006A74A5" w:rsidRDefault="006A74A5" w:rsidP="00453E57">
      <w:pPr>
        <w:pStyle w:val="PS"/>
        <w:spacing w:before="120" w:after="120"/>
        <w:ind w:left="0" w:firstLine="0"/>
        <w:rPr>
          <w:rFonts w:ascii="Arial" w:hAnsi="Arial" w:cs="Arial"/>
          <w:sz w:val="22"/>
          <w:szCs w:val="22"/>
        </w:rPr>
      </w:pPr>
      <w:r>
        <w:rPr>
          <w:rFonts w:ascii="Arial" w:hAnsi="Arial" w:cs="Arial"/>
          <w:sz w:val="22"/>
          <w:szCs w:val="22"/>
        </w:rPr>
        <w:t xml:space="preserve">- </w:t>
      </w:r>
      <w:r w:rsidR="00925158" w:rsidRPr="00961C9B">
        <w:rPr>
          <w:rFonts w:ascii="Arial" w:hAnsi="Arial" w:cs="Arial"/>
          <w:sz w:val="22"/>
          <w:szCs w:val="22"/>
        </w:rPr>
        <w:t>de sa gestion 2010, de</w:t>
      </w:r>
      <w:r w:rsidR="00237294">
        <w:rPr>
          <w:rFonts w:ascii="Arial" w:hAnsi="Arial" w:cs="Arial"/>
          <w:sz w:val="22"/>
          <w:szCs w:val="22"/>
        </w:rPr>
        <w:t> </w:t>
      </w:r>
      <w:r w:rsidR="00925158" w:rsidRPr="00961C9B">
        <w:rPr>
          <w:rFonts w:ascii="Arial" w:hAnsi="Arial" w:cs="Arial"/>
          <w:sz w:val="22"/>
          <w:szCs w:val="22"/>
        </w:rPr>
        <w:t>la somme de 6</w:t>
      </w:r>
      <w:r w:rsidR="00237294">
        <w:rPr>
          <w:rFonts w:ascii="Arial" w:hAnsi="Arial" w:cs="Arial"/>
          <w:sz w:val="22"/>
          <w:szCs w:val="22"/>
        </w:rPr>
        <w:t> </w:t>
      </w:r>
      <w:r w:rsidR="00925158" w:rsidRPr="00961C9B">
        <w:rPr>
          <w:rFonts w:ascii="Arial" w:hAnsi="Arial" w:cs="Arial"/>
          <w:sz w:val="22"/>
          <w:szCs w:val="22"/>
        </w:rPr>
        <w:t>086,85</w:t>
      </w:r>
      <w:r w:rsidR="00237294">
        <w:rPr>
          <w:rFonts w:ascii="Arial" w:hAnsi="Arial" w:cs="Arial"/>
          <w:sz w:val="22"/>
          <w:szCs w:val="22"/>
        </w:rPr>
        <w:t> </w:t>
      </w:r>
      <w:r w:rsidR="00925158" w:rsidRPr="00961C9B">
        <w:rPr>
          <w:rFonts w:ascii="Arial" w:hAnsi="Arial" w:cs="Arial"/>
          <w:sz w:val="22"/>
          <w:szCs w:val="22"/>
        </w:rPr>
        <w:t xml:space="preserve">€, </w:t>
      </w:r>
    </w:p>
    <w:p w:rsidR="006A74A5" w:rsidRDefault="006A74A5" w:rsidP="00453E57">
      <w:pPr>
        <w:pStyle w:val="PS"/>
        <w:spacing w:before="120" w:after="120"/>
        <w:ind w:left="0" w:firstLine="0"/>
        <w:rPr>
          <w:rFonts w:ascii="Arial" w:hAnsi="Arial" w:cs="Arial"/>
          <w:sz w:val="22"/>
          <w:szCs w:val="22"/>
        </w:rPr>
      </w:pPr>
      <w:r>
        <w:rPr>
          <w:rFonts w:ascii="Arial" w:hAnsi="Arial" w:cs="Arial"/>
          <w:sz w:val="22"/>
          <w:szCs w:val="22"/>
        </w:rPr>
        <w:t xml:space="preserve">- </w:t>
      </w:r>
      <w:r w:rsidR="00925158" w:rsidRPr="00961C9B">
        <w:rPr>
          <w:rFonts w:ascii="Arial" w:hAnsi="Arial" w:cs="Arial"/>
          <w:sz w:val="22"/>
          <w:szCs w:val="22"/>
        </w:rPr>
        <w:t>de sa gestion</w:t>
      </w:r>
      <w:r w:rsidR="00063493">
        <w:rPr>
          <w:rFonts w:ascii="Arial" w:hAnsi="Arial" w:cs="Arial"/>
          <w:sz w:val="22"/>
          <w:szCs w:val="22"/>
        </w:rPr>
        <w:t> </w:t>
      </w:r>
      <w:r w:rsidR="00925158" w:rsidRPr="00961C9B">
        <w:rPr>
          <w:rFonts w:ascii="Arial" w:hAnsi="Arial" w:cs="Arial"/>
          <w:sz w:val="22"/>
          <w:szCs w:val="22"/>
        </w:rPr>
        <w:t>2011, de la somme de 3</w:t>
      </w:r>
      <w:r w:rsidR="00237294">
        <w:rPr>
          <w:rFonts w:ascii="Arial" w:hAnsi="Arial" w:cs="Arial"/>
          <w:sz w:val="22"/>
          <w:szCs w:val="22"/>
        </w:rPr>
        <w:t> </w:t>
      </w:r>
      <w:r w:rsidR="00925158" w:rsidRPr="00961C9B">
        <w:rPr>
          <w:rFonts w:ascii="Arial" w:hAnsi="Arial" w:cs="Arial"/>
          <w:sz w:val="22"/>
          <w:szCs w:val="22"/>
        </w:rPr>
        <w:t>092,50</w:t>
      </w:r>
      <w:r w:rsidR="00237294">
        <w:rPr>
          <w:rFonts w:ascii="Arial" w:hAnsi="Arial" w:cs="Arial"/>
          <w:sz w:val="22"/>
          <w:szCs w:val="22"/>
        </w:rPr>
        <w:t> </w:t>
      </w:r>
      <w:r w:rsidR="00925158" w:rsidRPr="00961C9B">
        <w:rPr>
          <w:rFonts w:ascii="Arial" w:hAnsi="Arial" w:cs="Arial"/>
          <w:sz w:val="22"/>
          <w:szCs w:val="22"/>
        </w:rPr>
        <w:t xml:space="preserve">€, </w:t>
      </w:r>
    </w:p>
    <w:p w:rsidR="006A74A5" w:rsidRDefault="006A74A5" w:rsidP="00453E57">
      <w:pPr>
        <w:pStyle w:val="PS"/>
        <w:spacing w:before="120" w:after="120"/>
        <w:ind w:left="0" w:firstLine="0"/>
        <w:rPr>
          <w:rFonts w:ascii="Arial" w:hAnsi="Arial" w:cs="Arial"/>
          <w:sz w:val="22"/>
          <w:szCs w:val="22"/>
        </w:rPr>
      </w:pPr>
      <w:r>
        <w:rPr>
          <w:rFonts w:ascii="Arial" w:hAnsi="Arial" w:cs="Arial"/>
          <w:sz w:val="22"/>
          <w:szCs w:val="22"/>
        </w:rPr>
        <w:t xml:space="preserve">- </w:t>
      </w:r>
      <w:r w:rsidR="00925158" w:rsidRPr="00961C9B">
        <w:rPr>
          <w:rFonts w:ascii="Arial" w:hAnsi="Arial" w:cs="Arial"/>
          <w:sz w:val="22"/>
          <w:szCs w:val="22"/>
        </w:rPr>
        <w:t>de sa gestion</w:t>
      </w:r>
      <w:r w:rsidR="00237294">
        <w:rPr>
          <w:rFonts w:ascii="Arial" w:hAnsi="Arial" w:cs="Arial"/>
          <w:sz w:val="22"/>
          <w:szCs w:val="22"/>
        </w:rPr>
        <w:t> </w:t>
      </w:r>
      <w:r w:rsidR="00925158" w:rsidRPr="00961C9B">
        <w:rPr>
          <w:rFonts w:ascii="Arial" w:hAnsi="Arial" w:cs="Arial"/>
          <w:sz w:val="22"/>
          <w:szCs w:val="22"/>
        </w:rPr>
        <w:t>2012, de la somme de 3</w:t>
      </w:r>
      <w:r w:rsidR="00237294">
        <w:rPr>
          <w:rFonts w:ascii="Arial" w:hAnsi="Arial" w:cs="Arial"/>
          <w:sz w:val="22"/>
          <w:szCs w:val="22"/>
        </w:rPr>
        <w:t> </w:t>
      </w:r>
      <w:r w:rsidR="00925158" w:rsidRPr="00961C9B">
        <w:rPr>
          <w:rFonts w:ascii="Arial" w:hAnsi="Arial" w:cs="Arial"/>
          <w:sz w:val="22"/>
          <w:szCs w:val="22"/>
        </w:rPr>
        <w:t>868,72</w:t>
      </w:r>
      <w:r w:rsidR="00237294">
        <w:rPr>
          <w:rFonts w:ascii="Arial" w:hAnsi="Arial" w:cs="Arial"/>
          <w:sz w:val="22"/>
          <w:szCs w:val="22"/>
        </w:rPr>
        <w:t> </w:t>
      </w:r>
      <w:r w:rsidR="00925158" w:rsidRPr="00961C9B">
        <w:rPr>
          <w:rFonts w:ascii="Arial" w:hAnsi="Arial" w:cs="Arial"/>
          <w:sz w:val="22"/>
          <w:szCs w:val="22"/>
        </w:rPr>
        <w:t xml:space="preserve">€, </w:t>
      </w:r>
    </w:p>
    <w:p w:rsidR="00925158" w:rsidRPr="00961C9B" w:rsidRDefault="00925158" w:rsidP="00453E57">
      <w:pPr>
        <w:pStyle w:val="PS"/>
        <w:spacing w:before="120" w:after="120"/>
        <w:ind w:left="0" w:firstLine="0"/>
        <w:rPr>
          <w:rFonts w:ascii="Arial" w:hAnsi="Arial" w:cs="Arial"/>
          <w:sz w:val="22"/>
          <w:szCs w:val="22"/>
        </w:rPr>
      </w:pPr>
      <w:proofErr w:type="gramStart"/>
      <w:r w:rsidRPr="00961C9B">
        <w:rPr>
          <w:rFonts w:ascii="Arial" w:hAnsi="Arial" w:cs="Arial"/>
          <w:sz w:val="22"/>
          <w:szCs w:val="22"/>
        </w:rPr>
        <w:t>toutes</w:t>
      </w:r>
      <w:proofErr w:type="gramEnd"/>
      <w:r w:rsidRPr="00961C9B">
        <w:rPr>
          <w:rFonts w:ascii="Arial" w:hAnsi="Arial" w:cs="Arial"/>
          <w:sz w:val="22"/>
          <w:szCs w:val="22"/>
        </w:rPr>
        <w:t xml:space="preserve"> sommes majorées des int</w:t>
      </w:r>
      <w:r w:rsidR="00DF0DF3">
        <w:rPr>
          <w:rFonts w:ascii="Arial" w:hAnsi="Arial" w:cs="Arial"/>
          <w:sz w:val="22"/>
          <w:szCs w:val="22"/>
        </w:rPr>
        <w:t>érêts de droit, décomptés du 14</w:t>
      </w:r>
      <w:r w:rsidR="002E7BCD">
        <w:rPr>
          <w:rFonts w:ascii="Arial" w:hAnsi="Arial" w:cs="Arial"/>
          <w:sz w:val="22"/>
          <w:szCs w:val="22"/>
        </w:rPr>
        <w:t xml:space="preserve"> </w:t>
      </w:r>
      <w:r w:rsidRPr="00961C9B">
        <w:rPr>
          <w:rFonts w:ascii="Arial" w:hAnsi="Arial" w:cs="Arial"/>
          <w:sz w:val="22"/>
          <w:szCs w:val="22"/>
        </w:rPr>
        <w:t>février</w:t>
      </w:r>
      <w:r w:rsidR="002E7BCD">
        <w:rPr>
          <w:rFonts w:ascii="Arial" w:hAnsi="Arial" w:cs="Arial"/>
          <w:sz w:val="22"/>
          <w:szCs w:val="22"/>
        </w:rPr>
        <w:t xml:space="preserve"> </w:t>
      </w:r>
      <w:r w:rsidRPr="00961C9B">
        <w:rPr>
          <w:rFonts w:ascii="Arial" w:hAnsi="Arial" w:cs="Arial"/>
          <w:sz w:val="22"/>
          <w:szCs w:val="22"/>
        </w:rPr>
        <w:t>2015</w:t>
      </w:r>
      <w:r w:rsidR="00237294">
        <w:rPr>
          <w:rFonts w:ascii="Arial" w:hAnsi="Arial" w:cs="Arial"/>
          <w:sz w:val="22"/>
          <w:szCs w:val="22"/>
        </w:rPr>
        <w:t>.</w:t>
      </w:r>
    </w:p>
    <w:p w:rsidR="00925158" w:rsidRDefault="00925158" w:rsidP="00AB7EA3">
      <w:pPr>
        <w:pStyle w:val="PS"/>
        <w:spacing w:after="400"/>
        <w:ind w:left="0" w:firstLine="0"/>
        <w:jc w:val="center"/>
      </w:pPr>
      <w:r>
        <w:t>----------</w:t>
      </w:r>
    </w:p>
    <w:p w:rsidR="00710EAF" w:rsidRPr="00710EAF" w:rsidRDefault="00710EAF" w:rsidP="00710EAF">
      <w:pPr>
        <w:spacing w:before="120" w:after="960"/>
        <w:jc w:val="both"/>
        <w:rPr>
          <w:rFonts w:cs="Arial"/>
          <w:sz w:val="22"/>
        </w:rPr>
      </w:pPr>
      <w:r w:rsidRPr="00710EAF">
        <w:rPr>
          <w:rFonts w:cs="Arial"/>
          <w:sz w:val="22"/>
        </w:rPr>
        <w:t xml:space="preserve">Fait et jugé par </w:t>
      </w:r>
      <w:r w:rsidR="002E7BCD" w:rsidRPr="002E7BCD">
        <w:rPr>
          <w:rFonts w:cs="Arial"/>
          <w:sz w:val="22"/>
        </w:rPr>
        <w:t>M</w:t>
      </w:r>
      <w:r w:rsidR="002E7BCD" w:rsidRPr="002E7BCD">
        <w:rPr>
          <w:rFonts w:cs="Arial"/>
          <w:sz w:val="22"/>
          <w:vertAlign w:val="superscript"/>
        </w:rPr>
        <w:t>me</w:t>
      </w:r>
      <w:r w:rsidR="002E7BCD">
        <w:rPr>
          <w:rFonts w:cs="Arial"/>
          <w:sz w:val="22"/>
        </w:rPr>
        <w:t> </w:t>
      </w:r>
      <w:r w:rsidRPr="00710EAF">
        <w:rPr>
          <w:rFonts w:cs="Arial"/>
          <w:sz w:val="22"/>
        </w:rPr>
        <w:t xml:space="preserve">Evelyne Ratte, </w:t>
      </w:r>
      <w:r w:rsidR="002E7BCD">
        <w:rPr>
          <w:rFonts w:cs="Arial"/>
          <w:sz w:val="22"/>
        </w:rPr>
        <w:t>p</w:t>
      </w:r>
      <w:r w:rsidRPr="00710EAF">
        <w:rPr>
          <w:rFonts w:cs="Arial"/>
          <w:sz w:val="22"/>
        </w:rPr>
        <w:t>résidente</w:t>
      </w:r>
      <w:r w:rsidR="0069248A">
        <w:rPr>
          <w:rFonts w:cs="Arial"/>
          <w:sz w:val="22"/>
        </w:rPr>
        <w:t xml:space="preserve"> de séance</w:t>
      </w:r>
      <w:r w:rsidRPr="00710EAF">
        <w:rPr>
          <w:rFonts w:cs="Arial"/>
          <w:sz w:val="22"/>
        </w:rPr>
        <w:t>, MM. </w:t>
      </w:r>
      <w:r w:rsidR="00237294">
        <w:rPr>
          <w:rFonts w:cs="Arial"/>
          <w:sz w:val="22"/>
        </w:rPr>
        <w:t xml:space="preserve">Jean-Luc </w:t>
      </w:r>
      <w:r w:rsidR="00BF4560">
        <w:rPr>
          <w:rFonts w:cs="Arial"/>
          <w:sz w:val="22"/>
        </w:rPr>
        <w:t xml:space="preserve">Lebuy, </w:t>
      </w:r>
      <w:r w:rsidR="00237294">
        <w:rPr>
          <w:rFonts w:cs="Arial"/>
          <w:sz w:val="22"/>
        </w:rPr>
        <w:t xml:space="preserve">Jean Gautier, Jacques </w:t>
      </w:r>
      <w:r w:rsidR="00BF4560">
        <w:rPr>
          <w:rFonts w:cs="Arial"/>
          <w:sz w:val="22"/>
        </w:rPr>
        <w:t>Basset</w:t>
      </w:r>
      <w:r w:rsidR="00D26223">
        <w:rPr>
          <w:rFonts w:cs="Arial"/>
          <w:sz w:val="22"/>
        </w:rPr>
        <w:t xml:space="preserve"> et </w:t>
      </w:r>
      <w:r w:rsidR="002E7BCD" w:rsidRPr="002E7BCD">
        <w:rPr>
          <w:rFonts w:cs="Arial"/>
          <w:sz w:val="22"/>
        </w:rPr>
        <w:t>M</w:t>
      </w:r>
      <w:r w:rsidR="002E7BCD" w:rsidRPr="002E7BCD">
        <w:rPr>
          <w:rFonts w:cs="Arial"/>
          <w:sz w:val="22"/>
          <w:vertAlign w:val="superscript"/>
        </w:rPr>
        <w:t>me</w:t>
      </w:r>
      <w:r w:rsidR="002E7BCD">
        <w:rPr>
          <w:rFonts w:cs="Arial"/>
          <w:sz w:val="22"/>
        </w:rPr>
        <w:t> </w:t>
      </w:r>
      <w:r w:rsidR="00237294">
        <w:rPr>
          <w:rFonts w:cs="Arial"/>
          <w:sz w:val="22"/>
        </w:rPr>
        <w:t xml:space="preserve">Michèle </w:t>
      </w:r>
      <w:proofErr w:type="spellStart"/>
      <w:r w:rsidR="00D26223">
        <w:rPr>
          <w:rFonts w:cs="Arial"/>
          <w:sz w:val="22"/>
        </w:rPr>
        <w:t>Coudurier</w:t>
      </w:r>
      <w:proofErr w:type="spellEnd"/>
      <w:r w:rsidRPr="00710EAF">
        <w:rPr>
          <w:rFonts w:cs="Arial"/>
          <w:sz w:val="22"/>
        </w:rPr>
        <w:t>, conseillers maîtres.</w:t>
      </w:r>
    </w:p>
    <w:p w:rsidR="00710EAF" w:rsidRPr="00710EAF" w:rsidRDefault="00710EAF" w:rsidP="009F1102">
      <w:pPr>
        <w:spacing w:before="120" w:after="960"/>
        <w:jc w:val="both"/>
        <w:rPr>
          <w:rFonts w:cs="Arial"/>
          <w:sz w:val="22"/>
        </w:rPr>
      </w:pPr>
      <w:r w:rsidRPr="00710EAF">
        <w:rPr>
          <w:rFonts w:cs="Arial"/>
          <w:sz w:val="22"/>
        </w:rPr>
        <w:t xml:space="preserve">En présence de </w:t>
      </w:r>
      <w:r w:rsidR="002E7BCD" w:rsidRPr="002E7BCD">
        <w:rPr>
          <w:rFonts w:cs="Arial"/>
          <w:sz w:val="22"/>
        </w:rPr>
        <w:t>M</w:t>
      </w:r>
      <w:r w:rsidR="002E7BCD" w:rsidRPr="002E7BCD">
        <w:rPr>
          <w:rFonts w:cs="Arial"/>
          <w:sz w:val="22"/>
          <w:vertAlign w:val="superscript"/>
        </w:rPr>
        <w:t>me</w:t>
      </w:r>
      <w:r w:rsidR="002E7BCD">
        <w:rPr>
          <w:rFonts w:cs="Arial"/>
          <w:sz w:val="22"/>
        </w:rPr>
        <w:t> </w:t>
      </w:r>
      <w:bookmarkStart w:id="0" w:name="_GoBack"/>
      <w:bookmarkEnd w:id="0"/>
      <w:r w:rsidRPr="00710EAF">
        <w:rPr>
          <w:rFonts w:cs="Arial"/>
          <w:sz w:val="22"/>
        </w:rPr>
        <w:t>Annie Le Baron, greffière</w:t>
      </w:r>
      <w:r w:rsidR="009F1102">
        <w:rPr>
          <w:rFonts w:cs="Arial"/>
          <w:sz w:val="22"/>
        </w:rPr>
        <w:t xml:space="preserve"> de séance</w:t>
      </w:r>
      <w:r w:rsidR="00237294">
        <w:rPr>
          <w:rFonts w:cs="Arial"/>
          <w:sz w:val="22"/>
        </w:rPr>
        <w:t>.</w:t>
      </w:r>
    </w:p>
    <w:tbl>
      <w:tblPr>
        <w:tblW w:w="0" w:type="auto"/>
        <w:tblInd w:w="34" w:type="dxa"/>
        <w:tblLook w:val="00A0" w:firstRow="1" w:lastRow="0" w:firstColumn="1" w:lastColumn="0" w:noHBand="0" w:noVBand="0"/>
      </w:tblPr>
      <w:tblGrid>
        <w:gridCol w:w="4623"/>
        <w:gridCol w:w="4629"/>
      </w:tblGrid>
      <w:tr w:rsidR="00710EAF" w:rsidRPr="00710EAF" w:rsidTr="00F74488">
        <w:tc>
          <w:tcPr>
            <w:tcW w:w="5413" w:type="dxa"/>
          </w:tcPr>
          <w:p w:rsidR="00710EAF" w:rsidRPr="00710EAF" w:rsidRDefault="00710EAF" w:rsidP="00710EAF">
            <w:pPr>
              <w:tabs>
                <w:tab w:val="center" w:pos="4536"/>
                <w:tab w:val="right" w:pos="9072"/>
              </w:tabs>
              <w:jc w:val="center"/>
              <w:rPr>
                <w:rFonts w:cs="Arial"/>
                <w:b/>
                <w:sz w:val="22"/>
              </w:rPr>
            </w:pPr>
          </w:p>
          <w:p w:rsidR="00710EAF" w:rsidRPr="00710EAF" w:rsidRDefault="00710EAF" w:rsidP="00710EAF">
            <w:pPr>
              <w:tabs>
                <w:tab w:val="center" w:pos="4536"/>
                <w:tab w:val="right" w:pos="9072"/>
              </w:tabs>
              <w:jc w:val="center"/>
              <w:rPr>
                <w:rFonts w:cs="Arial"/>
                <w:b/>
                <w:sz w:val="22"/>
              </w:rPr>
            </w:pPr>
          </w:p>
          <w:p w:rsidR="00710EAF" w:rsidRDefault="00710EAF" w:rsidP="00710EAF">
            <w:pPr>
              <w:tabs>
                <w:tab w:val="center" w:pos="4536"/>
                <w:tab w:val="right" w:pos="9072"/>
              </w:tabs>
              <w:jc w:val="center"/>
              <w:rPr>
                <w:rFonts w:cs="Arial"/>
                <w:b/>
                <w:sz w:val="22"/>
              </w:rPr>
            </w:pPr>
          </w:p>
          <w:p w:rsidR="00B45E4C" w:rsidRDefault="00B45E4C" w:rsidP="00710EAF">
            <w:pPr>
              <w:tabs>
                <w:tab w:val="center" w:pos="4536"/>
                <w:tab w:val="right" w:pos="9072"/>
              </w:tabs>
              <w:jc w:val="center"/>
              <w:rPr>
                <w:rFonts w:cs="Arial"/>
                <w:b/>
                <w:sz w:val="22"/>
              </w:rPr>
            </w:pPr>
          </w:p>
          <w:p w:rsidR="00B45E4C" w:rsidRPr="00710EAF" w:rsidRDefault="00B45E4C" w:rsidP="00710EAF">
            <w:pPr>
              <w:tabs>
                <w:tab w:val="center" w:pos="4536"/>
                <w:tab w:val="right" w:pos="9072"/>
              </w:tabs>
              <w:jc w:val="center"/>
              <w:rPr>
                <w:rFonts w:cs="Arial"/>
                <w:b/>
                <w:sz w:val="22"/>
              </w:rPr>
            </w:pPr>
          </w:p>
          <w:p w:rsidR="00710EAF" w:rsidRPr="00710EAF" w:rsidRDefault="00710EAF" w:rsidP="00710EAF">
            <w:pPr>
              <w:tabs>
                <w:tab w:val="center" w:pos="4536"/>
                <w:tab w:val="right" w:pos="9072"/>
              </w:tabs>
              <w:jc w:val="center"/>
              <w:rPr>
                <w:rFonts w:cs="Arial"/>
                <w:b/>
                <w:sz w:val="22"/>
              </w:rPr>
            </w:pPr>
          </w:p>
          <w:p w:rsidR="00710EAF" w:rsidRPr="00710EAF" w:rsidRDefault="00237294" w:rsidP="00710EAF">
            <w:pPr>
              <w:tabs>
                <w:tab w:val="center" w:pos="4536"/>
                <w:tab w:val="right" w:pos="9072"/>
              </w:tabs>
              <w:jc w:val="center"/>
              <w:rPr>
                <w:rFonts w:cs="Arial"/>
                <w:b/>
                <w:sz w:val="22"/>
              </w:rPr>
            </w:pPr>
            <w:r>
              <w:rPr>
                <w:rFonts w:cs="Arial"/>
                <w:b/>
                <w:sz w:val="22"/>
              </w:rPr>
              <w:t>Annie LE BARON</w:t>
            </w:r>
            <w:r w:rsidR="00710EAF" w:rsidRPr="00710EAF">
              <w:rPr>
                <w:rFonts w:cs="Arial"/>
                <w:b/>
                <w:sz w:val="22"/>
              </w:rPr>
              <w:t xml:space="preserve"> </w:t>
            </w:r>
          </w:p>
          <w:p w:rsidR="00710EAF" w:rsidRPr="00710EAF" w:rsidRDefault="00710EAF" w:rsidP="00710EAF">
            <w:pPr>
              <w:tabs>
                <w:tab w:val="center" w:pos="4536"/>
                <w:tab w:val="right" w:pos="9072"/>
              </w:tabs>
              <w:jc w:val="center"/>
              <w:rPr>
                <w:rFonts w:cs="Arial"/>
                <w:b/>
                <w:sz w:val="22"/>
              </w:rPr>
            </w:pPr>
          </w:p>
        </w:tc>
        <w:tc>
          <w:tcPr>
            <w:tcW w:w="5414" w:type="dxa"/>
          </w:tcPr>
          <w:p w:rsidR="00710EAF" w:rsidRPr="00710EAF" w:rsidRDefault="00710EAF" w:rsidP="00710EAF">
            <w:pPr>
              <w:tabs>
                <w:tab w:val="center" w:pos="4536"/>
                <w:tab w:val="right" w:pos="9072"/>
              </w:tabs>
              <w:jc w:val="center"/>
              <w:rPr>
                <w:rFonts w:cs="Arial"/>
                <w:b/>
                <w:sz w:val="22"/>
              </w:rPr>
            </w:pPr>
          </w:p>
          <w:p w:rsidR="00710EAF" w:rsidRPr="00710EAF" w:rsidRDefault="00710EAF" w:rsidP="00710EAF">
            <w:pPr>
              <w:tabs>
                <w:tab w:val="center" w:pos="4536"/>
                <w:tab w:val="right" w:pos="9072"/>
              </w:tabs>
              <w:jc w:val="center"/>
              <w:rPr>
                <w:rFonts w:cs="Arial"/>
                <w:b/>
                <w:sz w:val="22"/>
              </w:rPr>
            </w:pPr>
          </w:p>
          <w:p w:rsidR="00710EAF" w:rsidRDefault="00710EAF" w:rsidP="00710EAF">
            <w:pPr>
              <w:tabs>
                <w:tab w:val="center" w:pos="4536"/>
                <w:tab w:val="right" w:pos="9072"/>
              </w:tabs>
              <w:jc w:val="center"/>
              <w:rPr>
                <w:rFonts w:cs="Arial"/>
                <w:b/>
                <w:sz w:val="22"/>
              </w:rPr>
            </w:pPr>
          </w:p>
          <w:p w:rsidR="00B45E4C" w:rsidRDefault="00B45E4C" w:rsidP="00710EAF">
            <w:pPr>
              <w:tabs>
                <w:tab w:val="center" w:pos="4536"/>
                <w:tab w:val="right" w:pos="9072"/>
              </w:tabs>
              <w:jc w:val="center"/>
              <w:rPr>
                <w:rFonts w:cs="Arial"/>
                <w:b/>
                <w:sz w:val="22"/>
              </w:rPr>
            </w:pPr>
          </w:p>
          <w:p w:rsidR="00B45E4C" w:rsidRPr="00710EAF" w:rsidRDefault="00B45E4C" w:rsidP="00710EAF">
            <w:pPr>
              <w:tabs>
                <w:tab w:val="center" w:pos="4536"/>
                <w:tab w:val="right" w:pos="9072"/>
              </w:tabs>
              <w:jc w:val="center"/>
              <w:rPr>
                <w:rFonts w:cs="Arial"/>
                <w:b/>
                <w:sz w:val="22"/>
              </w:rPr>
            </w:pPr>
          </w:p>
          <w:p w:rsidR="00710EAF" w:rsidRPr="00710EAF" w:rsidRDefault="00710EAF" w:rsidP="00710EAF">
            <w:pPr>
              <w:tabs>
                <w:tab w:val="center" w:pos="4536"/>
                <w:tab w:val="right" w:pos="9072"/>
              </w:tabs>
              <w:jc w:val="center"/>
              <w:rPr>
                <w:rFonts w:cs="Arial"/>
                <w:b/>
                <w:sz w:val="22"/>
              </w:rPr>
            </w:pPr>
          </w:p>
          <w:p w:rsidR="00710EAF" w:rsidRPr="00710EAF" w:rsidRDefault="00B45E4C" w:rsidP="00B45E4C">
            <w:pPr>
              <w:tabs>
                <w:tab w:val="center" w:pos="4536"/>
                <w:tab w:val="right" w:pos="9072"/>
              </w:tabs>
              <w:jc w:val="center"/>
              <w:rPr>
                <w:rFonts w:cs="Arial"/>
                <w:b/>
                <w:sz w:val="22"/>
              </w:rPr>
            </w:pPr>
            <w:r>
              <w:rPr>
                <w:rFonts w:cs="Arial"/>
                <w:b/>
                <w:sz w:val="22"/>
              </w:rPr>
              <w:t>Evelyne RATTE</w:t>
            </w:r>
          </w:p>
        </w:tc>
      </w:tr>
    </w:tbl>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p>
    <w:p w:rsidR="00453E57" w:rsidRDefault="00453E57">
      <w:pPr>
        <w:spacing w:line="240" w:lineRule="auto"/>
        <w:rPr>
          <w:rFonts w:cs="Arial"/>
          <w:sz w:val="22"/>
        </w:rPr>
      </w:pPr>
    </w:p>
    <w:p w:rsidR="00710EAF" w:rsidRPr="00710EAF" w:rsidRDefault="00710EAF" w:rsidP="00710EAF">
      <w:pPr>
        <w:tabs>
          <w:tab w:val="center" w:pos="4536"/>
          <w:tab w:val="right" w:pos="9072"/>
        </w:tabs>
        <w:jc w:val="both"/>
        <w:rPr>
          <w:rFonts w:cs="Arial"/>
          <w:sz w:val="22"/>
        </w:rPr>
      </w:pPr>
      <w:r w:rsidRPr="00710EAF">
        <w:rPr>
          <w:rFonts w:cs="Arial"/>
          <w:sz w:val="22"/>
        </w:rPr>
        <w:t xml:space="preserve">En conséquence, la République française mande et ordonne à tous huissiers de justice, sur ce requis, de mettre ledit arrêt à exécution, aux procureurs généraux et aux procureurs de </w:t>
      </w:r>
      <w:r w:rsidRPr="00710EAF">
        <w:rPr>
          <w:rFonts w:cs="Arial"/>
          <w:sz w:val="22"/>
        </w:rPr>
        <w:lastRenderedPageBreak/>
        <w:t>la</w:t>
      </w:r>
      <w:r w:rsidR="00237294">
        <w:rPr>
          <w:rFonts w:cs="Arial"/>
          <w:sz w:val="22"/>
        </w:rPr>
        <w:t> </w:t>
      </w:r>
      <w:r w:rsidRPr="00710EAF">
        <w:rPr>
          <w:rFonts w:cs="Arial"/>
          <w:sz w:val="22"/>
        </w:rPr>
        <w:t>République près les tribunaux de grande instance d’y tenir la main, à tous commandants et officiers de la force publique de prêter main-forte lorsqu’ils en seront légalement requis.</w:t>
      </w:r>
    </w:p>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color w:val="000000"/>
          <w:sz w:val="22"/>
        </w:rPr>
      </w:pPr>
      <w:r w:rsidRPr="00710EAF">
        <w:rPr>
          <w:rFonts w:cs="Arial"/>
          <w:color w:val="000000"/>
          <w:sz w:val="22"/>
        </w:rPr>
        <w:t>Conformément aux dispositions de l’article R.</w:t>
      </w:r>
      <w:r w:rsidR="00237294">
        <w:rPr>
          <w:rFonts w:cs="Arial"/>
          <w:color w:val="000000"/>
          <w:sz w:val="22"/>
        </w:rPr>
        <w:t> </w:t>
      </w:r>
      <w:r w:rsidRPr="00710EAF">
        <w:rPr>
          <w:rFonts w:cs="Arial"/>
          <w:color w:val="000000"/>
          <w:sz w:val="22"/>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w:t>
      </w:r>
      <w:r w:rsidR="00237294">
        <w:rPr>
          <w:rFonts w:cs="Arial"/>
          <w:color w:val="000000"/>
          <w:sz w:val="22"/>
        </w:rPr>
        <w:t> </w:t>
      </w:r>
      <w:r w:rsidRPr="00710EAF">
        <w:rPr>
          <w:rFonts w:cs="Arial"/>
          <w:color w:val="000000"/>
          <w:sz w:val="22"/>
        </w:rPr>
        <w:t>142-15 du même code.</w:t>
      </w:r>
    </w:p>
    <w:p w:rsidR="00710EAF" w:rsidRPr="00710EAF" w:rsidRDefault="00710EAF" w:rsidP="00710EAF">
      <w:pPr>
        <w:tabs>
          <w:tab w:val="center" w:pos="4536"/>
          <w:tab w:val="right" w:pos="9072"/>
        </w:tabs>
        <w:jc w:val="both"/>
        <w:rPr>
          <w:rFonts w:cs="Arial"/>
          <w:color w:val="000000"/>
          <w:sz w:val="22"/>
        </w:rPr>
      </w:pPr>
    </w:p>
    <w:p w:rsidR="00710EAF" w:rsidRPr="00710EAF" w:rsidRDefault="00710EAF" w:rsidP="00710EAF">
      <w:pPr>
        <w:spacing w:line="240" w:lineRule="auto"/>
        <w:rPr>
          <w:rFonts w:ascii="Times New Roman" w:eastAsia="Times New Roman" w:hAnsi="Times New Roman"/>
          <w:b/>
          <w:sz w:val="24"/>
          <w:szCs w:val="20"/>
          <w:lang w:eastAsia="fr-FR"/>
        </w:rPr>
      </w:pPr>
      <w:r w:rsidRPr="00710EAF">
        <w:rPr>
          <w:b/>
          <w:sz w:val="24"/>
        </w:rPr>
        <w:br w:type="page"/>
      </w:r>
    </w:p>
    <w:p w:rsidR="00D26223" w:rsidRDefault="00D26223" w:rsidP="00D26223">
      <w:pPr>
        <w:spacing w:before="120" w:after="120"/>
        <w:jc w:val="center"/>
        <w:rPr>
          <w:b/>
          <w:sz w:val="24"/>
        </w:rPr>
      </w:pPr>
      <w:r>
        <w:rPr>
          <w:b/>
          <w:sz w:val="24"/>
        </w:rPr>
        <w:lastRenderedPageBreak/>
        <w:t xml:space="preserve">ANNEXE </w:t>
      </w:r>
    </w:p>
    <w:p w:rsidR="00D26223" w:rsidRDefault="00D26223" w:rsidP="00D26223">
      <w:pPr>
        <w:spacing w:before="120" w:after="120"/>
        <w:jc w:val="center"/>
        <w:rPr>
          <w:b/>
          <w:sz w:val="24"/>
        </w:rPr>
      </w:pPr>
    </w:p>
    <w:p w:rsidR="00D26223" w:rsidRPr="00153218" w:rsidRDefault="00D26223" w:rsidP="00D26223">
      <w:pPr>
        <w:spacing w:before="120" w:after="120"/>
        <w:jc w:val="center"/>
        <w:rPr>
          <w:b/>
          <w:sz w:val="24"/>
        </w:rPr>
      </w:pPr>
      <w:r w:rsidRPr="00153218">
        <w:rPr>
          <w:b/>
          <w:sz w:val="24"/>
        </w:rPr>
        <w:t xml:space="preserve"> FRAIS DE DEPLACEMENT</w:t>
      </w:r>
    </w:p>
    <w:p w:rsidR="00D26223" w:rsidRPr="00153218" w:rsidRDefault="00D26223" w:rsidP="00D26223">
      <w:pPr>
        <w:spacing w:before="120" w:after="120"/>
        <w:jc w:val="both"/>
        <w:rPr>
          <w:sz w:val="24"/>
        </w:rPr>
      </w:pPr>
    </w:p>
    <w:p w:rsidR="00D26223" w:rsidRPr="00153218" w:rsidRDefault="00D26223" w:rsidP="00D26223">
      <w:pPr>
        <w:spacing w:before="120" w:after="120"/>
        <w:jc w:val="both"/>
        <w:rPr>
          <w:sz w:val="24"/>
        </w:rPr>
      </w:pPr>
    </w:p>
    <w:p w:rsidR="00D26223" w:rsidRPr="00153218" w:rsidRDefault="00D26223" w:rsidP="00D26223">
      <w:pPr>
        <w:spacing w:before="120" w:after="120"/>
        <w:jc w:val="both"/>
        <w:rPr>
          <w:sz w:val="24"/>
        </w:rPr>
      </w:pPr>
    </w:p>
    <w:p w:rsidR="00D26223" w:rsidRPr="00153218" w:rsidRDefault="00D26223" w:rsidP="00D26223">
      <w:pPr>
        <w:spacing w:before="120" w:after="120"/>
        <w:jc w:val="center"/>
        <w:rPr>
          <w:sz w:val="24"/>
        </w:rPr>
      </w:pPr>
      <w:r w:rsidRPr="00153218">
        <w:rPr>
          <w:sz w:val="24"/>
        </w:rPr>
        <w:t>FRAIS DE DEPLACEMENT 2009</w:t>
      </w:r>
    </w:p>
    <w:p w:rsidR="007F128D" w:rsidRDefault="00D26223" w:rsidP="007F128D">
      <w:pPr>
        <w:tabs>
          <w:tab w:val="center" w:pos="9072"/>
        </w:tabs>
        <w:jc w:val="center"/>
        <w:rPr>
          <w:rFonts w:cs="Arial"/>
          <w:sz w:val="22"/>
        </w:rPr>
      </w:pPr>
      <w:r w:rsidRPr="00153218">
        <w:rPr>
          <w:noProof/>
          <w:sz w:val="24"/>
          <w:lang w:eastAsia="fr-FR"/>
        </w:rPr>
        <w:drawing>
          <wp:inline distT="0" distB="0" distL="0" distR="0" wp14:anchorId="2B77ABE2" wp14:editId="2909C5DC">
            <wp:extent cx="5759450" cy="33563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356335"/>
                    </a:xfrm>
                    <a:prstGeom prst="rect">
                      <a:avLst/>
                    </a:prstGeom>
                    <a:noFill/>
                    <a:ln>
                      <a:noFill/>
                    </a:ln>
                  </pic:spPr>
                </pic:pic>
              </a:graphicData>
            </a:graphic>
          </wp:inline>
        </w:drawing>
      </w:r>
    </w:p>
    <w:p w:rsidR="00996FA5" w:rsidRDefault="00996FA5">
      <w:pPr>
        <w:spacing w:line="240" w:lineRule="auto"/>
        <w:rPr>
          <w:rFonts w:cs="Arial"/>
          <w:sz w:val="22"/>
        </w:rPr>
      </w:pPr>
      <w:r>
        <w:rPr>
          <w:rFonts w:cs="Arial"/>
          <w:sz w:val="22"/>
        </w:rPr>
        <w:br w:type="page"/>
      </w:r>
    </w:p>
    <w:p w:rsidR="00D26223" w:rsidRDefault="00D26223" w:rsidP="007F128D">
      <w:pPr>
        <w:tabs>
          <w:tab w:val="center" w:pos="9072"/>
        </w:tabs>
        <w:jc w:val="center"/>
        <w:rPr>
          <w:rFonts w:cs="Arial"/>
          <w:sz w:val="22"/>
        </w:rPr>
      </w:pPr>
    </w:p>
    <w:p w:rsidR="00D26223" w:rsidRPr="00153218" w:rsidRDefault="00D26223" w:rsidP="00D26223">
      <w:pPr>
        <w:spacing w:before="120" w:after="120"/>
        <w:jc w:val="center"/>
        <w:rPr>
          <w:sz w:val="24"/>
        </w:rPr>
      </w:pPr>
      <w:r w:rsidRPr="00153218">
        <w:rPr>
          <w:sz w:val="24"/>
        </w:rPr>
        <w:t>FRAIS DE DEPLACEMENT 2010</w:t>
      </w:r>
    </w:p>
    <w:p w:rsidR="00D26223" w:rsidRDefault="00D26223" w:rsidP="007F128D">
      <w:pPr>
        <w:tabs>
          <w:tab w:val="center" w:pos="9072"/>
        </w:tabs>
        <w:jc w:val="center"/>
        <w:rPr>
          <w:rFonts w:cs="Arial"/>
          <w:sz w:val="22"/>
        </w:rPr>
      </w:pPr>
    </w:p>
    <w:p w:rsidR="00D26223" w:rsidRDefault="00D26223" w:rsidP="007F128D">
      <w:pPr>
        <w:tabs>
          <w:tab w:val="center" w:pos="9072"/>
        </w:tabs>
        <w:jc w:val="center"/>
        <w:rPr>
          <w:rFonts w:cs="Arial"/>
          <w:sz w:val="22"/>
        </w:rPr>
      </w:pPr>
      <w:r w:rsidRPr="00153218">
        <w:rPr>
          <w:noProof/>
          <w:sz w:val="24"/>
          <w:lang w:eastAsia="fr-FR"/>
        </w:rPr>
        <w:drawing>
          <wp:inline distT="0" distB="0" distL="0" distR="0" wp14:anchorId="76F84AB5" wp14:editId="2E56EE07">
            <wp:extent cx="5052527" cy="77628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729" cy="7766258"/>
                    </a:xfrm>
                    <a:prstGeom prst="rect">
                      <a:avLst/>
                    </a:prstGeom>
                    <a:noFill/>
                    <a:ln>
                      <a:noFill/>
                    </a:ln>
                  </pic:spPr>
                </pic:pic>
              </a:graphicData>
            </a:graphic>
          </wp:inline>
        </w:drawing>
      </w:r>
    </w:p>
    <w:p w:rsidR="00DF63D2" w:rsidRDefault="00DF63D2">
      <w:pPr>
        <w:spacing w:line="240" w:lineRule="auto"/>
        <w:rPr>
          <w:rFonts w:cs="Arial"/>
          <w:sz w:val="22"/>
        </w:rPr>
      </w:pPr>
      <w:r>
        <w:rPr>
          <w:rFonts w:cs="Arial"/>
          <w:sz w:val="22"/>
        </w:rPr>
        <w:br w:type="page"/>
      </w:r>
    </w:p>
    <w:p w:rsidR="00D26223" w:rsidRDefault="00D26223" w:rsidP="007F128D">
      <w:pPr>
        <w:tabs>
          <w:tab w:val="center" w:pos="9072"/>
        </w:tabs>
        <w:jc w:val="center"/>
        <w:rPr>
          <w:rFonts w:cs="Arial"/>
          <w:sz w:val="22"/>
        </w:rPr>
      </w:pPr>
    </w:p>
    <w:p w:rsidR="00D26223" w:rsidRPr="00153218" w:rsidRDefault="00D26223" w:rsidP="00D26223">
      <w:pPr>
        <w:spacing w:before="120" w:after="120"/>
        <w:jc w:val="center"/>
        <w:rPr>
          <w:sz w:val="24"/>
        </w:rPr>
      </w:pPr>
      <w:r w:rsidRPr="00153218">
        <w:rPr>
          <w:sz w:val="24"/>
        </w:rPr>
        <w:t>FRAIS DE DEPLACEMENT 2011</w:t>
      </w:r>
    </w:p>
    <w:p w:rsidR="00D26223" w:rsidRDefault="00D26223" w:rsidP="007F128D">
      <w:pPr>
        <w:tabs>
          <w:tab w:val="center" w:pos="9072"/>
        </w:tabs>
        <w:jc w:val="center"/>
        <w:rPr>
          <w:rFonts w:cs="Arial"/>
          <w:sz w:val="22"/>
        </w:rPr>
      </w:pPr>
    </w:p>
    <w:p w:rsidR="00DF63D2" w:rsidRDefault="00DF63D2" w:rsidP="007F128D">
      <w:pPr>
        <w:tabs>
          <w:tab w:val="center" w:pos="9072"/>
        </w:tabs>
        <w:jc w:val="center"/>
        <w:rPr>
          <w:rFonts w:cs="Arial"/>
          <w:sz w:val="22"/>
        </w:rPr>
      </w:pPr>
      <w:r w:rsidRPr="00153218">
        <w:rPr>
          <w:noProof/>
          <w:sz w:val="24"/>
          <w:lang w:eastAsia="fr-FR"/>
        </w:rPr>
        <w:drawing>
          <wp:inline distT="0" distB="0" distL="0" distR="0" wp14:anchorId="57F64826" wp14:editId="1E3AD032">
            <wp:extent cx="5759450" cy="31650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65064"/>
                    </a:xfrm>
                    <a:prstGeom prst="rect">
                      <a:avLst/>
                    </a:prstGeom>
                    <a:noFill/>
                    <a:ln>
                      <a:noFill/>
                    </a:ln>
                  </pic:spPr>
                </pic:pic>
              </a:graphicData>
            </a:graphic>
          </wp:inline>
        </w:drawing>
      </w:r>
    </w:p>
    <w:p w:rsidR="00DF63D2" w:rsidRDefault="00DF63D2" w:rsidP="007F128D">
      <w:pPr>
        <w:tabs>
          <w:tab w:val="center" w:pos="9072"/>
        </w:tabs>
        <w:jc w:val="center"/>
        <w:rPr>
          <w:rFonts w:cs="Arial"/>
          <w:sz w:val="22"/>
        </w:rPr>
      </w:pPr>
    </w:p>
    <w:p w:rsidR="00106C94" w:rsidRPr="00153218" w:rsidRDefault="00106C94" w:rsidP="00106C94">
      <w:pPr>
        <w:spacing w:before="120" w:after="120"/>
        <w:jc w:val="center"/>
        <w:rPr>
          <w:sz w:val="24"/>
        </w:rPr>
      </w:pPr>
      <w:r w:rsidRPr="00153218">
        <w:rPr>
          <w:sz w:val="24"/>
        </w:rPr>
        <w:t>FRAIS DE DEPLACEMENT 2012</w:t>
      </w:r>
    </w:p>
    <w:p w:rsidR="00106C94" w:rsidRPr="00153218" w:rsidRDefault="00106C94" w:rsidP="00106C94">
      <w:pPr>
        <w:spacing w:before="120" w:after="120"/>
        <w:jc w:val="center"/>
        <w:rPr>
          <w:sz w:val="24"/>
        </w:rPr>
      </w:pPr>
    </w:p>
    <w:p w:rsidR="00DF63D2" w:rsidRPr="007F128D" w:rsidRDefault="00940C06" w:rsidP="007F128D">
      <w:pPr>
        <w:tabs>
          <w:tab w:val="center" w:pos="9072"/>
        </w:tabs>
        <w:jc w:val="center"/>
        <w:rPr>
          <w:rFonts w:cs="Arial"/>
          <w:sz w:val="22"/>
        </w:rPr>
      </w:pPr>
      <w:r w:rsidRPr="00153218">
        <w:rPr>
          <w:noProof/>
          <w:sz w:val="24"/>
          <w:lang w:eastAsia="fr-FR"/>
        </w:rPr>
        <w:drawing>
          <wp:inline distT="0" distB="0" distL="0" distR="0" wp14:anchorId="5151C157" wp14:editId="487302C4">
            <wp:extent cx="5759450" cy="406623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66232"/>
                    </a:xfrm>
                    <a:prstGeom prst="rect">
                      <a:avLst/>
                    </a:prstGeom>
                    <a:noFill/>
                    <a:ln>
                      <a:noFill/>
                    </a:ln>
                  </pic:spPr>
                </pic:pic>
              </a:graphicData>
            </a:graphic>
          </wp:inline>
        </w:drawing>
      </w:r>
    </w:p>
    <w:sectPr w:rsidR="00DF63D2" w:rsidRPr="007F128D" w:rsidSect="007F2707">
      <w:headerReference w:type="default" r:id="rId13"/>
      <w:footerReference w:type="default" r:id="rId14"/>
      <w:headerReference w:type="first" r:id="rId15"/>
      <w:footerReference w:type="first" r:id="rId16"/>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1C2" w:rsidRDefault="009B71C2" w:rsidP="00B41656">
      <w:pPr>
        <w:spacing w:line="240" w:lineRule="auto"/>
      </w:pPr>
      <w:r>
        <w:separator/>
      </w:r>
    </w:p>
  </w:endnote>
  <w:endnote w:type="continuationSeparator" w:id="0">
    <w:p w:rsidR="009B71C2" w:rsidRDefault="009B71C2"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1C2" w:rsidRDefault="009B71C2" w:rsidP="00B41656">
      <w:pPr>
        <w:spacing w:line="240" w:lineRule="auto"/>
      </w:pPr>
      <w:r>
        <w:separator/>
      </w:r>
    </w:p>
  </w:footnote>
  <w:footnote w:type="continuationSeparator" w:id="0">
    <w:p w:rsidR="009B71C2" w:rsidRDefault="009B71C2"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9B71C2"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2E7BCD">
                <w:rPr>
                  <w:b/>
                  <w:noProof/>
                </w:rPr>
                <w:t>2</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2E7BCD">
                <w:rPr>
                  <w:b/>
                  <w:noProof/>
                </w:rPr>
                <w:t>7</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4ABDD13A" wp14:editId="6F108D69">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F1C35AD"/>
    <w:multiLevelType w:val="hybridMultilevel"/>
    <w:tmpl w:val="E80E02C8"/>
    <w:lvl w:ilvl="0" w:tplc="424700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3493"/>
    <w:rsid w:val="00067EA3"/>
    <w:rsid w:val="00073E8D"/>
    <w:rsid w:val="000F5299"/>
    <w:rsid w:val="000F53CA"/>
    <w:rsid w:val="00106C94"/>
    <w:rsid w:val="00110640"/>
    <w:rsid w:val="001248F5"/>
    <w:rsid w:val="0013115F"/>
    <w:rsid w:val="00131A38"/>
    <w:rsid w:val="001405C8"/>
    <w:rsid w:val="001440E9"/>
    <w:rsid w:val="0016783F"/>
    <w:rsid w:val="001733C8"/>
    <w:rsid w:val="00177B90"/>
    <w:rsid w:val="001D0FCF"/>
    <w:rsid w:val="001D11BE"/>
    <w:rsid w:val="002040C2"/>
    <w:rsid w:val="0020737C"/>
    <w:rsid w:val="00222FCC"/>
    <w:rsid w:val="002304DE"/>
    <w:rsid w:val="00231C67"/>
    <w:rsid w:val="002333A2"/>
    <w:rsid w:val="00237294"/>
    <w:rsid w:val="00240C13"/>
    <w:rsid w:val="00244453"/>
    <w:rsid w:val="00265091"/>
    <w:rsid w:val="00283473"/>
    <w:rsid w:val="002878B1"/>
    <w:rsid w:val="002B74C3"/>
    <w:rsid w:val="002C0B4C"/>
    <w:rsid w:val="002D0DA9"/>
    <w:rsid w:val="002D20B3"/>
    <w:rsid w:val="002E0ECF"/>
    <w:rsid w:val="002E4B47"/>
    <w:rsid w:val="002E75B7"/>
    <w:rsid w:val="002E7BCD"/>
    <w:rsid w:val="00300697"/>
    <w:rsid w:val="0031034F"/>
    <w:rsid w:val="00351D52"/>
    <w:rsid w:val="00355B4D"/>
    <w:rsid w:val="00360C6B"/>
    <w:rsid w:val="00376FD6"/>
    <w:rsid w:val="003955D7"/>
    <w:rsid w:val="003A09FE"/>
    <w:rsid w:val="003B7BA2"/>
    <w:rsid w:val="003C582D"/>
    <w:rsid w:val="003C729C"/>
    <w:rsid w:val="003D7655"/>
    <w:rsid w:val="003E3C3B"/>
    <w:rsid w:val="003F1D65"/>
    <w:rsid w:val="004022CB"/>
    <w:rsid w:val="004507C2"/>
    <w:rsid w:val="004533B7"/>
    <w:rsid w:val="00453E57"/>
    <w:rsid w:val="00466852"/>
    <w:rsid w:val="0047092C"/>
    <w:rsid w:val="00477C3D"/>
    <w:rsid w:val="004A1A11"/>
    <w:rsid w:val="004A49F1"/>
    <w:rsid w:val="004A5C82"/>
    <w:rsid w:val="004B4DB5"/>
    <w:rsid w:val="005369EE"/>
    <w:rsid w:val="0054781F"/>
    <w:rsid w:val="00581FD6"/>
    <w:rsid w:val="005B4CA5"/>
    <w:rsid w:val="005C28F2"/>
    <w:rsid w:val="005C5994"/>
    <w:rsid w:val="005F61B5"/>
    <w:rsid w:val="00604974"/>
    <w:rsid w:val="006344B0"/>
    <w:rsid w:val="00647807"/>
    <w:rsid w:val="00662166"/>
    <w:rsid w:val="00676091"/>
    <w:rsid w:val="006774B5"/>
    <w:rsid w:val="00687F6F"/>
    <w:rsid w:val="0069248A"/>
    <w:rsid w:val="006A4EB5"/>
    <w:rsid w:val="006A568B"/>
    <w:rsid w:val="006A74A5"/>
    <w:rsid w:val="006A7750"/>
    <w:rsid w:val="006B2DA1"/>
    <w:rsid w:val="006C72CB"/>
    <w:rsid w:val="006D550C"/>
    <w:rsid w:val="006E170E"/>
    <w:rsid w:val="006E3A7F"/>
    <w:rsid w:val="006F07B0"/>
    <w:rsid w:val="00707BD1"/>
    <w:rsid w:val="00710EAF"/>
    <w:rsid w:val="00724014"/>
    <w:rsid w:val="007252C5"/>
    <w:rsid w:val="007410AA"/>
    <w:rsid w:val="007473C4"/>
    <w:rsid w:val="00763AAC"/>
    <w:rsid w:val="00764F62"/>
    <w:rsid w:val="00765A21"/>
    <w:rsid w:val="0077703E"/>
    <w:rsid w:val="007A448C"/>
    <w:rsid w:val="007B06F6"/>
    <w:rsid w:val="007E06F2"/>
    <w:rsid w:val="007F128D"/>
    <w:rsid w:val="007F2707"/>
    <w:rsid w:val="0081551A"/>
    <w:rsid w:val="0081688E"/>
    <w:rsid w:val="008256E2"/>
    <w:rsid w:val="008405F9"/>
    <w:rsid w:val="0085194D"/>
    <w:rsid w:val="00863D04"/>
    <w:rsid w:val="0086760B"/>
    <w:rsid w:val="00875AE9"/>
    <w:rsid w:val="008844EF"/>
    <w:rsid w:val="008A34BF"/>
    <w:rsid w:val="008A6ACF"/>
    <w:rsid w:val="008C244D"/>
    <w:rsid w:val="008E360F"/>
    <w:rsid w:val="008E5EE8"/>
    <w:rsid w:val="008E6349"/>
    <w:rsid w:val="00903405"/>
    <w:rsid w:val="00921939"/>
    <w:rsid w:val="00925158"/>
    <w:rsid w:val="009405CE"/>
    <w:rsid w:val="00940C06"/>
    <w:rsid w:val="00944E8E"/>
    <w:rsid w:val="00950441"/>
    <w:rsid w:val="00961C9B"/>
    <w:rsid w:val="00966697"/>
    <w:rsid w:val="009802E3"/>
    <w:rsid w:val="00996FA5"/>
    <w:rsid w:val="009B14C1"/>
    <w:rsid w:val="009B1E3D"/>
    <w:rsid w:val="009B22BF"/>
    <w:rsid w:val="009B71C2"/>
    <w:rsid w:val="009F1102"/>
    <w:rsid w:val="00A02D30"/>
    <w:rsid w:val="00A32C49"/>
    <w:rsid w:val="00A4059D"/>
    <w:rsid w:val="00A56A52"/>
    <w:rsid w:val="00A755A3"/>
    <w:rsid w:val="00A83FC9"/>
    <w:rsid w:val="00A94F14"/>
    <w:rsid w:val="00A9735F"/>
    <w:rsid w:val="00AB7EA3"/>
    <w:rsid w:val="00AE774F"/>
    <w:rsid w:val="00B0388B"/>
    <w:rsid w:val="00B0414F"/>
    <w:rsid w:val="00B128E3"/>
    <w:rsid w:val="00B3010F"/>
    <w:rsid w:val="00B41656"/>
    <w:rsid w:val="00B45E4C"/>
    <w:rsid w:val="00B645D1"/>
    <w:rsid w:val="00B967C8"/>
    <w:rsid w:val="00BA2E48"/>
    <w:rsid w:val="00BA60D8"/>
    <w:rsid w:val="00BB2920"/>
    <w:rsid w:val="00BB6A5F"/>
    <w:rsid w:val="00BB7176"/>
    <w:rsid w:val="00BC40A5"/>
    <w:rsid w:val="00BF4560"/>
    <w:rsid w:val="00C04525"/>
    <w:rsid w:val="00C17123"/>
    <w:rsid w:val="00C22187"/>
    <w:rsid w:val="00C23B89"/>
    <w:rsid w:val="00C32D50"/>
    <w:rsid w:val="00C470E9"/>
    <w:rsid w:val="00C77CA2"/>
    <w:rsid w:val="00C91C96"/>
    <w:rsid w:val="00CA1BD5"/>
    <w:rsid w:val="00CC39B0"/>
    <w:rsid w:val="00CC4669"/>
    <w:rsid w:val="00CE1BD7"/>
    <w:rsid w:val="00CE4F79"/>
    <w:rsid w:val="00CF6809"/>
    <w:rsid w:val="00D20812"/>
    <w:rsid w:val="00D21CDB"/>
    <w:rsid w:val="00D26223"/>
    <w:rsid w:val="00D500EF"/>
    <w:rsid w:val="00D51C43"/>
    <w:rsid w:val="00D62649"/>
    <w:rsid w:val="00D817B5"/>
    <w:rsid w:val="00DA6392"/>
    <w:rsid w:val="00DE1078"/>
    <w:rsid w:val="00DE48AF"/>
    <w:rsid w:val="00DE6999"/>
    <w:rsid w:val="00DF0DF3"/>
    <w:rsid w:val="00DF63D2"/>
    <w:rsid w:val="00E03E5C"/>
    <w:rsid w:val="00E25406"/>
    <w:rsid w:val="00E35B8A"/>
    <w:rsid w:val="00E430FB"/>
    <w:rsid w:val="00E55D24"/>
    <w:rsid w:val="00E86FB6"/>
    <w:rsid w:val="00E87137"/>
    <w:rsid w:val="00ED3235"/>
    <w:rsid w:val="00ED3BBB"/>
    <w:rsid w:val="00EE362E"/>
    <w:rsid w:val="00EE3AA4"/>
    <w:rsid w:val="00EE4F42"/>
    <w:rsid w:val="00F02D0A"/>
    <w:rsid w:val="00F34BAC"/>
    <w:rsid w:val="00F63CE2"/>
    <w:rsid w:val="00F73ABC"/>
    <w:rsid w:val="00F8606B"/>
    <w:rsid w:val="00F91E10"/>
    <w:rsid w:val="00FA2EC4"/>
    <w:rsid w:val="00FB0C2D"/>
    <w:rsid w:val="00FC3558"/>
    <w:rsid w:val="00FC726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ET">
    <w:name w:val="ET"/>
    <w:basedOn w:val="Normal"/>
    <w:rsid w:val="006F07B0"/>
    <w:pPr>
      <w:spacing w:line="240" w:lineRule="auto"/>
    </w:pPr>
    <w:rPr>
      <w:rFonts w:ascii="Times New Roman" w:eastAsia="Times New Roman" w:hAnsi="Times New Roman"/>
      <w:b/>
      <w:bCs/>
      <w:caps/>
      <w:sz w:val="24"/>
      <w:szCs w:val="24"/>
      <w:lang w:eastAsia="fr-FR"/>
    </w:rPr>
  </w:style>
  <w:style w:type="paragraph" w:customStyle="1" w:styleId="OR">
    <w:name w:val="OR"/>
    <w:basedOn w:val="ET"/>
    <w:rsid w:val="006F07B0"/>
    <w:pPr>
      <w:ind w:left="5670"/>
    </w:pPr>
    <w:rPr>
      <w:b w:val="0"/>
      <w:bCs w:val="0"/>
      <w:caps w:val="0"/>
    </w:rPr>
  </w:style>
  <w:style w:type="paragraph" w:customStyle="1" w:styleId="P0">
    <w:name w:val="P0"/>
    <w:basedOn w:val="ET"/>
    <w:link w:val="P0Car"/>
    <w:rsid w:val="006F07B0"/>
    <w:pPr>
      <w:ind w:left="1701"/>
      <w:jc w:val="both"/>
    </w:pPr>
    <w:rPr>
      <w:b w:val="0"/>
      <w:bCs w:val="0"/>
      <w:caps w:val="0"/>
    </w:rPr>
  </w:style>
  <w:style w:type="paragraph" w:customStyle="1" w:styleId="PS">
    <w:name w:val="PS"/>
    <w:basedOn w:val="Normal"/>
    <w:link w:val="PSCar"/>
    <w:rsid w:val="006F07B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6F07B0"/>
    <w:rPr>
      <w:rFonts w:ascii="Times New Roman" w:eastAsia="Times New Roman" w:hAnsi="Times New Roman"/>
      <w:sz w:val="24"/>
      <w:szCs w:val="24"/>
    </w:rPr>
  </w:style>
  <w:style w:type="character" w:customStyle="1" w:styleId="P0Car">
    <w:name w:val="P0 Car"/>
    <w:link w:val="P0"/>
    <w:locked/>
    <w:rsid w:val="006F07B0"/>
    <w:rPr>
      <w:rFonts w:ascii="Times New Roman" w:eastAsia="Times New Roman" w:hAnsi="Times New Roman"/>
      <w:sz w:val="24"/>
      <w:szCs w:val="24"/>
    </w:rPr>
  </w:style>
  <w:style w:type="paragraph" w:styleId="Corpsdetexte">
    <w:name w:val="Body Text"/>
    <w:basedOn w:val="Normal"/>
    <w:link w:val="CorpsdetexteCar"/>
    <w:uiPriority w:val="99"/>
    <w:semiHidden/>
    <w:unhideWhenUsed/>
    <w:rsid w:val="006F07B0"/>
    <w:pPr>
      <w:spacing w:after="120" w:line="240" w:lineRule="auto"/>
    </w:pPr>
    <w:rPr>
      <w:rFonts w:ascii="Times New Roman" w:eastAsia="Times New Roman" w:hAnsi="Times New Roman"/>
      <w:sz w:val="20"/>
      <w:szCs w:val="20"/>
      <w:lang w:eastAsia="fr-FR"/>
    </w:rPr>
  </w:style>
  <w:style w:type="character" w:customStyle="1" w:styleId="CorpsdetexteCar">
    <w:name w:val="Corps de texte Car"/>
    <w:basedOn w:val="Policepardfaut"/>
    <w:link w:val="Corpsdetexte"/>
    <w:uiPriority w:val="99"/>
    <w:semiHidden/>
    <w:rsid w:val="006F07B0"/>
    <w:rPr>
      <w:rFonts w:ascii="Times New Roman" w:eastAsia="Times New Roman" w:hAnsi="Times New Roman"/>
    </w:rPr>
  </w:style>
  <w:style w:type="character" w:styleId="Marquedecommentaire">
    <w:name w:val="annotation reference"/>
    <w:basedOn w:val="Policepardfaut"/>
    <w:uiPriority w:val="99"/>
    <w:semiHidden/>
    <w:rsid w:val="004A5C82"/>
    <w:rPr>
      <w:sz w:val="16"/>
      <w:szCs w:val="16"/>
    </w:rPr>
  </w:style>
  <w:style w:type="paragraph" w:styleId="Commentaire">
    <w:name w:val="annotation text"/>
    <w:basedOn w:val="Normal"/>
    <w:link w:val="CommentaireCar"/>
    <w:uiPriority w:val="99"/>
    <w:semiHidden/>
    <w:rsid w:val="004A5C82"/>
    <w:pPr>
      <w:spacing w:line="240" w:lineRule="auto"/>
    </w:pPr>
    <w:rPr>
      <w:sz w:val="20"/>
      <w:szCs w:val="20"/>
    </w:rPr>
  </w:style>
  <w:style w:type="character" w:customStyle="1" w:styleId="CommentaireCar">
    <w:name w:val="Commentaire Car"/>
    <w:basedOn w:val="Policepardfaut"/>
    <w:link w:val="Commentaire"/>
    <w:uiPriority w:val="99"/>
    <w:semiHidden/>
    <w:rsid w:val="004A5C82"/>
    <w:rPr>
      <w:lang w:eastAsia="en-US"/>
    </w:rPr>
  </w:style>
  <w:style w:type="paragraph" w:styleId="Objetducommentaire">
    <w:name w:val="annotation subject"/>
    <w:basedOn w:val="Commentaire"/>
    <w:next w:val="Commentaire"/>
    <w:link w:val="ObjetducommentaireCar"/>
    <w:uiPriority w:val="99"/>
    <w:semiHidden/>
    <w:rsid w:val="004A5C82"/>
    <w:rPr>
      <w:b/>
      <w:bCs/>
    </w:rPr>
  </w:style>
  <w:style w:type="character" w:customStyle="1" w:styleId="ObjetducommentaireCar">
    <w:name w:val="Objet du commentaire Car"/>
    <w:basedOn w:val="CommentaireCar"/>
    <w:link w:val="Objetducommentaire"/>
    <w:uiPriority w:val="99"/>
    <w:semiHidden/>
    <w:rsid w:val="004A5C82"/>
    <w:rPr>
      <w:b/>
      <w:bCs/>
      <w:lang w:eastAsia="en-US"/>
    </w:rPr>
  </w:style>
  <w:style w:type="paragraph" w:styleId="Rvision">
    <w:name w:val="Revision"/>
    <w:hidden/>
    <w:uiPriority w:val="71"/>
    <w:rsid w:val="004A5C82"/>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ET">
    <w:name w:val="ET"/>
    <w:basedOn w:val="Normal"/>
    <w:rsid w:val="006F07B0"/>
    <w:pPr>
      <w:spacing w:line="240" w:lineRule="auto"/>
    </w:pPr>
    <w:rPr>
      <w:rFonts w:ascii="Times New Roman" w:eastAsia="Times New Roman" w:hAnsi="Times New Roman"/>
      <w:b/>
      <w:bCs/>
      <w:caps/>
      <w:sz w:val="24"/>
      <w:szCs w:val="24"/>
      <w:lang w:eastAsia="fr-FR"/>
    </w:rPr>
  </w:style>
  <w:style w:type="paragraph" w:customStyle="1" w:styleId="OR">
    <w:name w:val="OR"/>
    <w:basedOn w:val="ET"/>
    <w:rsid w:val="006F07B0"/>
    <w:pPr>
      <w:ind w:left="5670"/>
    </w:pPr>
    <w:rPr>
      <w:b w:val="0"/>
      <w:bCs w:val="0"/>
      <w:caps w:val="0"/>
    </w:rPr>
  </w:style>
  <w:style w:type="paragraph" w:customStyle="1" w:styleId="P0">
    <w:name w:val="P0"/>
    <w:basedOn w:val="ET"/>
    <w:link w:val="P0Car"/>
    <w:rsid w:val="006F07B0"/>
    <w:pPr>
      <w:ind w:left="1701"/>
      <w:jc w:val="both"/>
    </w:pPr>
    <w:rPr>
      <w:b w:val="0"/>
      <w:bCs w:val="0"/>
      <w:caps w:val="0"/>
    </w:rPr>
  </w:style>
  <w:style w:type="paragraph" w:customStyle="1" w:styleId="PS">
    <w:name w:val="PS"/>
    <w:basedOn w:val="Normal"/>
    <w:link w:val="PSCar"/>
    <w:rsid w:val="006F07B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6F07B0"/>
    <w:rPr>
      <w:rFonts w:ascii="Times New Roman" w:eastAsia="Times New Roman" w:hAnsi="Times New Roman"/>
      <w:sz w:val="24"/>
      <w:szCs w:val="24"/>
    </w:rPr>
  </w:style>
  <w:style w:type="character" w:customStyle="1" w:styleId="P0Car">
    <w:name w:val="P0 Car"/>
    <w:link w:val="P0"/>
    <w:locked/>
    <w:rsid w:val="006F07B0"/>
    <w:rPr>
      <w:rFonts w:ascii="Times New Roman" w:eastAsia="Times New Roman" w:hAnsi="Times New Roman"/>
      <w:sz w:val="24"/>
      <w:szCs w:val="24"/>
    </w:rPr>
  </w:style>
  <w:style w:type="paragraph" w:styleId="Corpsdetexte">
    <w:name w:val="Body Text"/>
    <w:basedOn w:val="Normal"/>
    <w:link w:val="CorpsdetexteCar"/>
    <w:uiPriority w:val="99"/>
    <w:semiHidden/>
    <w:unhideWhenUsed/>
    <w:rsid w:val="006F07B0"/>
    <w:pPr>
      <w:spacing w:after="120" w:line="240" w:lineRule="auto"/>
    </w:pPr>
    <w:rPr>
      <w:rFonts w:ascii="Times New Roman" w:eastAsia="Times New Roman" w:hAnsi="Times New Roman"/>
      <w:sz w:val="20"/>
      <w:szCs w:val="20"/>
      <w:lang w:eastAsia="fr-FR"/>
    </w:rPr>
  </w:style>
  <w:style w:type="character" w:customStyle="1" w:styleId="CorpsdetexteCar">
    <w:name w:val="Corps de texte Car"/>
    <w:basedOn w:val="Policepardfaut"/>
    <w:link w:val="Corpsdetexte"/>
    <w:uiPriority w:val="99"/>
    <w:semiHidden/>
    <w:rsid w:val="006F07B0"/>
    <w:rPr>
      <w:rFonts w:ascii="Times New Roman" w:eastAsia="Times New Roman" w:hAnsi="Times New Roman"/>
    </w:rPr>
  </w:style>
  <w:style w:type="character" w:styleId="Marquedecommentaire">
    <w:name w:val="annotation reference"/>
    <w:basedOn w:val="Policepardfaut"/>
    <w:uiPriority w:val="99"/>
    <w:semiHidden/>
    <w:rsid w:val="004A5C82"/>
    <w:rPr>
      <w:sz w:val="16"/>
      <w:szCs w:val="16"/>
    </w:rPr>
  </w:style>
  <w:style w:type="paragraph" w:styleId="Commentaire">
    <w:name w:val="annotation text"/>
    <w:basedOn w:val="Normal"/>
    <w:link w:val="CommentaireCar"/>
    <w:uiPriority w:val="99"/>
    <w:semiHidden/>
    <w:rsid w:val="004A5C82"/>
    <w:pPr>
      <w:spacing w:line="240" w:lineRule="auto"/>
    </w:pPr>
    <w:rPr>
      <w:sz w:val="20"/>
      <w:szCs w:val="20"/>
    </w:rPr>
  </w:style>
  <w:style w:type="character" w:customStyle="1" w:styleId="CommentaireCar">
    <w:name w:val="Commentaire Car"/>
    <w:basedOn w:val="Policepardfaut"/>
    <w:link w:val="Commentaire"/>
    <w:uiPriority w:val="99"/>
    <w:semiHidden/>
    <w:rsid w:val="004A5C82"/>
    <w:rPr>
      <w:lang w:eastAsia="en-US"/>
    </w:rPr>
  </w:style>
  <w:style w:type="paragraph" w:styleId="Objetducommentaire">
    <w:name w:val="annotation subject"/>
    <w:basedOn w:val="Commentaire"/>
    <w:next w:val="Commentaire"/>
    <w:link w:val="ObjetducommentaireCar"/>
    <w:uiPriority w:val="99"/>
    <w:semiHidden/>
    <w:rsid w:val="004A5C82"/>
    <w:rPr>
      <w:b/>
      <w:bCs/>
    </w:rPr>
  </w:style>
  <w:style w:type="character" w:customStyle="1" w:styleId="ObjetducommentaireCar">
    <w:name w:val="Objet du commentaire Car"/>
    <w:basedOn w:val="CommentaireCar"/>
    <w:link w:val="Objetducommentaire"/>
    <w:uiPriority w:val="99"/>
    <w:semiHidden/>
    <w:rsid w:val="004A5C82"/>
    <w:rPr>
      <w:b/>
      <w:bCs/>
      <w:lang w:eastAsia="en-US"/>
    </w:rPr>
  </w:style>
  <w:style w:type="paragraph" w:styleId="Rvision">
    <w:name w:val="Revision"/>
    <w:hidden/>
    <w:uiPriority w:val="71"/>
    <w:rsid w:val="004A5C82"/>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CB8B0-4752-4558-8709-6C6F19B8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1431</Words>
  <Characters>7876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24</cp:revision>
  <cp:lastPrinted>2015-06-22T07:03:00Z</cp:lastPrinted>
  <dcterms:created xsi:type="dcterms:W3CDTF">2015-06-05T11:41:00Z</dcterms:created>
  <dcterms:modified xsi:type="dcterms:W3CDTF">2015-06-29T12:25:00Z</dcterms:modified>
</cp:coreProperties>
</file>