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DD24A" w14:textId="77777777" w:rsidR="00DB0499" w:rsidRPr="004A1A11" w:rsidRDefault="00DB0499" w:rsidP="004A1A11"/>
    <w:p w14:paraId="68EDD24B" w14:textId="77777777" w:rsidR="00DB0499" w:rsidRPr="004A1A11" w:rsidRDefault="00DB0499" w:rsidP="004A1A11"/>
    <w:tbl>
      <w:tblPr>
        <w:tblW w:w="10490" w:type="dxa"/>
        <w:tblLook w:val="00A0" w:firstRow="1" w:lastRow="0" w:firstColumn="1" w:lastColumn="0" w:noHBand="0" w:noVBand="0"/>
      </w:tblPr>
      <w:tblGrid>
        <w:gridCol w:w="5103"/>
        <w:gridCol w:w="5387"/>
      </w:tblGrid>
      <w:tr w:rsidR="00DB0499" w:rsidRPr="00C13095" w14:paraId="68EDD25E" w14:textId="77777777" w:rsidTr="00DF1C5B">
        <w:tc>
          <w:tcPr>
            <w:tcW w:w="5103" w:type="dxa"/>
          </w:tcPr>
          <w:p w14:paraId="68EDD24C" w14:textId="77777777" w:rsidR="00DB0499" w:rsidRPr="00C13095" w:rsidRDefault="00DB0499" w:rsidP="00594A03">
            <w:pPr>
              <w:spacing w:line="240" w:lineRule="auto"/>
              <w:ind w:right="1474"/>
              <w:jc w:val="center"/>
              <w:rPr>
                <w:rFonts w:cs="Arial"/>
                <w:sz w:val="22"/>
                <w:lang w:eastAsia="fr-FR"/>
              </w:rPr>
            </w:pPr>
            <w:r>
              <w:rPr>
                <w:rFonts w:cs="Arial"/>
                <w:sz w:val="22"/>
                <w:lang w:eastAsia="fr-FR"/>
              </w:rPr>
              <w:t>PREMIERE</w:t>
            </w:r>
            <w:r w:rsidRPr="00C13095">
              <w:rPr>
                <w:rFonts w:cs="Arial"/>
                <w:sz w:val="22"/>
                <w:lang w:eastAsia="fr-FR"/>
              </w:rPr>
              <w:t xml:space="preserve"> CHAMBRE</w:t>
            </w:r>
          </w:p>
          <w:p w14:paraId="68EDD24D" w14:textId="77777777" w:rsidR="00DB0499" w:rsidRPr="00C13095" w:rsidRDefault="00DB0499" w:rsidP="00594A03">
            <w:pPr>
              <w:spacing w:line="240" w:lineRule="auto"/>
              <w:ind w:right="1474"/>
              <w:jc w:val="center"/>
              <w:rPr>
                <w:rFonts w:cs="Arial"/>
                <w:b/>
                <w:sz w:val="22"/>
                <w:lang w:eastAsia="fr-FR"/>
              </w:rPr>
            </w:pPr>
            <w:r w:rsidRPr="00C13095">
              <w:rPr>
                <w:rFonts w:cs="Arial"/>
                <w:b/>
                <w:sz w:val="22"/>
                <w:lang w:eastAsia="fr-FR"/>
              </w:rPr>
              <w:t>-------</w:t>
            </w:r>
          </w:p>
          <w:p w14:paraId="68EDD24E" w14:textId="243C8147" w:rsidR="00DB0499" w:rsidRPr="00C13095" w:rsidRDefault="00DC4EFD" w:rsidP="00594A03">
            <w:pPr>
              <w:tabs>
                <w:tab w:val="center" w:pos="4819"/>
                <w:tab w:val="right" w:pos="9071"/>
              </w:tabs>
              <w:spacing w:line="240" w:lineRule="auto"/>
              <w:ind w:right="1474"/>
              <w:jc w:val="center"/>
              <w:rPr>
                <w:rFonts w:cs="Arial"/>
                <w:sz w:val="22"/>
                <w:lang w:eastAsia="fr-FR"/>
              </w:rPr>
            </w:pPr>
            <w:r>
              <w:rPr>
                <w:rFonts w:cs="Arial"/>
                <w:sz w:val="22"/>
                <w:lang w:eastAsia="fr-FR"/>
              </w:rPr>
              <w:t>Première</w:t>
            </w:r>
            <w:r w:rsidR="00DB0499" w:rsidRPr="00C13095">
              <w:rPr>
                <w:rFonts w:cs="Arial"/>
                <w:sz w:val="22"/>
                <w:lang w:eastAsia="fr-FR"/>
              </w:rPr>
              <w:t xml:space="preserve"> section</w:t>
            </w:r>
          </w:p>
          <w:p w14:paraId="68EDD24F" w14:textId="77777777" w:rsidR="00DB0499" w:rsidRPr="00C13095" w:rsidRDefault="00DB0499" w:rsidP="00594A03">
            <w:pPr>
              <w:tabs>
                <w:tab w:val="center" w:pos="4819"/>
                <w:tab w:val="right" w:pos="9071"/>
              </w:tabs>
              <w:spacing w:line="240" w:lineRule="auto"/>
              <w:ind w:right="1474"/>
              <w:jc w:val="center"/>
              <w:rPr>
                <w:rFonts w:cs="Arial"/>
                <w:b/>
                <w:sz w:val="22"/>
                <w:lang w:eastAsia="fr-FR"/>
              </w:rPr>
            </w:pPr>
            <w:r w:rsidRPr="00C13095">
              <w:rPr>
                <w:rFonts w:cs="Arial"/>
                <w:b/>
                <w:sz w:val="22"/>
                <w:lang w:eastAsia="fr-FR"/>
              </w:rPr>
              <w:t>-------</w:t>
            </w:r>
          </w:p>
          <w:p w14:paraId="68EDD250" w14:textId="47721A37" w:rsidR="00DB0499" w:rsidRPr="00C13095" w:rsidRDefault="00DB0499" w:rsidP="00594A03">
            <w:pPr>
              <w:tabs>
                <w:tab w:val="center" w:pos="4819"/>
                <w:tab w:val="right" w:pos="9071"/>
              </w:tabs>
              <w:spacing w:line="240" w:lineRule="auto"/>
              <w:ind w:right="1474"/>
              <w:jc w:val="center"/>
              <w:rPr>
                <w:rFonts w:cs="Arial"/>
                <w:sz w:val="22"/>
                <w:lang w:eastAsia="fr-FR"/>
              </w:rPr>
            </w:pPr>
            <w:r w:rsidRPr="00C13095">
              <w:rPr>
                <w:rFonts w:cs="Arial"/>
                <w:sz w:val="22"/>
                <w:lang w:eastAsia="fr-FR"/>
              </w:rPr>
              <w:t xml:space="preserve">Arrêt n° </w:t>
            </w:r>
            <w:r w:rsidR="00DC4EFD">
              <w:rPr>
                <w:rFonts w:cs="Arial"/>
                <w:sz w:val="22"/>
                <w:lang w:eastAsia="fr-FR"/>
              </w:rPr>
              <w:t>72582</w:t>
            </w:r>
          </w:p>
          <w:p w14:paraId="68EDD251" w14:textId="77777777" w:rsidR="00DB0499" w:rsidRPr="00C13095" w:rsidRDefault="00DB0499" w:rsidP="00594A03">
            <w:pPr>
              <w:tabs>
                <w:tab w:val="center" w:pos="4819"/>
                <w:tab w:val="right" w:pos="9071"/>
              </w:tabs>
              <w:spacing w:line="240" w:lineRule="auto"/>
              <w:ind w:right="1474"/>
              <w:jc w:val="center"/>
              <w:rPr>
                <w:rFonts w:cs="Arial"/>
                <w:sz w:val="22"/>
                <w:lang w:eastAsia="fr-FR"/>
              </w:rPr>
            </w:pPr>
          </w:p>
          <w:p w14:paraId="68EDD252" w14:textId="793EB924" w:rsidR="00DB0499" w:rsidRPr="00C13095" w:rsidRDefault="00DB0499" w:rsidP="00594A03">
            <w:pPr>
              <w:spacing w:line="240" w:lineRule="auto"/>
              <w:ind w:right="1474"/>
              <w:jc w:val="center"/>
              <w:rPr>
                <w:rFonts w:cs="Arial"/>
                <w:sz w:val="22"/>
                <w:lang w:eastAsia="fr-FR"/>
              </w:rPr>
            </w:pPr>
            <w:r w:rsidRPr="00C13095">
              <w:rPr>
                <w:rFonts w:cs="Arial"/>
                <w:sz w:val="22"/>
                <w:lang w:eastAsia="fr-FR"/>
              </w:rPr>
              <w:t xml:space="preserve">Audience publique du </w:t>
            </w:r>
            <w:r w:rsidR="001F7C62">
              <w:rPr>
                <w:rFonts w:cs="Arial"/>
                <w:sz w:val="22"/>
                <w:lang w:eastAsia="fr-FR"/>
              </w:rPr>
              <w:t>7 juillet 2015</w:t>
            </w:r>
          </w:p>
          <w:p w14:paraId="68EDD253" w14:textId="77777777" w:rsidR="00DB0499" w:rsidRPr="00C13095" w:rsidRDefault="00DB0499" w:rsidP="00594A03">
            <w:pPr>
              <w:spacing w:line="240" w:lineRule="auto"/>
              <w:ind w:right="1474"/>
              <w:jc w:val="center"/>
              <w:rPr>
                <w:rFonts w:cs="Arial"/>
                <w:sz w:val="22"/>
                <w:lang w:eastAsia="fr-FR"/>
              </w:rPr>
            </w:pPr>
          </w:p>
          <w:p w14:paraId="68EDD254" w14:textId="5EFD3E1A" w:rsidR="00DB0499" w:rsidRPr="00C13095" w:rsidRDefault="006047E0" w:rsidP="00594A03">
            <w:pPr>
              <w:spacing w:line="240" w:lineRule="auto"/>
              <w:ind w:right="1474"/>
              <w:jc w:val="center"/>
              <w:rPr>
                <w:rFonts w:cs="Arial"/>
                <w:i/>
                <w:sz w:val="22"/>
                <w:lang w:eastAsia="fr-FR"/>
              </w:rPr>
            </w:pPr>
            <w:r>
              <w:rPr>
                <w:rFonts w:cs="Arial"/>
                <w:sz w:val="22"/>
                <w:lang w:eastAsia="fr-FR"/>
              </w:rPr>
              <w:t xml:space="preserve">Prononcé </w:t>
            </w:r>
            <w:r w:rsidR="00DB0499" w:rsidRPr="00C13095">
              <w:rPr>
                <w:rFonts w:cs="Arial"/>
                <w:sz w:val="22"/>
                <w:lang w:eastAsia="fr-FR"/>
              </w:rPr>
              <w:t xml:space="preserve">du </w:t>
            </w:r>
            <w:r w:rsidR="001F7C62">
              <w:rPr>
                <w:rFonts w:cs="Arial"/>
                <w:sz w:val="22"/>
                <w:lang w:eastAsia="fr-FR"/>
              </w:rPr>
              <w:t>8 septembre 2015</w:t>
            </w:r>
          </w:p>
          <w:p w14:paraId="68EDD255" w14:textId="77777777" w:rsidR="00DB0499" w:rsidRPr="00C13095" w:rsidRDefault="00DB0499" w:rsidP="00C13095">
            <w:pPr>
              <w:spacing w:line="240" w:lineRule="auto"/>
              <w:ind w:firstLine="851"/>
              <w:rPr>
                <w:rFonts w:cs="Arial"/>
                <w:sz w:val="22"/>
                <w:lang w:eastAsia="fr-FR"/>
              </w:rPr>
            </w:pPr>
          </w:p>
        </w:tc>
        <w:tc>
          <w:tcPr>
            <w:tcW w:w="5387" w:type="dxa"/>
          </w:tcPr>
          <w:p w14:paraId="68EDD256" w14:textId="77777777" w:rsidR="00DB0499" w:rsidRPr="00C13095" w:rsidRDefault="00DB0499" w:rsidP="00DC4EFD">
            <w:pPr>
              <w:spacing w:line="240" w:lineRule="auto"/>
              <w:rPr>
                <w:rFonts w:cs="Arial"/>
                <w:sz w:val="22"/>
                <w:lang w:eastAsia="fr-FR"/>
              </w:rPr>
            </w:pPr>
            <w:r>
              <w:rPr>
                <w:rFonts w:cs="Arial"/>
                <w:sz w:val="22"/>
                <w:lang w:eastAsia="fr-FR"/>
              </w:rPr>
              <w:t>DIRECTION DEPARTEMENTALE DES FINANCES PUBLIQUES DE LOT-ET-GARONNE</w:t>
            </w:r>
          </w:p>
          <w:p w14:paraId="68EDD257" w14:textId="77777777" w:rsidR="00DB0499" w:rsidRPr="00C13095" w:rsidRDefault="00DB0499" w:rsidP="00DC4EFD">
            <w:pPr>
              <w:spacing w:line="240" w:lineRule="auto"/>
              <w:ind w:left="5670" w:hanging="4245"/>
              <w:rPr>
                <w:rFonts w:cs="Arial"/>
                <w:sz w:val="22"/>
                <w:lang w:eastAsia="fr-FR"/>
              </w:rPr>
            </w:pPr>
          </w:p>
          <w:p w14:paraId="68EDD258" w14:textId="77777777" w:rsidR="00DB0499" w:rsidRPr="00C13095" w:rsidRDefault="00DB0499" w:rsidP="00DC4EFD">
            <w:pPr>
              <w:spacing w:line="240" w:lineRule="auto"/>
              <w:rPr>
                <w:rFonts w:cs="Arial"/>
                <w:i/>
                <w:noProof/>
                <w:color w:val="000000"/>
                <w:sz w:val="22"/>
                <w:lang w:eastAsia="fr-FR"/>
              </w:rPr>
            </w:pPr>
            <w:r w:rsidRPr="00C13095">
              <w:rPr>
                <w:rFonts w:cs="Arial"/>
                <w:sz w:val="22"/>
                <w:lang w:eastAsia="fr-FR"/>
              </w:rPr>
              <w:t xml:space="preserve">Exercices </w:t>
            </w:r>
            <w:r>
              <w:rPr>
                <w:rFonts w:cs="Arial"/>
                <w:sz w:val="22"/>
                <w:lang w:eastAsia="fr-FR"/>
              </w:rPr>
              <w:t>2010 et</w:t>
            </w:r>
            <w:r w:rsidRPr="00C13095">
              <w:rPr>
                <w:rFonts w:cs="Arial"/>
                <w:sz w:val="22"/>
                <w:lang w:eastAsia="fr-FR"/>
              </w:rPr>
              <w:t xml:space="preserve"> </w:t>
            </w:r>
            <w:r>
              <w:rPr>
                <w:rFonts w:cs="Arial"/>
                <w:sz w:val="22"/>
                <w:lang w:eastAsia="fr-FR"/>
              </w:rPr>
              <w:t>2011</w:t>
            </w:r>
          </w:p>
          <w:p w14:paraId="68EDD259" w14:textId="77777777" w:rsidR="00DB0499" w:rsidRPr="00C13095" w:rsidRDefault="00DB0499" w:rsidP="00DC4EFD">
            <w:pPr>
              <w:spacing w:line="240" w:lineRule="auto"/>
              <w:rPr>
                <w:rFonts w:cs="Arial"/>
                <w:i/>
                <w:noProof/>
                <w:color w:val="000000"/>
                <w:sz w:val="22"/>
                <w:lang w:eastAsia="fr-FR"/>
              </w:rPr>
            </w:pPr>
          </w:p>
          <w:p w14:paraId="68EDD25A" w14:textId="7651854C" w:rsidR="00DB0499" w:rsidRPr="00C13095" w:rsidRDefault="00DB0499" w:rsidP="00DC4EFD">
            <w:pPr>
              <w:spacing w:line="240" w:lineRule="auto"/>
              <w:rPr>
                <w:rFonts w:cs="Arial"/>
                <w:sz w:val="22"/>
                <w:lang w:eastAsia="fr-FR"/>
              </w:rPr>
            </w:pPr>
            <w:r w:rsidRPr="00C13095">
              <w:rPr>
                <w:rFonts w:cs="Arial"/>
                <w:noProof/>
                <w:color w:val="000000"/>
                <w:sz w:val="22"/>
                <w:lang w:eastAsia="fr-FR"/>
              </w:rPr>
              <w:t xml:space="preserve">Rapport n° </w:t>
            </w:r>
            <w:r w:rsidR="001F7C62">
              <w:rPr>
                <w:rFonts w:cs="Arial"/>
                <w:noProof/>
                <w:color w:val="000000"/>
                <w:sz w:val="22"/>
                <w:lang w:eastAsia="fr-FR"/>
              </w:rPr>
              <w:t>2015-205-0</w:t>
            </w:r>
          </w:p>
          <w:p w14:paraId="68EDD25B" w14:textId="77777777" w:rsidR="00DB0499" w:rsidRPr="00C13095" w:rsidRDefault="00DB0499" w:rsidP="00C13095">
            <w:pPr>
              <w:spacing w:line="240" w:lineRule="auto"/>
              <w:ind w:left="5670" w:hanging="4245"/>
              <w:jc w:val="both"/>
              <w:rPr>
                <w:rFonts w:cs="Arial"/>
                <w:sz w:val="22"/>
                <w:lang w:eastAsia="fr-FR"/>
              </w:rPr>
            </w:pPr>
          </w:p>
          <w:p w14:paraId="68EDD25C" w14:textId="77777777" w:rsidR="00DB0499" w:rsidRPr="00C13095" w:rsidRDefault="00DB0499" w:rsidP="00C13095">
            <w:pPr>
              <w:spacing w:line="240" w:lineRule="auto"/>
              <w:ind w:left="5670" w:hanging="4245"/>
              <w:jc w:val="both"/>
              <w:rPr>
                <w:rFonts w:cs="Arial"/>
                <w:sz w:val="22"/>
                <w:lang w:eastAsia="fr-FR"/>
              </w:rPr>
            </w:pPr>
          </w:p>
          <w:p w14:paraId="68EDD25D" w14:textId="77777777" w:rsidR="00DB0499" w:rsidRPr="00C13095" w:rsidRDefault="00DB0499" w:rsidP="00C13095">
            <w:pPr>
              <w:spacing w:line="240" w:lineRule="auto"/>
              <w:rPr>
                <w:rFonts w:cs="Arial"/>
                <w:sz w:val="22"/>
                <w:lang w:eastAsia="fr-FR"/>
              </w:rPr>
            </w:pPr>
          </w:p>
        </w:tc>
      </w:tr>
    </w:tbl>
    <w:p w14:paraId="68EDD25F" w14:textId="77777777" w:rsidR="00DB0499" w:rsidRDefault="00DB0499" w:rsidP="00C13095">
      <w:pPr>
        <w:spacing w:line="240" w:lineRule="auto"/>
        <w:ind w:left="5670"/>
        <w:rPr>
          <w:rFonts w:cs="Arial"/>
          <w:sz w:val="22"/>
          <w:lang w:eastAsia="fr-FR"/>
        </w:rPr>
      </w:pPr>
    </w:p>
    <w:p w14:paraId="68EDD260" w14:textId="77777777" w:rsidR="00DB0499" w:rsidRPr="00C13095" w:rsidRDefault="00DB0499" w:rsidP="00C13095">
      <w:pPr>
        <w:spacing w:line="240" w:lineRule="auto"/>
        <w:ind w:left="5670"/>
        <w:rPr>
          <w:rFonts w:cs="Arial"/>
          <w:sz w:val="22"/>
          <w:lang w:eastAsia="fr-FR"/>
        </w:rPr>
      </w:pPr>
    </w:p>
    <w:p w14:paraId="68EDD261" w14:textId="77777777" w:rsidR="00DB0499" w:rsidRPr="00C13095" w:rsidRDefault="00DB0499" w:rsidP="00C13095">
      <w:pPr>
        <w:tabs>
          <w:tab w:val="center" w:pos="9072"/>
        </w:tabs>
        <w:spacing w:line="240" w:lineRule="auto"/>
        <w:jc w:val="center"/>
        <w:rPr>
          <w:rFonts w:cs="Arial"/>
          <w:sz w:val="22"/>
          <w:lang w:eastAsia="fr-FR"/>
        </w:rPr>
      </w:pPr>
      <w:r w:rsidRPr="00C13095">
        <w:rPr>
          <w:rFonts w:cs="Arial"/>
          <w:sz w:val="22"/>
          <w:lang w:eastAsia="fr-FR"/>
        </w:rPr>
        <w:t>République Française,</w:t>
      </w:r>
    </w:p>
    <w:p w14:paraId="68EDD262" w14:textId="77777777" w:rsidR="00DB0499" w:rsidRPr="00C13095" w:rsidRDefault="00DB0499" w:rsidP="00C13095">
      <w:pPr>
        <w:tabs>
          <w:tab w:val="center" w:pos="9072"/>
        </w:tabs>
        <w:spacing w:line="240" w:lineRule="auto"/>
        <w:jc w:val="center"/>
        <w:rPr>
          <w:rFonts w:cs="Arial"/>
          <w:sz w:val="22"/>
          <w:lang w:eastAsia="fr-FR"/>
        </w:rPr>
      </w:pPr>
      <w:r w:rsidRPr="00C13095">
        <w:rPr>
          <w:rFonts w:cs="Arial"/>
          <w:sz w:val="22"/>
          <w:lang w:eastAsia="fr-FR"/>
        </w:rPr>
        <w:t>Au nom du peuple français,</w:t>
      </w:r>
    </w:p>
    <w:p w14:paraId="68EDD263" w14:textId="77777777" w:rsidR="00DB0499" w:rsidRPr="00C13095" w:rsidRDefault="00DB0499" w:rsidP="00C13095">
      <w:pPr>
        <w:tabs>
          <w:tab w:val="center" w:pos="9072"/>
        </w:tabs>
        <w:spacing w:line="240" w:lineRule="auto"/>
        <w:jc w:val="center"/>
        <w:rPr>
          <w:rFonts w:cs="Arial"/>
          <w:sz w:val="22"/>
          <w:lang w:eastAsia="fr-FR"/>
        </w:rPr>
      </w:pPr>
    </w:p>
    <w:p w14:paraId="68EDD264" w14:textId="77777777" w:rsidR="00DB0499" w:rsidRPr="00C13095" w:rsidRDefault="00DB0499" w:rsidP="00C13095">
      <w:pPr>
        <w:tabs>
          <w:tab w:val="center" w:pos="9072"/>
        </w:tabs>
        <w:spacing w:line="240" w:lineRule="auto"/>
        <w:jc w:val="center"/>
        <w:rPr>
          <w:rFonts w:cs="Arial"/>
          <w:sz w:val="22"/>
          <w:lang w:eastAsia="fr-FR"/>
        </w:rPr>
      </w:pPr>
      <w:smartTag w:uri="urn:schemas-microsoft-com:office:smarttags" w:element="PersonName">
        <w:smartTagPr>
          <w:attr w:name="ProductID" w:val="la Cour"/>
        </w:smartTagPr>
        <w:r w:rsidRPr="00C13095">
          <w:rPr>
            <w:rFonts w:cs="Arial"/>
            <w:sz w:val="22"/>
            <w:lang w:eastAsia="fr-FR"/>
          </w:rPr>
          <w:t>La Cour</w:t>
        </w:r>
      </w:smartTag>
      <w:r w:rsidRPr="00C13095">
        <w:rPr>
          <w:rFonts w:cs="Arial"/>
          <w:sz w:val="22"/>
          <w:lang w:eastAsia="fr-FR"/>
        </w:rPr>
        <w:t>,</w:t>
      </w:r>
    </w:p>
    <w:p w14:paraId="68EDD265" w14:textId="77777777" w:rsidR="00DB0499" w:rsidRDefault="00DB0499" w:rsidP="00C13095">
      <w:pPr>
        <w:tabs>
          <w:tab w:val="center" w:pos="4536"/>
          <w:tab w:val="right" w:pos="9072"/>
        </w:tabs>
        <w:spacing w:line="240" w:lineRule="auto"/>
        <w:ind w:left="-567"/>
        <w:jc w:val="both"/>
        <w:rPr>
          <w:rFonts w:cs="Arial"/>
          <w:sz w:val="22"/>
          <w:lang w:eastAsia="fr-FR"/>
        </w:rPr>
      </w:pPr>
    </w:p>
    <w:p w14:paraId="68EDD266" w14:textId="77777777" w:rsidR="00DB0499" w:rsidRPr="00C13095" w:rsidRDefault="00DB0499" w:rsidP="00C13095">
      <w:pPr>
        <w:tabs>
          <w:tab w:val="center" w:pos="4536"/>
          <w:tab w:val="right" w:pos="9072"/>
        </w:tabs>
        <w:spacing w:line="240" w:lineRule="auto"/>
        <w:ind w:left="-567"/>
        <w:jc w:val="both"/>
        <w:rPr>
          <w:rFonts w:cs="Arial"/>
          <w:sz w:val="22"/>
          <w:lang w:eastAsia="fr-FR"/>
        </w:rPr>
      </w:pPr>
    </w:p>
    <w:p w14:paraId="68EDD267" w14:textId="026E457D" w:rsidR="00DB0499" w:rsidRPr="00C13095" w:rsidRDefault="00DB0499" w:rsidP="00C13095">
      <w:pPr>
        <w:tabs>
          <w:tab w:val="center" w:pos="4536"/>
          <w:tab w:val="right" w:pos="9072"/>
        </w:tabs>
        <w:spacing w:line="240" w:lineRule="auto"/>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réquisitoire en date du </w:t>
      </w:r>
      <w:r>
        <w:rPr>
          <w:rFonts w:cs="Arial"/>
          <w:sz w:val="22"/>
          <w:lang w:eastAsia="fr-FR"/>
        </w:rPr>
        <w:t>4 juin 2014</w:t>
      </w:r>
      <w:r w:rsidRPr="00C13095">
        <w:rPr>
          <w:rFonts w:cs="Arial"/>
          <w:sz w:val="22"/>
          <w:lang w:eastAsia="fr-FR"/>
        </w:rPr>
        <w:t xml:space="preserve">, par lequel le Procureur général </w:t>
      </w:r>
      <w:r w:rsidR="00950FD8">
        <w:rPr>
          <w:rFonts w:cs="Arial"/>
          <w:sz w:val="22"/>
          <w:lang w:eastAsia="fr-FR"/>
        </w:rPr>
        <w:t xml:space="preserve">près la Cour des comptes </w:t>
      </w:r>
      <w:r w:rsidRPr="00C13095">
        <w:rPr>
          <w:rFonts w:cs="Arial"/>
          <w:sz w:val="22"/>
          <w:lang w:eastAsia="fr-FR"/>
        </w:rPr>
        <w:t xml:space="preserve">a saisi la </w:t>
      </w:r>
      <w:r>
        <w:rPr>
          <w:rFonts w:cs="Arial"/>
          <w:sz w:val="22"/>
          <w:lang w:eastAsia="fr-FR"/>
        </w:rPr>
        <w:t xml:space="preserve">première </w:t>
      </w:r>
      <w:r w:rsidRPr="00C13095">
        <w:rPr>
          <w:rFonts w:cs="Arial"/>
          <w:sz w:val="22"/>
          <w:lang w:eastAsia="fr-FR"/>
        </w:rPr>
        <w:t xml:space="preserve">chambre de la Cour des comptes de présomptions de charges, en vue de la mise en jeu de la responsabilité personnelle et pécuniaire de </w:t>
      </w:r>
      <w:r>
        <w:rPr>
          <w:rFonts w:cs="Arial"/>
          <w:sz w:val="22"/>
          <w:lang w:eastAsia="fr-FR"/>
        </w:rPr>
        <w:t>M. </w:t>
      </w:r>
      <w:r w:rsidR="00F15E10">
        <w:rPr>
          <w:rFonts w:cs="Arial"/>
          <w:sz w:val="22"/>
          <w:lang w:eastAsia="fr-FR"/>
        </w:rPr>
        <w:t>X</w:t>
      </w:r>
      <w:r w:rsidRPr="00C13095">
        <w:rPr>
          <w:rFonts w:cs="Arial"/>
          <w:sz w:val="22"/>
          <w:lang w:eastAsia="fr-FR"/>
        </w:rPr>
        <w:t xml:space="preserve">, </w:t>
      </w:r>
      <w:r w:rsidR="006047E0">
        <w:rPr>
          <w:rFonts w:cs="Arial"/>
          <w:sz w:val="22"/>
          <w:lang w:eastAsia="fr-FR"/>
        </w:rPr>
        <w:t xml:space="preserve">trésorier-payeur général, puis </w:t>
      </w:r>
      <w:r>
        <w:rPr>
          <w:rFonts w:cs="Arial"/>
          <w:sz w:val="22"/>
          <w:lang w:eastAsia="fr-FR"/>
        </w:rPr>
        <w:t>directeur départemental des finances publiques de Lot-et-Garonne</w:t>
      </w:r>
      <w:r w:rsidRPr="00C13095">
        <w:rPr>
          <w:rFonts w:cs="Arial"/>
          <w:sz w:val="22"/>
          <w:lang w:eastAsia="fr-FR"/>
        </w:rPr>
        <w:t>, au titre d’opérations relatives aux exercice</w:t>
      </w:r>
      <w:r>
        <w:rPr>
          <w:rFonts w:cs="Arial"/>
          <w:sz w:val="22"/>
          <w:lang w:eastAsia="fr-FR"/>
        </w:rPr>
        <w:t>s 2010 et 2011</w:t>
      </w:r>
      <w:r w:rsidRPr="00C13095">
        <w:rPr>
          <w:rFonts w:cs="Arial"/>
          <w:sz w:val="22"/>
          <w:lang w:eastAsia="fr-FR"/>
        </w:rPr>
        <w:t xml:space="preserve">, notifié le </w:t>
      </w:r>
      <w:r>
        <w:rPr>
          <w:rFonts w:cs="Arial"/>
          <w:sz w:val="22"/>
          <w:lang w:eastAsia="fr-FR"/>
        </w:rPr>
        <w:t>30</w:t>
      </w:r>
      <w:r w:rsidR="00594A03">
        <w:rPr>
          <w:rFonts w:cs="Arial"/>
          <w:sz w:val="22"/>
          <w:lang w:eastAsia="fr-FR"/>
        </w:rPr>
        <w:t xml:space="preserve"> </w:t>
      </w:r>
      <w:r>
        <w:rPr>
          <w:rFonts w:cs="Arial"/>
          <w:sz w:val="22"/>
          <w:lang w:eastAsia="fr-FR"/>
        </w:rPr>
        <w:t xml:space="preserve">juin 2014 </w:t>
      </w:r>
      <w:r w:rsidRPr="00C13095">
        <w:rPr>
          <w:rFonts w:cs="Arial"/>
          <w:sz w:val="22"/>
          <w:lang w:eastAsia="fr-FR"/>
        </w:rPr>
        <w:t>au comptable</w:t>
      </w:r>
      <w:r>
        <w:rPr>
          <w:rFonts w:cs="Arial"/>
          <w:sz w:val="22"/>
          <w:lang w:eastAsia="fr-FR"/>
        </w:rPr>
        <w:t xml:space="preserve"> concerné</w:t>
      </w:r>
      <w:r w:rsidR="00594A03">
        <w:rPr>
          <w:rFonts w:cs="Arial"/>
          <w:sz w:val="22"/>
          <w:lang w:eastAsia="fr-FR"/>
        </w:rPr>
        <w:t> ;</w:t>
      </w:r>
    </w:p>
    <w:p w14:paraId="68EDD268" w14:textId="77777777" w:rsidR="00DB0499" w:rsidRPr="00C13095" w:rsidRDefault="00DB0499" w:rsidP="00C13095">
      <w:pPr>
        <w:tabs>
          <w:tab w:val="center" w:pos="4536"/>
          <w:tab w:val="right" w:pos="9072"/>
        </w:tabs>
        <w:spacing w:line="240" w:lineRule="auto"/>
        <w:jc w:val="both"/>
        <w:rPr>
          <w:rFonts w:cs="Arial"/>
          <w:sz w:val="22"/>
          <w:lang w:eastAsia="fr-FR"/>
        </w:rPr>
      </w:pPr>
    </w:p>
    <w:p w14:paraId="68EDD269" w14:textId="4C17F66B" w:rsidR="00DB0499" w:rsidRPr="00C13095" w:rsidRDefault="00DB0499" w:rsidP="00C13095">
      <w:pPr>
        <w:spacing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les comptes rendus par </w:t>
      </w:r>
      <w:r>
        <w:rPr>
          <w:rFonts w:cs="Arial"/>
          <w:sz w:val="22"/>
          <w:lang w:eastAsia="fr-FR"/>
        </w:rPr>
        <w:t>M. </w:t>
      </w:r>
      <w:r w:rsidR="00F15E10">
        <w:rPr>
          <w:rFonts w:cs="Arial"/>
          <w:sz w:val="22"/>
          <w:lang w:eastAsia="fr-FR"/>
        </w:rPr>
        <w:t>X</w:t>
      </w:r>
      <w:r w:rsidRPr="00C13095">
        <w:rPr>
          <w:rFonts w:cs="Arial"/>
          <w:sz w:val="22"/>
          <w:lang w:eastAsia="fr-FR"/>
        </w:rPr>
        <w:t xml:space="preserve"> en qualité de </w:t>
      </w:r>
      <w:r>
        <w:rPr>
          <w:rFonts w:cs="Arial"/>
          <w:sz w:val="22"/>
          <w:lang w:eastAsia="fr-FR"/>
        </w:rPr>
        <w:t>trésorier-payeur général de Lot-et-Garonne, du 1</w:t>
      </w:r>
      <w:r w:rsidRPr="00BF2452">
        <w:rPr>
          <w:rFonts w:cs="Arial"/>
          <w:sz w:val="22"/>
          <w:vertAlign w:val="superscript"/>
          <w:lang w:eastAsia="fr-FR"/>
        </w:rPr>
        <w:t>er</w:t>
      </w:r>
      <w:r>
        <w:rPr>
          <w:rFonts w:cs="Arial"/>
          <w:sz w:val="22"/>
          <w:lang w:eastAsia="fr-FR"/>
        </w:rPr>
        <w:t xml:space="preserve"> juillet 2004 au 30 octobre 2010, puis en qualité de directeur départemental des finances publiques de Lot-et-Garonne</w:t>
      </w:r>
      <w:r w:rsidRPr="00C13095">
        <w:rPr>
          <w:rFonts w:cs="Arial"/>
          <w:sz w:val="22"/>
          <w:lang w:eastAsia="fr-FR"/>
        </w:rPr>
        <w:t>,</w:t>
      </w:r>
      <w:r>
        <w:rPr>
          <w:rFonts w:cs="Arial"/>
          <w:sz w:val="22"/>
          <w:lang w:eastAsia="fr-FR"/>
        </w:rPr>
        <w:t xml:space="preserve"> à compter du 1</w:t>
      </w:r>
      <w:r w:rsidRPr="00BF2452">
        <w:rPr>
          <w:rFonts w:cs="Arial"/>
          <w:sz w:val="22"/>
          <w:vertAlign w:val="superscript"/>
          <w:lang w:eastAsia="fr-FR"/>
        </w:rPr>
        <w:t>er</w:t>
      </w:r>
      <w:r w:rsidR="00594A03" w:rsidRPr="00594A03">
        <w:rPr>
          <w:rFonts w:cs="Arial"/>
          <w:sz w:val="22"/>
          <w:lang w:eastAsia="fr-FR"/>
        </w:rPr>
        <w:t xml:space="preserve"> </w:t>
      </w:r>
      <w:r>
        <w:rPr>
          <w:rFonts w:cs="Arial"/>
          <w:sz w:val="22"/>
          <w:lang w:eastAsia="fr-FR"/>
        </w:rPr>
        <w:t>novembre</w:t>
      </w:r>
      <w:r w:rsidR="00594A03">
        <w:rPr>
          <w:rFonts w:cs="Arial"/>
          <w:sz w:val="22"/>
          <w:lang w:eastAsia="fr-FR"/>
        </w:rPr>
        <w:t xml:space="preserve"> 2010 ;</w:t>
      </w:r>
    </w:p>
    <w:p w14:paraId="68EDD26A" w14:textId="77777777" w:rsidR="00DB0499" w:rsidRPr="00C13095" w:rsidRDefault="00DB0499" w:rsidP="00C13095">
      <w:pPr>
        <w:spacing w:line="240" w:lineRule="auto"/>
        <w:ind w:right="141"/>
        <w:jc w:val="both"/>
        <w:rPr>
          <w:rFonts w:cs="Arial"/>
          <w:sz w:val="22"/>
          <w:lang w:eastAsia="fr-FR"/>
        </w:rPr>
      </w:pPr>
    </w:p>
    <w:p w14:paraId="68EDD26B" w14:textId="1D359CAB" w:rsidR="00DB0499" w:rsidRPr="00C13095" w:rsidRDefault="00DB0499" w:rsidP="00C13095">
      <w:pPr>
        <w:spacing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les justifications produites au soutien des comptes en jugement</w:t>
      </w:r>
      <w:r>
        <w:rPr>
          <w:rFonts w:cs="Arial"/>
          <w:sz w:val="22"/>
          <w:lang w:eastAsia="fr-FR"/>
        </w:rPr>
        <w:t>, ensemble les pièces attestant du montant du cautionnement de M. </w:t>
      </w:r>
      <w:r w:rsidR="00F15E10">
        <w:rPr>
          <w:rFonts w:cs="Arial"/>
          <w:sz w:val="22"/>
          <w:lang w:eastAsia="fr-FR"/>
        </w:rPr>
        <w:t>X</w:t>
      </w:r>
      <w:r w:rsidR="00594A03">
        <w:rPr>
          <w:rFonts w:cs="Arial"/>
          <w:sz w:val="22"/>
          <w:lang w:eastAsia="fr-FR"/>
        </w:rPr>
        <w:t> ;</w:t>
      </w:r>
    </w:p>
    <w:p w14:paraId="68EDD26C" w14:textId="77777777" w:rsidR="00DB0499" w:rsidRPr="00C13095" w:rsidRDefault="00DB0499" w:rsidP="00C13095">
      <w:pPr>
        <w:spacing w:line="240" w:lineRule="auto"/>
        <w:ind w:right="141"/>
        <w:jc w:val="both"/>
        <w:rPr>
          <w:rFonts w:cs="Arial"/>
          <w:sz w:val="22"/>
          <w:lang w:eastAsia="fr-FR"/>
        </w:rPr>
      </w:pPr>
    </w:p>
    <w:p w14:paraId="68EDD26D" w14:textId="1179826B" w:rsidR="00DB0499" w:rsidRDefault="00DB0499" w:rsidP="005D7CC5">
      <w:pPr>
        <w:spacing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code des juridictions financières</w:t>
      </w:r>
      <w:r w:rsidR="00594A03">
        <w:rPr>
          <w:rFonts w:cs="Arial"/>
          <w:sz w:val="22"/>
          <w:lang w:eastAsia="fr-FR"/>
        </w:rPr>
        <w:t> ;</w:t>
      </w:r>
    </w:p>
    <w:p w14:paraId="68EDD270" w14:textId="77777777" w:rsidR="00DB0499" w:rsidRPr="005D7CC5" w:rsidRDefault="00DB0499" w:rsidP="00C13095">
      <w:pPr>
        <w:spacing w:before="120" w:after="360" w:line="240" w:lineRule="auto"/>
        <w:ind w:right="141"/>
        <w:jc w:val="both"/>
        <w:rPr>
          <w:rFonts w:cs="Arial"/>
          <w:sz w:val="22"/>
          <w:lang w:eastAsia="fr-FR"/>
        </w:rPr>
      </w:pPr>
      <w:r w:rsidRPr="001F7C62">
        <w:rPr>
          <w:sz w:val="22"/>
        </w:rPr>
        <w:t>Vu la loi organique n°</w:t>
      </w:r>
      <w:r w:rsidRPr="005D7CC5">
        <w:rPr>
          <w:sz w:val="22"/>
        </w:rPr>
        <w:t> </w:t>
      </w:r>
      <w:r w:rsidRPr="001F7C62">
        <w:rPr>
          <w:sz w:val="22"/>
        </w:rPr>
        <w:t>2001-692 du 1</w:t>
      </w:r>
      <w:r w:rsidRPr="001F7C62">
        <w:rPr>
          <w:sz w:val="22"/>
          <w:vertAlign w:val="superscript"/>
        </w:rPr>
        <w:t>er</w:t>
      </w:r>
      <w:r w:rsidRPr="001F7C62">
        <w:rPr>
          <w:sz w:val="22"/>
        </w:rPr>
        <w:t xml:space="preserve"> août 2001 modifiée portant loi organique relative aux lois de finances</w:t>
      </w:r>
      <w:r w:rsidRPr="005D7CC5">
        <w:rPr>
          <w:sz w:val="22"/>
        </w:rPr>
        <w:t> </w:t>
      </w:r>
      <w:r w:rsidRPr="001F7C62">
        <w:rPr>
          <w:sz w:val="22"/>
        </w:rPr>
        <w:t>;</w:t>
      </w:r>
    </w:p>
    <w:p w14:paraId="769B407B" w14:textId="591E5FD1" w:rsidR="006047E0" w:rsidRPr="005D7CC5" w:rsidRDefault="006047E0" w:rsidP="006047E0">
      <w:pPr>
        <w:spacing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l’article 60 de la loi n° 63-156 du 23 février 1963</w:t>
      </w:r>
      <w:r>
        <w:rPr>
          <w:rFonts w:cs="Arial"/>
          <w:sz w:val="22"/>
          <w:lang w:eastAsia="fr-FR"/>
        </w:rPr>
        <w:t xml:space="preserve"> </w:t>
      </w:r>
      <w:r w:rsidRPr="001F7C62">
        <w:rPr>
          <w:sz w:val="22"/>
        </w:rPr>
        <w:t>de finances pour 1963</w:t>
      </w:r>
      <w:r w:rsidR="00594A03">
        <w:rPr>
          <w:sz w:val="22"/>
        </w:rPr>
        <w:t> </w:t>
      </w:r>
      <w:r w:rsidR="00594A03">
        <w:rPr>
          <w:rFonts w:cs="Arial"/>
          <w:sz w:val="22"/>
          <w:lang w:eastAsia="fr-FR"/>
        </w:rPr>
        <w:t>;</w:t>
      </w:r>
    </w:p>
    <w:p w14:paraId="68EDD272" w14:textId="6BA9858E" w:rsidR="00DB0499" w:rsidRDefault="00DB0499" w:rsidP="00C13095">
      <w:pPr>
        <w:spacing w:before="120" w:after="36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décret n°</w:t>
      </w:r>
      <w:r>
        <w:rPr>
          <w:rFonts w:cs="Arial"/>
          <w:sz w:val="22"/>
          <w:lang w:eastAsia="fr-FR"/>
        </w:rPr>
        <w:t> </w:t>
      </w:r>
      <w:r w:rsidRPr="00C13095">
        <w:rPr>
          <w:rFonts w:cs="Arial"/>
          <w:sz w:val="22"/>
          <w:lang w:eastAsia="fr-FR"/>
        </w:rPr>
        <w:t xml:space="preserve">62-1587 du 29 décembre 1962 portant règlement général sur </w:t>
      </w:r>
      <w:r>
        <w:rPr>
          <w:rFonts w:cs="Arial"/>
          <w:sz w:val="22"/>
          <w:lang w:eastAsia="fr-FR"/>
        </w:rPr>
        <w:br/>
      </w:r>
      <w:r w:rsidRPr="00C13095">
        <w:rPr>
          <w:rFonts w:cs="Arial"/>
          <w:sz w:val="22"/>
          <w:lang w:eastAsia="fr-FR"/>
        </w:rPr>
        <w:t>la comptabilité publique</w:t>
      </w:r>
      <w:r w:rsidR="00950FD8">
        <w:rPr>
          <w:rFonts w:cs="Arial"/>
          <w:sz w:val="22"/>
          <w:lang w:eastAsia="fr-FR"/>
        </w:rPr>
        <w:t xml:space="preserve">, </w:t>
      </w:r>
      <w:r w:rsidRPr="00C13095">
        <w:rPr>
          <w:rFonts w:cs="Arial"/>
          <w:sz w:val="22"/>
          <w:lang w:eastAsia="fr-FR"/>
        </w:rPr>
        <w:t>en vigueur</w:t>
      </w:r>
      <w:r>
        <w:rPr>
          <w:rFonts w:cs="Arial"/>
          <w:sz w:val="22"/>
          <w:lang w:eastAsia="fr-FR"/>
        </w:rPr>
        <w:t> </w:t>
      </w:r>
      <w:r w:rsidR="00950FD8">
        <w:rPr>
          <w:rFonts w:cs="Arial"/>
          <w:sz w:val="22"/>
          <w:lang w:eastAsia="fr-FR"/>
        </w:rPr>
        <w:t>au moment des faits</w:t>
      </w:r>
      <w:r w:rsidR="00594A03">
        <w:rPr>
          <w:rFonts w:cs="Arial"/>
          <w:sz w:val="22"/>
          <w:lang w:eastAsia="fr-FR"/>
        </w:rPr>
        <w:t> ;</w:t>
      </w:r>
    </w:p>
    <w:p w14:paraId="68EDD273" w14:textId="4BD3AAA8" w:rsidR="00DB0499" w:rsidRPr="00D772AA" w:rsidRDefault="00DB0499" w:rsidP="00C13095">
      <w:pPr>
        <w:spacing w:before="120" w:after="360" w:line="240" w:lineRule="auto"/>
        <w:ind w:right="141"/>
        <w:jc w:val="both"/>
        <w:rPr>
          <w:rFonts w:cs="Arial"/>
          <w:sz w:val="22"/>
          <w:lang w:eastAsia="fr-FR"/>
        </w:rPr>
      </w:pPr>
      <w:r w:rsidRPr="00D772AA">
        <w:rPr>
          <w:rFonts w:cs="Arial"/>
          <w:sz w:val="22"/>
          <w:lang w:eastAsia="fr-FR"/>
        </w:rPr>
        <w:t xml:space="preserve">Vu le décret n° 2008-228 du 5 mars 2008 relatif à la constatation et à l’apurement des débets des comptables public et assimilés dans sa rédaction applicable à l’exercice 2010, ensemble l’arrêté </w:t>
      </w:r>
      <w:r w:rsidRPr="001F7C62">
        <w:rPr>
          <w:rStyle w:val="Normal1"/>
          <w:rFonts w:cs="Arial"/>
          <w:color w:val="000000"/>
          <w:sz w:val="22"/>
        </w:rPr>
        <w:t>du 5 mars 2008 portant application des articles 15 et 16 dudit décret</w:t>
      </w:r>
      <w:r w:rsidRPr="00D772AA">
        <w:rPr>
          <w:rStyle w:val="Normal1"/>
          <w:rFonts w:cs="Arial"/>
          <w:color w:val="000000"/>
          <w:sz w:val="22"/>
        </w:rPr>
        <w:t> </w:t>
      </w:r>
      <w:r w:rsidRPr="001F7C62">
        <w:rPr>
          <w:rStyle w:val="Normal1"/>
          <w:rFonts w:cs="Arial"/>
          <w:color w:val="000000"/>
          <w:sz w:val="22"/>
        </w:rPr>
        <w:t>;</w:t>
      </w:r>
    </w:p>
    <w:p w14:paraId="68EDD274" w14:textId="28471FC2" w:rsidR="00DB0499" w:rsidRPr="00C13095" w:rsidRDefault="00DB0499" w:rsidP="00F838C2">
      <w:pPr>
        <w:spacing w:before="120"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 décret n° 2012-1386 du 10 décembre 2012 portant application du deuxième alinéa du VI de l’article 60 de la loi de finances de 1963 modifiée</w:t>
      </w:r>
      <w:r w:rsidR="00594A03">
        <w:rPr>
          <w:rFonts w:cs="Arial"/>
          <w:sz w:val="22"/>
          <w:lang w:eastAsia="fr-FR"/>
        </w:rPr>
        <w:t> ;</w:t>
      </w:r>
    </w:p>
    <w:p w14:paraId="10E169AF" w14:textId="77777777" w:rsidR="00DC4EFD" w:rsidRDefault="00DC4EFD" w:rsidP="00F838C2">
      <w:pPr>
        <w:spacing w:before="120" w:after="240" w:line="240" w:lineRule="auto"/>
        <w:ind w:right="141"/>
        <w:jc w:val="both"/>
        <w:rPr>
          <w:rFonts w:cs="Arial"/>
          <w:sz w:val="22"/>
          <w:lang w:eastAsia="fr-FR"/>
        </w:rPr>
      </w:pPr>
    </w:p>
    <w:p w14:paraId="68EDD276" w14:textId="77777777" w:rsidR="00DB0499" w:rsidRPr="00C13095" w:rsidRDefault="00DB0499" w:rsidP="00F838C2">
      <w:pPr>
        <w:spacing w:before="120" w:after="240" w:line="240" w:lineRule="auto"/>
        <w:ind w:right="141"/>
        <w:jc w:val="both"/>
        <w:rPr>
          <w:rFonts w:cs="Arial"/>
          <w:sz w:val="22"/>
          <w:lang w:eastAsia="fr-FR"/>
        </w:rPr>
      </w:pPr>
      <w:r w:rsidRPr="00C13095">
        <w:rPr>
          <w:rFonts w:cs="Arial"/>
          <w:sz w:val="22"/>
          <w:lang w:eastAsia="fr-FR"/>
        </w:rPr>
        <w:lastRenderedPageBreak/>
        <w:t>V</w:t>
      </w:r>
      <w:r>
        <w:rPr>
          <w:rFonts w:cs="Arial"/>
          <w:sz w:val="22"/>
          <w:lang w:eastAsia="fr-FR"/>
        </w:rPr>
        <w:t>u</w:t>
      </w:r>
      <w:r w:rsidRPr="00C13095">
        <w:rPr>
          <w:rFonts w:cs="Arial"/>
          <w:sz w:val="22"/>
          <w:lang w:eastAsia="fr-FR"/>
        </w:rPr>
        <w:t xml:space="preserve"> le rapport de </w:t>
      </w:r>
      <w:r>
        <w:rPr>
          <w:rFonts w:cs="Arial"/>
          <w:sz w:val="22"/>
          <w:lang w:eastAsia="fr-FR"/>
        </w:rPr>
        <w:t>M. Vincent FELLER, conseiller maître, magistrat</w:t>
      </w:r>
      <w:r w:rsidRPr="00C13095">
        <w:rPr>
          <w:rFonts w:cs="Arial"/>
          <w:sz w:val="22"/>
          <w:lang w:eastAsia="fr-FR"/>
        </w:rPr>
        <w:t xml:space="preserve"> chargé de l’instruction ;</w:t>
      </w:r>
    </w:p>
    <w:p w14:paraId="68EDD277" w14:textId="06E7D3B7" w:rsidR="00DB0499" w:rsidRPr="00C13095" w:rsidRDefault="00DB0499" w:rsidP="00F838C2">
      <w:pPr>
        <w:spacing w:before="120"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Pr="00C13095">
        <w:rPr>
          <w:rFonts w:cs="Arial"/>
          <w:sz w:val="22"/>
          <w:lang w:eastAsia="fr-FR"/>
        </w:rPr>
        <w:t xml:space="preserve"> les conclusions du Procureur général ;</w:t>
      </w:r>
    </w:p>
    <w:p w14:paraId="68EDD278" w14:textId="0CF2E6E8" w:rsidR="00DB0499" w:rsidRPr="00C13095" w:rsidRDefault="00DB0499" w:rsidP="00F838C2">
      <w:pPr>
        <w:spacing w:before="120" w:after="240" w:line="240" w:lineRule="auto"/>
        <w:ind w:right="141"/>
        <w:jc w:val="both"/>
        <w:rPr>
          <w:rFonts w:cs="Arial"/>
          <w:sz w:val="22"/>
          <w:lang w:eastAsia="fr-FR"/>
        </w:rPr>
      </w:pPr>
      <w:r w:rsidRPr="00C13095">
        <w:rPr>
          <w:rFonts w:cs="Arial"/>
          <w:sz w:val="22"/>
          <w:lang w:eastAsia="fr-FR"/>
        </w:rPr>
        <w:t>V</w:t>
      </w:r>
      <w:r>
        <w:rPr>
          <w:rFonts w:cs="Arial"/>
          <w:sz w:val="22"/>
          <w:lang w:eastAsia="fr-FR"/>
        </w:rPr>
        <w:t>u</w:t>
      </w:r>
      <w:r w:rsidR="00950FD8">
        <w:rPr>
          <w:rFonts w:cs="Arial"/>
          <w:sz w:val="22"/>
          <w:lang w:eastAsia="fr-FR"/>
        </w:rPr>
        <w:t xml:space="preserve"> les pièces du dossier</w:t>
      </w:r>
      <w:r w:rsidR="00594A03">
        <w:rPr>
          <w:rFonts w:cs="Arial"/>
          <w:sz w:val="22"/>
          <w:lang w:eastAsia="fr-FR"/>
        </w:rPr>
        <w:t> ;</w:t>
      </w:r>
    </w:p>
    <w:p w14:paraId="68EDD279" w14:textId="43D37B16" w:rsidR="00DB0499" w:rsidRDefault="00DB0499" w:rsidP="002478DF">
      <w:pPr>
        <w:spacing w:before="120" w:after="240" w:line="240" w:lineRule="auto"/>
        <w:ind w:right="141"/>
        <w:jc w:val="both"/>
        <w:rPr>
          <w:rFonts w:cs="Arial"/>
          <w:sz w:val="22"/>
          <w:lang w:eastAsia="fr-FR"/>
        </w:rPr>
      </w:pPr>
      <w:r w:rsidRPr="002478DF">
        <w:rPr>
          <w:rFonts w:cs="Arial"/>
          <w:sz w:val="22"/>
          <w:lang w:eastAsia="fr-FR"/>
        </w:rPr>
        <w:t>E</w:t>
      </w:r>
      <w:r>
        <w:rPr>
          <w:rFonts w:cs="Arial"/>
          <w:sz w:val="22"/>
          <w:lang w:eastAsia="fr-FR"/>
        </w:rPr>
        <w:t>ntendu</w:t>
      </w:r>
      <w:r w:rsidRPr="002478DF">
        <w:rPr>
          <w:rFonts w:cs="Arial"/>
          <w:sz w:val="22"/>
          <w:lang w:eastAsia="fr-FR"/>
        </w:rPr>
        <w:t xml:space="preserve"> lors de l’audience publique du </w:t>
      </w:r>
      <w:r w:rsidR="001F7C62">
        <w:rPr>
          <w:rFonts w:cs="Arial"/>
          <w:sz w:val="22"/>
          <w:lang w:eastAsia="fr-FR"/>
        </w:rPr>
        <w:t>7 juillet 2015</w:t>
      </w:r>
      <w:r w:rsidR="00AA36F3">
        <w:rPr>
          <w:rFonts w:cs="Arial"/>
          <w:sz w:val="22"/>
          <w:lang w:eastAsia="fr-FR"/>
        </w:rPr>
        <w:t xml:space="preserve">, </w:t>
      </w:r>
      <w:r w:rsidRPr="00F94CB4">
        <w:rPr>
          <w:rFonts w:cs="Arial"/>
          <w:sz w:val="22"/>
          <w:lang w:eastAsia="fr-FR"/>
        </w:rPr>
        <w:t xml:space="preserve">M. Vincent FELLER, conseiller maître, </w:t>
      </w:r>
      <w:r w:rsidRPr="002478DF">
        <w:rPr>
          <w:rFonts w:cs="Arial"/>
          <w:sz w:val="22"/>
          <w:lang w:eastAsia="fr-FR"/>
        </w:rPr>
        <w:t xml:space="preserve">en son rapport, M. </w:t>
      </w:r>
      <w:r w:rsidR="001F7C62">
        <w:rPr>
          <w:rFonts w:cs="Arial"/>
          <w:sz w:val="22"/>
          <w:lang w:eastAsia="fr-FR"/>
        </w:rPr>
        <w:t xml:space="preserve">Bertrand DIRINGER, avocat général, </w:t>
      </w:r>
      <w:r w:rsidRPr="002478DF">
        <w:rPr>
          <w:rFonts w:cs="Arial"/>
          <w:sz w:val="22"/>
          <w:lang w:eastAsia="fr-FR"/>
        </w:rPr>
        <w:t xml:space="preserve">en ses conclusions, </w:t>
      </w:r>
      <w:r w:rsidR="0090714F">
        <w:rPr>
          <w:rFonts w:cs="Arial"/>
          <w:sz w:val="22"/>
          <w:lang w:eastAsia="fr-FR"/>
        </w:rPr>
        <w:t>M.</w:t>
      </w:r>
      <w:r w:rsidR="00AA36F3">
        <w:rPr>
          <w:rFonts w:cs="Arial"/>
          <w:sz w:val="22"/>
          <w:lang w:eastAsia="fr-FR"/>
        </w:rPr>
        <w:t> </w:t>
      </w:r>
      <w:r w:rsidR="00F15E10">
        <w:rPr>
          <w:rFonts w:cs="Arial"/>
          <w:sz w:val="22"/>
          <w:lang w:eastAsia="fr-FR"/>
        </w:rPr>
        <w:t>X</w:t>
      </w:r>
      <w:r w:rsidR="00BB1620">
        <w:rPr>
          <w:rFonts w:cs="Arial"/>
          <w:sz w:val="22"/>
          <w:lang w:eastAsia="fr-FR"/>
        </w:rPr>
        <w:t xml:space="preserve">, </w:t>
      </w:r>
      <w:r w:rsidR="0090714F" w:rsidRPr="00D03339">
        <w:rPr>
          <w:rFonts w:cs="Arial"/>
          <w:sz w:val="22"/>
          <w:lang w:eastAsia="fr-FR"/>
        </w:rPr>
        <w:t>informé de l’</w:t>
      </w:r>
      <w:r w:rsidR="0090714F" w:rsidRPr="00E21D58">
        <w:rPr>
          <w:rFonts w:cs="Arial"/>
          <w:sz w:val="22"/>
          <w:lang w:eastAsia="fr-FR"/>
        </w:rPr>
        <w:t>audience, n’étant ni présent ni représenté ;</w:t>
      </w:r>
    </w:p>
    <w:p w14:paraId="68EDD27A" w14:textId="328434F0" w:rsidR="00DB0499" w:rsidRPr="00E570A1" w:rsidRDefault="00DB0499" w:rsidP="00E570A1">
      <w:pPr>
        <w:spacing w:line="240" w:lineRule="auto"/>
        <w:ind w:right="141"/>
        <w:jc w:val="both"/>
        <w:rPr>
          <w:rFonts w:cs="Arial"/>
          <w:sz w:val="22"/>
          <w:lang w:eastAsia="fr-FR"/>
        </w:rPr>
      </w:pPr>
      <w:r w:rsidRPr="00E570A1">
        <w:rPr>
          <w:rFonts w:cs="Arial"/>
          <w:sz w:val="22"/>
          <w:lang w:eastAsia="fr-FR"/>
        </w:rPr>
        <w:t>E</w:t>
      </w:r>
      <w:r>
        <w:rPr>
          <w:rFonts w:cs="Arial"/>
          <w:sz w:val="22"/>
          <w:lang w:eastAsia="fr-FR"/>
        </w:rPr>
        <w:t>ntendu</w:t>
      </w:r>
      <w:r w:rsidRPr="00E570A1">
        <w:rPr>
          <w:rFonts w:cs="Arial"/>
          <w:sz w:val="22"/>
          <w:lang w:eastAsia="fr-FR"/>
        </w:rPr>
        <w:t xml:space="preserve"> en délibéré M. </w:t>
      </w:r>
      <w:r w:rsidR="001F7C62">
        <w:rPr>
          <w:rFonts w:cs="Arial"/>
          <w:sz w:val="22"/>
          <w:lang w:eastAsia="fr-FR"/>
        </w:rPr>
        <w:t>Daniel-Georges COURTOIS, conseiller maître,</w:t>
      </w:r>
      <w:r w:rsidRPr="00E570A1">
        <w:rPr>
          <w:rFonts w:cs="Arial"/>
          <w:sz w:val="22"/>
          <w:lang w:eastAsia="fr-FR"/>
        </w:rPr>
        <w:t xml:space="preserve"> en ses observations ;</w:t>
      </w:r>
    </w:p>
    <w:p w14:paraId="68EDD27B" w14:textId="77777777" w:rsidR="00DB0499" w:rsidRDefault="00DB0499" w:rsidP="00E570A1">
      <w:pPr>
        <w:spacing w:line="240" w:lineRule="auto"/>
        <w:ind w:right="141"/>
        <w:jc w:val="both"/>
        <w:rPr>
          <w:rFonts w:ascii="Times New Roman" w:hAnsi="Times New Roman"/>
          <w:sz w:val="24"/>
          <w:szCs w:val="20"/>
          <w:lang w:eastAsia="fr-FR"/>
        </w:rPr>
      </w:pPr>
    </w:p>
    <w:p w14:paraId="732A51C0" w14:textId="77777777" w:rsidR="00950FD8" w:rsidRPr="00E570A1" w:rsidRDefault="00950FD8" w:rsidP="00E570A1">
      <w:pPr>
        <w:spacing w:line="240" w:lineRule="auto"/>
        <w:ind w:right="141"/>
        <w:jc w:val="both"/>
        <w:rPr>
          <w:rFonts w:ascii="Times New Roman" w:hAnsi="Times New Roman"/>
          <w:sz w:val="24"/>
          <w:szCs w:val="20"/>
          <w:lang w:eastAsia="fr-FR"/>
        </w:rPr>
      </w:pPr>
    </w:p>
    <w:p w14:paraId="68EDD27C" w14:textId="161B40C2" w:rsidR="00DB0499" w:rsidRPr="00E570A1" w:rsidRDefault="00DB0499" w:rsidP="00E570A1">
      <w:pPr>
        <w:tabs>
          <w:tab w:val="center" w:pos="4536"/>
          <w:tab w:val="right" w:pos="9072"/>
        </w:tabs>
        <w:spacing w:line="240" w:lineRule="auto"/>
        <w:jc w:val="both"/>
        <w:rPr>
          <w:rFonts w:cs="Arial"/>
          <w:b/>
          <w:i/>
          <w:sz w:val="22"/>
          <w:lang w:eastAsia="fr-FR"/>
        </w:rPr>
      </w:pPr>
      <w:r w:rsidRPr="00E570A1">
        <w:rPr>
          <w:rFonts w:cs="Arial"/>
          <w:b/>
          <w:i/>
          <w:sz w:val="22"/>
          <w:lang w:eastAsia="fr-FR"/>
        </w:rPr>
        <w:t xml:space="preserve">Sur la présomption de charge n° 1, soulevée à l’encontre de </w:t>
      </w:r>
      <w:r w:rsidR="00F15E10">
        <w:rPr>
          <w:rFonts w:cs="Arial"/>
          <w:b/>
          <w:i/>
          <w:sz w:val="22"/>
          <w:lang w:eastAsia="fr-FR"/>
        </w:rPr>
        <w:t>M. X</w:t>
      </w:r>
      <w:r w:rsidRPr="00E570A1">
        <w:rPr>
          <w:rFonts w:cs="Arial"/>
          <w:b/>
          <w:i/>
          <w:sz w:val="22"/>
          <w:lang w:eastAsia="fr-FR"/>
        </w:rPr>
        <w:t xml:space="preserve">, au titre de l’exercice </w:t>
      </w:r>
      <w:r w:rsidR="00775FC8">
        <w:rPr>
          <w:rFonts w:cs="Arial"/>
          <w:b/>
          <w:i/>
          <w:sz w:val="22"/>
          <w:lang w:eastAsia="fr-FR"/>
        </w:rPr>
        <w:t>2011</w:t>
      </w:r>
    </w:p>
    <w:p w14:paraId="68EDD27D" w14:textId="77777777" w:rsidR="00DB0499" w:rsidRPr="002478DF" w:rsidRDefault="00DB0499" w:rsidP="002478DF">
      <w:pPr>
        <w:tabs>
          <w:tab w:val="center" w:pos="4536"/>
          <w:tab w:val="right" w:pos="9072"/>
        </w:tabs>
        <w:spacing w:line="240" w:lineRule="auto"/>
        <w:jc w:val="both"/>
        <w:rPr>
          <w:rFonts w:cs="Arial"/>
          <w:sz w:val="22"/>
          <w:lang w:eastAsia="fr-FR"/>
        </w:rPr>
      </w:pPr>
    </w:p>
    <w:p w14:paraId="68EDD27E" w14:textId="21F259FE" w:rsidR="00DB0499" w:rsidRDefault="00DB0499" w:rsidP="002478DF">
      <w:pPr>
        <w:tabs>
          <w:tab w:val="center" w:pos="4536"/>
          <w:tab w:val="right" w:pos="9072"/>
        </w:tabs>
        <w:spacing w:line="240" w:lineRule="auto"/>
        <w:jc w:val="both"/>
        <w:rPr>
          <w:rFonts w:cs="Arial"/>
          <w:sz w:val="22"/>
          <w:lang w:eastAsia="fr-FR"/>
        </w:rPr>
      </w:pPr>
      <w:r w:rsidRPr="00DA18C5">
        <w:rPr>
          <w:rFonts w:cs="Arial"/>
          <w:sz w:val="22"/>
          <w:lang w:eastAsia="fr-FR"/>
        </w:rPr>
        <w:t xml:space="preserve">Attendu </w:t>
      </w:r>
      <w:r w:rsidRPr="002478DF">
        <w:rPr>
          <w:rFonts w:cs="Arial"/>
          <w:sz w:val="22"/>
          <w:lang w:eastAsia="fr-FR"/>
        </w:rPr>
        <w:t>que, par le réquisitoire susvisé, le Procureur général</w:t>
      </w:r>
      <w:r w:rsidR="00950FD8">
        <w:rPr>
          <w:rFonts w:cs="Arial"/>
          <w:sz w:val="22"/>
          <w:lang w:eastAsia="fr-FR"/>
        </w:rPr>
        <w:t xml:space="preserve"> </w:t>
      </w:r>
      <w:r w:rsidRPr="002478DF">
        <w:rPr>
          <w:rFonts w:cs="Arial"/>
          <w:sz w:val="22"/>
          <w:lang w:eastAsia="fr-FR"/>
        </w:rPr>
        <w:t>a saisi la</w:t>
      </w:r>
      <w:r w:rsidR="00594A03">
        <w:rPr>
          <w:rFonts w:cs="Arial"/>
          <w:sz w:val="22"/>
          <w:lang w:eastAsia="fr-FR"/>
        </w:rPr>
        <w:t xml:space="preserve"> </w:t>
      </w:r>
      <w:r>
        <w:rPr>
          <w:rFonts w:cs="Arial"/>
          <w:sz w:val="22"/>
          <w:lang w:eastAsia="fr-FR"/>
        </w:rPr>
        <w:t xml:space="preserve">première </w:t>
      </w:r>
      <w:r w:rsidRPr="002478DF">
        <w:rPr>
          <w:rFonts w:cs="Arial"/>
          <w:sz w:val="22"/>
          <w:lang w:eastAsia="fr-FR"/>
        </w:rPr>
        <w:t>chambre de la Cour des comptes de la responsabilité encourue par M.</w:t>
      </w:r>
      <w:r w:rsidR="00D03339">
        <w:rPr>
          <w:rFonts w:cs="Arial"/>
          <w:sz w:val="22"/>
          <w:lang w:eastAsia="fr-FR"/>
        </w:rPr>
        <w:t> </w:t>
      </w:r>
      <w:r w:rsidR="00F15E10">
        <w:rPr>
          <w:rFonts w:cs="Arial"/>
          <w:sz w:val="22"/>
          <w:lang w:eastAsia="fr-FR"/>
        </w:rPr>
        <w:t>X</w:t>
      </w:r>
      <w:r w:rsidRPr="002478DF">
        <w:rPr>
          <w:rFonts w:cs="Arial"/>
          <w:sz w:val="22"/>
          <w:lang w:eastAsia="fr-FR"/>
        </w:rPr>
        <w:t xml:space="preserve"> à raison d</w:t>
      </w:r>
      <w:r>
        <w:rPr>
          <w:rFonts w:cs="Arial"/>
          <w:sz w:val="22"/>
          <w:lang w:eastAsia="fr-FR"/>
        </w:rPr>
        <w:t xml:space="preserve">u défaut de justification du solde débiteur du compte 2748 </w:t>
      </w:r>
      <w:r w:rsidRPr="00494F75">
        <w:rPr>
          <w:rFonts w:cs="Arial"/>
          <w:i/>
          <w:sz w:val="22"/>
          <w:lang w:eastAsia="fr-FR"/>
        </w:rPr>
        <w:t>« Autres prêts et avances »</w:t>
      </w:r>
      <w:r>
        <w:rPr>
          <w:rFonts w:cs="Arial"/>
          <w:sz w:val="22"/>
          <w:lang w:eastAsia="fr-FR"/>
        </w:rPr>
        <w:t>, à hauteur de 268 365,67 € au titre de l’exercice 2011 ;</w:t>
      </w:r>
    </w:p>
    <w:p w14:paraId="68EDD27F" w14:textId="77777777" w:rsidR="00DB0499" w:rsidRDefault="00DB0499" w:rsidP="002478DF">
      <w:pPr>
        <w:tabs>
          <w:tab w:val="center" w:pos="4536"/>
          <w:tab w:val="right" w:pos="9072"/>
        </w:tabs>
        <w:spacing w:line="240" w:lineRule="auto"/>
        <w:jc w:val="both"/>
        <w:rPr>
          <w:rFonts w:cs="Arial"/>
          <w:sz w:val="22"/>
          <w:lang w:eastAsia="fr-FR"/>
        </w:rPr>
      </w:pPr>
    </w:p>
    <w:p w14:paraId="68EDD282" w14:textId="77777777" w:rsidR="00DB0499" w:rsidRDefault="00DB0499" w:rsidP="002478DF">
      <w:pPr>
        <w:tabs>
          <w:tab w:val="center" w:pos="4536"/>
          <w:tab w:val="right" w:pos="9072"/>
        </w:tabs>
        <w:spacing w:line="240" w:lineRule="auto"/>
        <w:jc w:val="both"/>
        <w:rPr>
          <w:rFonts w:cs="Arial"/>
          <w:b/>
          <w:sz w:val="22"/>
          <w:lang w:eastAsia="fr-FR"/>
        </w:rPr>
      </w:pPr>
      <w:r w:rsidRPr="00DE7846">
        <w:rPr>
          <w:rFonts w:cs="Arial"/>
          <w:b/>
          <w:sz w:val="22"/>
          <w:lang w:eastAsia="fr-FR"/>
        </w:rPr>
        <w:t>Sur l’existence d’un manquement du comptable à ses obligations</w:t>
      </w:r>
    </w:p>
    <w:p w14:paraId="3C1815DA" w14:textId="77777777" w:rsidR="00EB1706" w:rsidRDefault="00EB1706" w:rsidP="002478DF">
      <w:pPr>
        <w:tabs>
          <w:tab w:val="center" w:pos="4536"/>
          <w:tab w:val="right" w:pos="9072"/>
        </w:tabs>
        <w:spacing w:line="240" w:lineRule="auto"/>
        <w:jc w:val="both"/>
        <w:rPr>
          <w:rFonts w:cs="Arial"/>
          <w:b/>
          <w:sz w:val="22"/>
          <w:lang w:eastAsia="fr-FR"/>
        </w:rPr>
      </w:pPr>
    </w:p>
    <w:p w14:paraId="030B14BB" w14:textId="3EAC1D1B" w:rsidR="00EB1706" w:rsidRDefault="00EB1706" w:rsidP="002478DF">
      <w:pPr>
        <w:tabs>
          <w:tab w:val="center" w:pos="4536"/>
          <w:tab w:val="right" w:pos="9072"/>
        </w:tabs>
        <w:spacing w:line="240" w:lineRule="auto"/>
        <w:jc w:val="both"/>
        <w:rPr>
          <w:rFonts w:cs="Arial"/>
          <w:i/>
          <w:sz w:val="22"/>
          <w:lang w:eastAsia="fr-FR"/>
        </w:rPr>
      </w:pPr>
      <w:r>
        <w:rPr>
          <w:rFonts w:cs="Arial"/>
          <w:i/>
          <w:sz w:val="22"/>
          <w:lang w:eastAsia="fr-FR"/>
        </w:rPr>
        <w:t>Sur le droit applicable</w:t>
      </w:r>
    </w:p>
    <w:p w14:paraId="27675481" w14:textId="77777777" w:rsidR="00EB1706" w:rsidRPr="00EB1706" w:rsidRDefault="00EB1706" w:rsidP="002478DF">
      <w:pPr>
        <w:tabs>
          <w:tab w:val="center" w:pos="4536"/>
          <w:tab w:val="right" w:pos="9072"/>
        </w:tabs>
        <w:spacing w:line="240" w:lineRule="auto"/>
        <w:jc w:val="both"/>
        <w:rPr>
          <w:rFonts w:cs="Arial"/>
          <w:i/>
          <w:sz w:val="22"/>
          <w:lang w:eastAsia="fr-FR"/>
        </w:rPr>
      </w:pPr>
    </w:p>
    <w:p w14:paraId="5EE1FAD2" w14:textId="1B013E7E" w:rsidR="00EB1706" w:rsidRDefault="00EB1706" w:rsidP="00EB1706">
      <w:pPr>
        <w:tabs>
          <w:tab w:val="center" w:pos="4536"/>
          <w:tab w:val="right" w:pos="9072"/>
        </w:tabs>
        <w:spacing w:line="240" w:lineRule="auto"/>
        <w:jc w:val="both"/>
        <w:rPr>
          <w:rFonts w:cs="Arial"/>
          <w:sz w:val="22"/>
          <w:lang w:eastAsia="fr-FR"/>
        </w:rPr>
      </w:pPr>
      <w:r w:rsidRPr="00334342">
        <w:rPr>
          <w:rFonts w:cs="Arial"/>
          <w:sz w:val="22"/>
          <w:lang w:eastAsia="fr-FR"/>
        </w:rPr>
        <w:t>Attendu</w:t>
      </w:r>
      <w:r w:rsidR="001B7862">
        <w:rPr>
          <w:rFonts w:cs="Arial"/>
          <w:sz w:val="22"/>
          <w:lang w:eastAsia="fr-FR"/>
        </w:rPr>
        <w:t xml:space="preserve"> </w:t>
      </w:r>
      <w:r w:rsidRPr="00334342">
        <w:rPr>
          <w:rFonts w:cs="Arial"/>
          <w:sz w:val="22"/>
          <w:lang w:eastAsia="fr-FR"/>
        </w:rPr>
        <w:t>qu’en application des alinéas 1 à 3 du I</w:t>
      </w:r>
      <w:r w:rsidR="001B7862">
        <w:rPr>
          <w:rFonts w:cs="Arial"/>
          <w:sz w:val="22"/>
          <w:lang w:eastAsia="fr-FR"/>
        </w:rPr>
        <w:t>.</w:t>
      </w:r>
      <w:r w:rsidRPr="00334342">
        <w:rPr>
          <w:rFonts w:cs="Arial"/>
          <w:sz w:val="22"/>
          <w:lang w:eastAsia="fr-FR"/>
        </w:rPr>
        <w:t xml:space="preserve"> </w:t>
      </w:r>
      <w:r>
        <w:rPr>
          <w:rFonts w:cs="Arial"/>
          <w:sz w:val="22"/>
          <w:lang w:eastAsia="fr-FR"/>
        </w:rPr>
        <w:t>de l’article 60 de la loi du 23</w:t>
      </w:r>
      <w:r w:rsidR="00594A03">
        <w:rPr>
          <w:rFonts w:cs="Arial"/>
          <w:sz w:val="22"/>
          <w:lang w:eastAsia="fr-FR"/>
        </w:rPr>
        <w:t xml:space="preserve"> </w:t>
      </w:r>
      <w:r w:rsidRPr="00334342">
        <w:rPr>
          <w:rFonts w:cs="Arial"/>
          <w:sz w:val="22"/>
          <w:lang w:eastAsia="fr-FR"/>
        </w:rPr>
        <w:t xml:space="preserve">février 1963 susvisée, les comptables publics </w:t>
      </w:r>
      <w:r w:rsidRPr="000078AE">
        <w:rPr>
          <w:rFonts w:cs="Arial"/>
          <w:i/>
          <w:sz w:val="22"/>
          <w:lang w:eastAsia="fr-FR"/>
        </w:rPr>
        <w:t>«</w:t>
      </w:r>
      <w:r>
        <w:rPr>
          <w:rFonts w:cs="Arial"/>
          <w:i/>
          <w:sz w:val="22"/>
          <w:lang w:eastAsia="fr-FR"/>
        </w:rPr>
        <w:t> </w:t>
      </w:r>
      <w:r w:rsidRPr="000078AE">
        <w:rPr>
          <w:rFonts w:cs="Arial"/>
          <w:i/>
          <w:sz w:val="22"/>
          <w:lang w:eastAsia="fr-FR"/>
        </w:rPr>
        <w:t>sont personnellement et pécuniairement responsables du recouvrement des recettes, du paiement des dépenses, de la garde et de la conservation des fonds et valeurs appartenant ou confiés aux différentes personnes morales de droit public dotées d'un comptable public (…), du maniement des fonds et des mouvements de comptes de disponibilités, de la conservation des pièces justificatives des opérations et documents de comptabilité ainsi que de la tenue de la comptabilité du poste comptable qu'ils dirigent</w:t>
      </w:r>
      <w:r>
        <w:rPr>
          <w:rFonts w:cs="Arial"/>
          <w:i/>
          <w:sz w:val="22"/>
          <w:lang w:eastAsia="fr-FR"/>
        </w:rPr>
        <w:t> </w:t>
      </w:r>
      <w:r w:rsidRPr="000078AE">
        <w:rPr>
          <w:rFonts w:cs="Arial"/>
          <w:i/>
          <w:sz w:val="22"/>
          <w:lang w:eastAsia="fr-FR"/>
        </w:rPr>
        <w:t>»</w:t>
      </w:r>
      <w:r w:rsidR="00D03339">
        <w:rPr>
          <w:rFonts w:cs="Arial"/>
          <w:i/>
          <w:sz w:val="22"/>
          <w:lang w:eastAsia="fr-FR"/>
        </w:rPr>
        <w:t>,</w:t>
      </w:r>
      <w:r>
        <w:rPr>
          <w:rFonts w:cs="Arial"/>
          <w:i/>
          <w:sz w:val="22"/>
          <w:lang w:eastAsia="fr-FR"/>
        </w:rPr>
        <w:t xml:space="preserve"> (…)</w:t>
      </w:r>
      <w:r w:rsidRPr="00334342">
        <w:rPr>
          <w:rFonts w:cs="Arial"/>
          <w:sz w:val="22"/>
          <w:lang w:eastAsia="fr-FR"/>
        </w:rPr>
        <w:t xml:space="preserve"> </w:t>
      </w:r>
      <w:r w:rsidRPr="000078AE">
        <w:rPr>
          <w:rFonts w:cs="Arial"/>
          <w:i/>
          <w:sz w:val="22"/>
          <w:lang w:eastAsia="fr-FR"/>
        </w:rPr>
        <w:t>«</w:t>
      </w:r>
      <w:r>
        <w:rPr>
          <w:rFonts w:cs="Arial"/>
          <w:i/>
          <w:sz w:val="22"/>
          <w:lang w:eastAsia="fr-FR"/>
        </w:rPr>
        <w:t> </w:t>
      </w:r>
      <w:r w:rsidRPr="000078AE">
        <w:rPr>
          <w:rFonts w:cs="Arial"/>
          <w:i/>
          <w:sz w:val="22"/>
          <w:lang w:eastAsia="fr-FR"/>
        </w:rPr>
        <w:t>Les comptables publics sont personnellement et pécuniairement responsables des contrôles qu'ils sont tenus d'assurer en matière de recettes, de dépenses et de patrimoine dans les conditions prévues par le règlement général sur la comptabilité publique</w:t>
      </w:r>
      <w:r>
        <w:rPr>
          <w:rFonts w:cs="Arial"/>
          <w:i/>
          <w:sz w:val="22"/>
          <w:lang w:eastAsia="fr-FR"/>
        </w:rPr>
        <w:t> </w:t>
      </w:r>
      <w:r w:rsidRPr="000078AE">
        <w:rPr>
          <w:rFonts w:cs="Arial"/>
          <w:i/>
          <w:sz w:val="22"/>
          <w:lang w:eastAsia="fr-FR"/>
        </w:rPr>
        <w:t>»</w:t>
      </w:r>
      <w:r w:rsidRPr="00334342">
        <w:rPr>
          <w:rFonts w:cs="Arial"/>
          <w:sz w:val="22"/>
          <w:lang w:eastAsia="fr-FR"/>
        </w:rPr>
        <w:t xml:space="preserve"> et </w:t>
      </w:r>
      <w:r>
        <w:rPr>
          <w:rFonts w:cs="Arial"/>
          <w:sz w:val="22"/>
          <w:lang w:eastAsia="fr-FR"/>
        </w:rPr>
        <w:t>que « </w:t>
      </w:r>
      <w:r w:rsidRPr="001F7C62">
        <w:rPr>
          <w:rFonts w:cs="Arial"/>
          <w:i/>
          <w:sz w:val="22"/>
          <w:lang w:eastAsia="fr-FR"/>
        </w:rPr>
        <w:t xml:space="preserve">cette responsabilité </w:t>
      </w:r>
      <w:r w:rsidRPr="00D772AA">
        <w:rPr>
          <w:rFonts w:cs="Arial"/>
          <w:i/>
          <w:sz w:val="22"/>
          <w:lang w:eastAsia="fr-FR"/>
        </w:rPr>
        <w:t>« se trouve engagée dès lors qu'un déficit ou un manquant en monnaie ou en valeurs a été constaté</w:t>
      </w:r>
      <w:r w:rsidRPr="000078AE">
        <w:rPr>
          <w:rFonts w:cs="Arial"/>
          <w:i/>
          <w:sz w:val="22"/>
          <w:lang w:eastAsia="fr-FR"/>
        </w:rPr>
        <w:t xml:space="preserve"> (…)</w:t>
      </w:r>
      <w:r w:rsidR="00594A03">
        <w:rPr>
          <w:rFonts w:cs="Arial"/>
          <w:i/>
          <w:sz w:val="22"/>
          <w:lang w:eastAsia="fr-FR"/>
        </w:rPr>
        <w:t> » ;</w:t>
      </w:r>
    </w:p>
    <w:p w14:paraId="1E603DAE" w14:textId="77777777" w:rsidR="00EB1706" w:rsidRPr="00334342" w:rsidRDefault="00EB1706" w:rsidP="00EB1706">
      <w:pPr>
        <w:tabs>
          <w:tab w:val="center" w:pos="4536"/>
          <w:tab w:val="right" w:pos="9072"/>
        </w:tabs>
        <w:spacing w:line="240" w:lineRule="auto"/>
        <w:jc w:val="both"/>
        <w:rPr>
          <w:rFonts w:cs="Arial"/>
          <w:sz w:val="22"/>
          <w:lang w:eastAsia="fr-FR"/>
        </w:rPr>
      </w:pPr>
    </w:p>
    <w:p w14:paraId="6D2B0B8F" w14:textId="29C7EB8C" w:rsidR="00EB1706" w:rsidRDefault="00EB1706" w:rsidP="00EB1706">
      <w:pPr>
        <w:tabs>
          <w:tab w:val="center" w:pos="4536"/>
          <w:tab w:val="right" w:pos="9072"/>
        </w:tabs>
        <w:spacing w:line="240" w:lineRule="auto"/>
        <w:jc w:val="both"/>
        <w:rPr>
          <w:rFonts w:cs="Arial"/>
          <w:sz w:val="22"/>
          <w:lang w:eastAsia="fr-FR"/>
        </w:rPr>
      </w:pPr>
      <w:r w:rsidRPr="00334342">
        <w:rPr>
          <w:rFonts w:cs="Arial"/>
          <w:sz w:val="22"/>
          <w:lang w:eastAsia="fr-FR"/>
        </w:rPr>
        <w:t xml:space="preserve">Attendu que l’article 11 du </w:t>
      </w:r>
      <w:r w:rsidR="00950FD8">
        <w:rPr>
          <w:rFonts w:cs="Arial"/>
          <w:sz w:val="22"/>
          <w:lang w:eastAsia="fr-FR"/>
        </w:rPr>
        <w:t xml:space="preserve">décret du 29 décembre 1962 </w:t>
      </w:r>
      <w:r w:rsidRPr="00334342">
        <w:rPr>
          <w:rFonts w:cs="Arial"/>
          <w:sz w:val="22"/>
          <w:lang w:eastAsia="fr-FR"/>
        </w:rPr>
        <w:t>susvisé</w:t>
      </w:r>
      <w:r w:rsidR="00950FD8">
        <w:rPr>
          <w:rFonts w:cs="Arial"/>
          <w:sz w:val="22"/>
          <w:lang w:eastAsia="fr-FR"/>
        </w:rPr>
        <w:t xml:space="preserve"> </w:t>
      </w:r>
      <w:r w:rsidRPr="00334342">
        <w:rPr>
          <w:rFonts w:cs="Arial"/>
          <w:sz w:val="22"/>
          <w:lang w:eastAsia="fr-FR"/>
        </w:rPr>
        <w:t>dispos</w:t>
      </w:r>
      <w:r w:rsidR="00AA36F3">
        <w:rPr>
          <w:rFonts w:cs="Arial"/>
          <w:sz w:val="22"/>
          <w:lang w:eastAsia="fr-FR"/>
        </w:rPr>
        <w:t>e</w:t>
      </w:r>
      <w:r w:rsidRPr="00334342">
        <w:rPr>
          <w:rFonts w:cs="Arial"/>
          <w:sz w:val="22"/>
          <w:lang w:eastAsia="fr-FR"/>
        </w:rPr>
        <w:t xml:space="preserve"> que</w:t>
      </w:r>
      <w:r w:rsidR="00594A03">
        <w:rPr>
          <w:rFonts w:cs="Arial"/>
          <w:sz w:val="22"/>
          <w:lang w:eastAsia="fr-FR"/>
        </w:rPr>
        <w:t> : « </w:t>
      </w:r>
      <w:r w:rsidRPr="0050271D">
        <w:rPr>
          <w:rFonts w:cs="Arial"/>
          <w:i/>
          <w:sz w:val="22"/>
          <w:lang w:eastAsia="fr-FR"/>
        </w:rPr>
        <w:t>Les comptables publics sont seuls chargés : /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 ; / (…) / Du maniement des fonds et des mouvements de comptes de disponibilités ;</w:t>
      </w:r>
      <w:r w:rsidR="00DC4EFD">
        <w:rPr>
          <w:rFonts w:cs="Arial"/>
          <w:i/>
          <w:sz w:val="22"/>
          <w:lang w:eastAsia="fr-FR"/>
        </w:rPr>
        <w:t xml:space="preserve"> </w:t>
      </w:r>
      <w:r w:rsidRPr="0050271D">
        <w:rPr>
          <w:rFonts w:cs="Arial"/>
          <w:i/>
          <w:sz w:val="22"/>
          <w:lang w:eastAsia="fr-FR"/>
        </w:rPr>
        <w:t>/ De la conservation des pièces justificatives des opérations et des documents de comptabilité ; / De la tenue de la comptabilité du poste comptable qu'ils dirigent</w:t>
      </w:r>
      <w:r w:rsidR="00594A03">
        <w:rPr>
          <w:rFonts w:cs="Arial"/>
          <w:i/>
          <w:sz w:val="22"/>
          <w:lang w:eastAsia="fr-FR"/>
        </w:rPr>
        <w:t xml:space="preserve"> » ; </w:t>
      </w:r>
      <w:r w:rsidRPr="00334342">
        <w:rPr>
          <w:rFonts w:cs="Arial"/>
          <w:sz w:val="22"/>
          <w:lang w:eastAsia="fr-FR"/>
        </w:rPr>
        <w:t xml:space="preserve">que l’article 126 du même </w:t>
      </w:r>
      <w:r w:rsidR="001B7862">
        <w:rPr>
          <w:rFonts w:cs="Arial"/>
          <w:sz w:val="22"/>
          <w:lang w:eastAsia="fr-FR"/>
        </w:rPr>
        <w:t xml:space="preserve">décret </w:t>
      </w:r>
      <w:r w:rsidRPr="00334342">
        <w:rPr>
          <w:rFonts w:cs="Arial"/>
          <w:sz w:val="22"/>
          <w:lang w:eastAsia="fr-FR"/>
        </w:rPr>
        <w:t>prévo</w:t>
      </w:r>
      <w:r w:rsidR="00950FD8">
        <w:rPr>
          <w:rFonts w:cs="Arial"/>
          <w:sz w:val="22"/>
          <w:lang w:eastAsia="fr-FR"/>
        </w:rPr>
        <w:t>it</w:t>
      </w:r>
      <w:r w:rsidRPr="00334342">
        <w:rPr>
          <w:rFonts w:cs="Arial"/>
          <w:sz w:val="22"/>
          <w:lang w:eastAsia="fr-FR"/>
        </w:rPr>
        <w:t xml:space="preserve"> que la justification des opérations de recettes concernant le budget général </w:t>
      </w:r>
      <w:r w:rsidR="00950FD8">
        <w:rPr>
          <w:rFonts w:cs="Arial"/>
          <w:sz w:val="22"/>
          <w:lang w:eastAsia="fr-FR"/>
        </w:rPr>
        <w:t xml:space="preserve">est </w:t>
      </w:r>
      <w:r w:rsidRPr="00334342">
        <w:rPr>
          <w:rFonts w:cs="Arial"/>
          <w:sz w:val="22"/>
          <w:lang w:eastAsia="fr-FR"/>
        </w:rPr>
        <w:t>constituée par la production des états de produits recouvrés et des créances restant à recouvrer</w:t>
      </w:r>
      <w:r w:rsidR="00594A03">
        <w:rPr>
          <w:rFonts w:cs="Arial"/>
          <w:sz w:val="22"/>
          <w:lang w:eastAsia="fr-FR"/>
        </w:rPr>
        <w:t> ;</w:t>
      </w:r>
    </w:p>
    <w:p w14:paraId="5C2FC72E" w14:textId="77777777" w:rsidR="003B3F4C" w:rsidRDefault="003B3F4C" w:rsidP="00EB1706">
      <w:pPr>
        <w:tabs>
          <w:tab w:val="center" w:pos="4536"/>
          <w:tab w:val="right" w:pos="9072"/>
        </w:tabs>
        <w:spacing w:line="240" w:lineRule="auto"/>
        <w:jc w:val="both"/>
        <w:rPr>
          <w:rFonts w:cs="Arial"/>
          <w:sz w:val="22"/>
          <w:lang w:eastAsia="fr-FR"/>
        </w:rPr>
      </w:pPr>
    </w:p>
    <w:p w14:paraId="659C58A1" w14:textId="2C9ACBE8" w:rsidR="00EB1706" w:rsidRDefault="00EB1706" w:rsidP="00EB1706">
      <w:pPr>
        <w:tabs>
          <w:tab w:val="center" w:pos="4536"/>
          <w:tab w:val="right" w:pos="9072"/>
        </w:tabs>
        <w:spacing w:line="240" w:lineRule="auto"/>
        <w:jc w:val="both"/>
        <w:rPr>
          <w:rFonts w:cs="Arial"/>
          <w:i/>
          <w:sz w:val="22"/>
          <w:lang w:eastAsia="fr-FR"/>
        </w:rPr>
      </w:pPr>
      <w:r w:rsidRPr="00DE7846">
        <w:rPr>
          <w:rFonts w:cs="Arial"/>
          <w:i/>
          <w:sz w:val="22"/>
          <w:lang w:eastAsia="fr-FR"/>
        </w:rPr>
        <w:t>Sur les faits</w:t>
      </w:r>
    </w:p>
    <w:p w14:paraId="7164928F" w14:textId="77777777" w:rsidR="00D20081" w:rsidRDefault="00D20081" w:rsidP="00EB1706">
      <w:pPr>
        <w:tabs>
          <w:tab w:val="center" w:pos="4536"/>
          <w:tab w:val="right" w:pos="9072"/>
        </w:tabs>
        <w:spacing w:line="240" w:lineRule="auto"/>
        <w:jc w:val="both"/>
        <w:rPr>
          <w:rFonts w:cs="Arial"/>
          <w:i/>
          <w:sz w:val="22"/>
          <w:lang w:eastAsia="fr-FR"/>
        </w:rPr>
      </w:pPr>
    </w:p>
    <w:p w14:paraId="58DA3113" w14:textId="71608C15" w:rsidR="00C85090" w:rsidRDefault="00D03339" w:rsidP="00EB1706">
      <w:pPr>
        <w:tabs>
          <w:tab w:val="center" w:pos="4536"/>
          <w:tab w:val="right" w:pos="9072"/>
        </w:tabs>
        <w:spacing w:line="240" w:lineRule="auto"/>
        <w:jc w:val="both"/>
        <w:rPr>
          <w:rFonts w:cs="Arial"/>
          <w:sz w:val="22"/>
          <w:lang w:eastAsia="fr-FR"/>
        </w:rPr>
      </w:pPr>
      <w:r w:rsidRPr="00DE7846">
        <w:rPr>
          <w:rFonts w:cs="Arial"/>
          <w:sz w:val="22"/>
          <w:lang w:eastAsia="fr-FR"/>
        </w:rPr>
        <w:t xml:space="preserve">Attendu que le compte 2748 « </w:t>
      </w:r>
      <w:r w:rsidRPr="00DC4EFD">
        <w:rPr>
          <w:rFonts w:cs="Arial"/>
          <w:i/>
          <w:sz w:val="22"/>
          <w:lang w:eastAsia="fr-FR"/>
        </w:rPr>
        <w:t>Autres prêts et avances</w:t>
      </w:r>
      <w:r w:rsidRPr="00DE7846">
        <w:rPr>
          <w:rFonts w:cs="Arial"/>
          <w:sz w:val="22"/>
          <w:lang w:eastAsia="fr-FR"/>
        </w:rPr>
        <w:t xml:space="preserve"> », qui retrace les encours de prêts accordés par le fonds forestier national (FFN) pr</w:t>
      </w:r>
      <w:r>
        <w:rPr>
          <w:rFonts w:cs="Arial"/>
          <w:sz w:val="22"/>
          <w:lang w:eastAsia="fr-FR"/>
        </w:rPr>
        <w:t>ésentait au 31 décembre 2011 un</w:t>
      </w:r>
      <w:r w:rsidR="00594A03">
        <w:rPr>
          <w:rFonts w:cs="Arial"/>
          <w:sz w:val="22"/>
          <w:lang w:eastAsia="fr-FR"/>
        </w:rPr>
        <w:t xml:space="preserve"> </w:t>
      </w:r>
      <w:r w:rsidRPr="00DE7846">
        <w:rPr>
          <w:rFonts w:cs="Arial"/>
          <w:sz w:val="22"/>
          <w:lang w:eastAsia="fr-FR"/>
        </w:rPr>
        <w:t xml:space="preserve">solde débiteur de </w:t>
      </w:r>
      <w:r>
        <w:rPr>
          <w:rFonts w:cs="Arial"/>
          <w:sz w:val="22"/>
          <w:lang w:eastAsia="fr-FR"/>
        </w:rPr>
        <w:t>268 365,67 </w:t>
      </w:r>
      <w:r w:rsidR="00AA36F3">
        <w:rPr>
          <w:rFonts w:cs="Arial"/>
          <w:sz w:val="22"/>
          <w:lang w:eastAsia="fr-FR"/>
        </w:rPr>
        <w:t>€</w:t>
      </w:r>
      <w:r w:rsidR="00594A03">
        <w:rPr>
          <w:rFonts w:cs="Arial"/>
          <w:sz w:val="22"/>
          <w:lang w:eastAsia="fr-FR"/>
        </w:rPr>
        <w:t> ;</w:t>
      </w:r>
    </w:p>
    <w:p w14:paraId="2F8F4DA0" w14:textId="1FEAE92F" w:rsidR="00594A03" w:rsidRDefault="00594A03">
      <w:pPr>
        <w:spacing w:line="240" w:lineRule="auto"/>
        <w:rPr>
          <w:rFonts w:cs="Arial"/>
          <w:sz w:val="22"/>
          <w:lang w:eastAsia="fr-FR"/>
        </w:rPr>
      </w:pPr>
      <w:r>
        <w:rPr>
          <w:rFonts w:cs="Arial"/>
          <w:sz w:val="22"/>
          <w:lang w:eastAsia="fr-FR"/>
        </w:rPr>
        <w:br w:type="page"/>
      </w:r>
    </w:p>
    <w:p w14:paraId="1200649A" w14:textId="77777777" w:rsidR="00C85090" w:rsidRDefault="00C85090" w:rsidP="00EB1706">
      <w:pPr>
        <w:tabs>
          <w:tab w:val="center" w:pos="4536"/>
          <w:tab w:val="right" w:pos="9072"/>
        </w:tabs>
        <w:spacing w:line="240" w:lineRule="auto"/>
        <w:jc w:val="both"/>
        <w:rPr>
          <w:rFonts w:cs="Arial"/>
          <w:sz w:val="22"/>
          <w:lang w:eastAsia="fr-FR"/>
        </w:rPr>
      </w:pPr>
    </w:p>
    <w:p w14:paraId="58534E73" w14:textId="77777777" w:rsidR="00C85090" w:rsidRDefault="00C85090" w:rsidP="00C85090">
      <w:pPr>
        <w:tabs>
          <w:tab w:val="center" w:pos="4536"/>
          <w:tab w:val="right" w:pos="9072"/>
        </w:tabs>
        <w:spacing w:line="240" w:lineRule="auto"/>
        <w:jc w:val="both"/>
        <w:rPr>
          <w:rFonts w:cs="Arial"/>
          <w:i/>
          <w:sz w:val="22"/>
          <w:lang w:eastAsia="fr-FR"/>
        </w:rPr>
      </w:pPr>
      <w:r w:rsidRPr="00967F2C">
        <w:rPr>
          <w:rFonts w:cs="Arial"/>
          <w:i/>
          <w:sz w:val="22"/>
          <w:lang w:eastAsia="fr-FR"/>
        </w:rPr>
        <w:t>Sur les éléments apportés à décharge par le comptable</w:t>
      </w:r>
    </w:p>
    <w:p w14:paraId="2D9504FC" w14:textId="77777777" w:rsidR="00C85090" w:rsidRDefault="00C85090" w:rsidP="00EB1706">
      <w:pPr>
        <w:tabs>
          <w:tab w:val="center" w:pos="4536"/>
          <w:tab w:val="right" w:pos="9072"/>
        </w:tabs>
        <w:spacing w:line="240" w:lineRule="auto"/>
        <w:jc w:val="both"/>
        <w:rPr>
          <w:rFonts w:cs="Arial"/>
          <w:sz w:val="22"/>
          <w:lang w:eastAsia="fr-FR"/>
        </w:rPr>
      </w:pPr>
    </w:p>
    <w:p w14:paraId="70F4944E" w14:textId="52851263" w:rsidR="00950FD8" w:rsidRPr="00DE7846" w:rsidRDefault="00950FD8" w:rsidP="00950FD8">
      <w:pPr>
        <w:tabs>
          <w:tab w:val="center" w:pos="4536"/>
          <w:tab w:val="right" w:pos="9072"/>
        </w:tabs>
        <w:spacing w:line="240" w:lineRule="auto"/>
        <w:jc w:val="both"/>
        <w:rPr>
          <w:rFonts w:cs="Arial"/>
          <w:sz w:val="22"/>
          <w:lang w:eastAsia="fr-FR"/>
        </w:rPr>
      </w:pPr>
      <w:r w:rsidRPr="00C85090">
        <w:rPr>
          <w:rFonts w:cs="Arial"/>
          <w:sz w:val="22"/>
          <w:lang w:eastAsia="fr-FR"/>
        </w:rPr>
        <w:t xml:space="preserve">Attendu que </w:t>
      </w:r>
      <w:r w:rsidR="000C39E1">
        <w:rPr>
          <w:rFonts w:cs="Arial"/>
          <w:sz w:val="22"/>
          <w:lang w:eastAsia="fr-FR"/>
        </w:rPr>
        <w:t xml:space="preserve">M. </w:t>
      </w:r>
      <w:r w:rsidR="00F15E10">
        <w:rPr>
          <w:rFonts w:cs="Arial"/>
          <w:sz w:val="22"/>
          <w:lang w:eastAsia="fr-FR"/>
        </w:rPr>
        <w:t>X</w:t>
      </w:r>
      <w:r w:rsidR="000C39E1">
        <w:rPr>
          <w:rFonts w:cs="Arial"/>
          <w:sz w:val="22"/>
          <w:lang w:eastAsia="fr-FR"/>
        </w:rPr>
        <w:t xml:space="preserve"> </w:t>
      </w:r>
      <w:r w:rsidRPr="00C85090">
        <w:rPr>
          <w:rFonts w:cs="Arial"/>
          <w:sz w:val="22"/>
          <w:lang w:eastAsia="fr-FR"/>
        </w:rPr>
        <w:t xml:space="preserve">a produit au cours de </w:t>
      </w:r>
      <w:r>
        <w:rPr>
          <w:rFonts w:cs="Arial"/>
          <w:sz w:val="22"/>
          <w:lang w:eastAsia="fr-FR"/>
        </w:rPr>
        <w:t>l’</w:t>
      </w:r>
      <w:r w:rsidRPr="00C85090">
        <w:rPr>
          <w:rFonts w:cs="Arial"/>
          <w:sz w:val="22"/>
          <w:lang w:eastAsia="fr-FR"/>
        </w:rPr>
        <w:t xml:space="preserve">instruction </w:t>
      </w:r>
      <w:r>
        <w:rPr>
          <w:rFonts w:cs="Arial"/>
          <w:sz w:val="22"/>
          <w:lang w:eastAsia="fr-FR"/>
        </w:rPr>
        <w:t xml:space="preserve">préalable </w:t>
      </w:r>
      <w:r w:rsidRPr="00C85090">
        <w:rPr>
          <w:rFonts w:cs="Arial"/>
          <w:sz w:val="22"/>
          <w:lang w:eastAsia="fr-FR"/>
        </w:rPr>
        <w:t>trois contrats de prêts du FFN, accompagnés de trois tableaux de suivi, présentés comme constitutifs du solde débiteur du compte</w:t>
      </w:r>
      <w:r>
        <w:rPr>
          <w:rFonts w:cs="Arial"/>
          <w:sz w:val="22"/>
          <w:lang w:eastAsia="fr-FR"/>
        </w:rPr>
        <w:t xml:space="preserve"> ; </w:t>
      </w:r>
      <w:r w:rsidRPr="00DE7846">
        <w:rPr>
          <w:rFonts w:cs="Arial"/>
          <w:sz w:val="22"/>
          <w:lang w:eastAsia="fr-FR"/>
        </w:rPr>
        <w:t xml:space="preserve">que les justifications produites </w:t>
      </w:r>
      <w:r>
        <w:rPr>
          <w:rFonts w:cs="Arial"/>
          <w:sz w:val="22"/>
          <w:lang w:eastAsia="fr-FR"/>
        </w:rPr>
        <w:t xml:space="preserve">portent </w:t>
      </w:r>
      <w:r w:rsidRPr="00DE7846">
        <w:rPr>
          <w:rFonts w:cs="Arial"/>
          <w:sz w:val="22"/>
          <w:lang w:eastAsia="fr-FR"/>
        </w:rPr>
        <w:t xml:space="preserve">sur un encours de prêts de </w:t>
      </w:r>
      <w:r>
        <w:rPr>
          <w:rFonts w:cs="Arial"/>
          <w:sz w:val="22"/>
          <w:lang w:eastAsia="fr-FR"/>
        </w:rPr>
        <w:t>251 040,08 € ;</w:t>
      </w:r>
    </w:p>
    <w:p w14:paraId="3DC1DF1B" w14:textId="77777777" w:rsidR="00950FD8" w:rsidRDefault="00950FD8" w:rsidP="004A1EE9">
      <w:pPr>
        <w:tabs>
          <w:tab w:val="center" w:pos="4536"/>
          <w:tab w:val="right" w:pos="9072"/>
        </w:tabs>
        <w:spacing w:line="240" w:lineRule="auto"/>
        <w:jc w:val="both"/>
        <w:rPr>
          <w:rFonts w:cs="Arial"/>
          <w:sz w:val="22"/>
          <w:lang w:eastAsia="fr-FR"/>
        </w:rPr>
      </w:pPr>
    </w:p>
    <w:p w14:paraId="5E39D328" w14:textId="4FD0DC73" w:rsidR="004A1EE9" w:rsidRDefault="004A1EE9" w:rsidP="004A1EE9">
      <w:pPr>
        <w:tabs>
          <w:tab w:val="center" w:pos="4536"/>
          <w:tab w:val="right" w:pos="9072"/>
        </w:tabs>
        <w:spacing w:line="240" w:lineRule="auto"/>
        <w:jc w:val="both"/>
        <w:rPr>
          <w:rFonts w:cs="Arial"/>
          <w:sz w:val="22"/>
          <w:lang w:eastAsia="fr-FR"/>
        </w:rPr>
      </w:pPr>
      <w:r>
        <w:rPr>
          <w:rFonts w:cs="Arial"/>
          <w:sz w:val="22"/>
          <w:lang w:eastAsia="fr-FR"/>
        </w:rPr>
        <w:t>Attendu que le comptable a</w:t>
      </w:r>
      <w:r w:rsidR="00CA398B">
        <w:rPr>
          <w:rFonts w:cs="Arial"/>
          <w:sz w:val="22"/>
          <w:lang w:eastAsia="fr-FR"/>
        </w:rPr>
        <w:t xml:space="preserve"> également</w:t>
      </w:r>
      <w:r>
        <w:rPr>
          <w:rFonts w:cs="Arial"/>
          <w:sz w:val="22"/>
          <w:lang w:eastAsia="fr-FR"/>
        </w:rPr>
        <w:t xml:space="preserve"> produit </w:t>
      </w:r>
      <w:r w:rsidR="00CA398B">
        <w:rPr>
          <w:rFonts w:cs="Arial"/>
          <w:sz w:val="22"/>
          <w:lang w:eastAsia="fr-FR"/>
        </w:rPr>
        <w:t xml:space="preserve">lors de l’instruction préalable, </w:t>
      </w:r>
      <w:r>
        <w:rPr>
          <w:rFonts w:cs="Arial"/>
          <w:sz w:val="22"/>
          <w:lang w:eastAsia="fr-FR"/>
        </w:rPr>
        <w:t>au titre des justifications du solde du compte, une lettre du directeur général de la comptabilité publique, en date du 14</w:t>
      </w:r>
      <w:r w:rsidR="00594A03">
        <w:rPr>
          <w:rFonts w:cs="Arial"/>
          <w:sz w:val="22"/>
          <w:lang w:eastAsia="fr-FR"/>
        </w:rPr>
        <w:t xml:space="preserve"> </w:t>
      </w:r>
      <w:r>
        <w:rPr>
          <w:rFonts w:cs="Arial"/>
          <w:sz w:val="22"/>
          <w:lang w:eastAsia="fr-FR"/>
        </w:rPr>
        <w:t>juin</w:t>
      </w:r>
      <w:r w:rsidR="00594A03">
        <w:rPr>
          <w:rFonts w:cs="Arial"/>
          <w:sz w:val="22"/>
          <w:lang w:eastAsia="fr-FR"/>
        </w:rPr>
        <w:t xml:space="preserve"> </w:t>
      </w:r>
      <w:r>
        <w:rPr>
          <w:rFonts w:cs="Arial"/>
          <w:sz w:val="22"/>
          <w:lang w:eastAsia="fr-FR"/>
        </w:rPr>
        <w:t>2006, enjoignant aux comptables d’enregistrer à l’actif du bilan de l’État, au titre de l’exercice 2006, les prêts tels qu’ils résultaient des données transmises par le ministère de l’agriculture ; que cette lettre mentionnait que les chiffres fournis étaient provisoires et ne pourraient être fiabilisés que sur l’exercice 2007 à partir d’un logiciel de suivi devant être mis en place au sein de chaque direction départementale de l’agriculture ; qu’à cette lettre était annexée un tableau des créances établissant à 280 981,77 € le</w:t>
      </w:r>
      <w:r w:rsidR="00594A03">
        <w:rPr>
          <w:rFonts w:cs="Arial"/>
          <w:sz w:val="22"/>
          <w:lang w:eastAsia="fr-FR"/>
        </w:rPr>
        <w:t xml:space="preserve"> </w:t>
      </w:r>
      <w:r>
        <w:rPr>
          <w:rFonts w:cs="Arial"/>
          <w:sz w:val="22"/>
          <w:lang w:eastAsia="fr-FR"/>
        </w:rPr>
        <w:t xml:space="preserve">montant cumulé des prêts </w:t>
      </w:r>
      <w:r w:rsidR="001B7862">
        <w:rPr>
          <w:rFonts w:cs="Arial"/>
          <w:sz w:val="22"/>
          <w:lang w:eastAsia="fr-FR"/>
        </w:rPr>
        <w:t xml:space="preserve">du FFN </w:t>
      </w:r>
      <w:r>
        <w:rPr>
          <w:rFonts w:cs="Arial"/>
          <w:sz w:val="22"/>
          <w:lang w:eastAsia="fr-FR"/>
        </w:rPr>
        <w:t>pour le</w:t>
      </w:r>
      <w:r w:rsidR="00594A03">
        <w:rPr>
          <w:rFonts w:cs="Arial"/>
          <w:sz w:val="22"/>
          <w:lang w:eastAsia="fr-FR"/>
        </w:rPr>
        <w:t xml:space="preserve"> </w:t>
      </w:r>
      <w:r>
        <w:rPr>
          <w:rFonts w:cs="Arial"/>
          <w:sz w:val="22"/>
          <w:lang w:eastAsia="fr-FR"/>
        </w:rPr>
        <w:t xml:space="preserve">Lot-et-Garonne, montant passé en écritures </w:t>
      </w:r>
      <w:r w:rsidR="001B7862">
        <w:rPr>
          <w:rFonts w:cs="Arial"/>
          <w:sz w:val="22"/>
          <w:lang w:eastAsia="fr-FR"/>
        </w:rPr>
        <w:t xml:space="preserve">le </w:t>
      </w:r>
      <w:r>
        <w:rPr>
          <w:rFonts w:cs="Arial"/>
          <w:sz w:val="22"/>
          <w:lang w:eastAsia="fr-FR"/>
        </w:rPr>
        <w:t>1</w:t>
      </w:r>
      <w:r w:rsidRPr="004C578E">
        <w:rPr>
          <w:rFonts w:cs="Arial"/>
          <w:sz w:val="22"/>
          <w:vertAlign w:val="superscript"/>
          <w:lang w:eastAsia="fr-FR"/>
        </w:rPr>
        <w:t>er</w:t>
      </w:r>
      <w:r w:rsidR="00594A03">
        <w:rPr>
          <w:rFonts w:cs="Arial"/>
          <w:sz w:val="22"/>
          <w:lang w:eastAsia="fr-FR"/>
        </w:rPr>
        <w:t xml:space="preserve"> </w:t>
      </w:r>
      <w:r>
        <w:rPr>
          <w:rFonts w:cs="Arial"/>
          <w:sz w:val="22"/>
          <w:lang w:eastAsia="fr-FR"/>
        </w:rPr>
        <w:t>janvier</w:t>
      </w:r>
      <w:r w:rsidR="00594A03">
        <w:rPr>
          <w:rFonts w:cs="Arial"/>
          <w:sz w:val="22"/>
          <w:lang w:eastAsia="fr-FR"/>
        </w:rPr>
        <w:t xml:space="preserve"> </w:t>
      </w:r>
      <w:r>
        <w:rPr>
          <w:rFonts w:cs="Arial"/>
          <w:sz w:val="22"/>
          <w:lang w:eastAsia="fr-FR"/>
        </w:rPr>
        <w:t>2006 ;</w:t>
      </w:r>
    </w:p>
    <w:p w14:paraId="6F51F6CF" w14:textId="77777777" w:rsidR="00C85090" w:rsidRDefault="00C85090" w:rsidP="00EB1706">
      <w:pPr>
        <w:tabs>
          <w:tab w:val="center" w:pos="4536"/>
          <w:tab w:val="right" w:pos="9072"/>
        </w:tabs>
        <w:spacing w:line="240" w:lineRule="auto"/>
        <w:jc w:val="both"/>
        <w:rPr>
          <w:rFonts w:cs="Arial"/>
          <w:sz w:val="22"/>
          <w:lang w:eastAsia="fr-FR"/>
        </w:rPr>
      </w:pPr>
    </w:p>
    <w:p w14:paraId="7A456465" w14:textId="63500393" w:rsidR="00CA398B" w:rsidRDefault="00CA398B" w:rsidP="00CA398B">
      <w:pPr>
        <w:tabs>
          <w:tab w:val="center" w:pos="4536"/>
          <w:tab w:val="right" w:pos="9072"/>
        </w:tabs>
        <w:spacing w:line="240" w:lineRule="auto"/>
        <w:jc w:val="both"/>
        <w:rPr>
          <w:rFonts w:cs="Arial"/>
          <w:sz w:val="22"/>
          <w:lang w:eastAsia="fr-FR"/>
        </w:rPr>
      </w:pPr>
      <w:r>
        <w:rPr>
          <w:rFonts w:cs="Arial"/>
          <w:sz w:val="22"/>
          <w:lang w:eastAsia="fr-FR"/>
        </w:rPr>
        <w:t>Attendu que le comptable a transmis au magistrat instructeur un message électronique de la direction générale des finances publiques, en date du 13 décembre 2012, indiquant notamment que le compte 2748 n’est pas encore fiabilisé et que la direction générale attend la mise à jour de l’application OPHELIA de suivi des créances du ministère de l’agriculture pour lancer les travaux de fiabilisation comptable ;</w:t>
      </w:r>
    </w:p>
    <w:p w14:paraId="53297385" w14:textId="77777777" w:rsidR="00CA398B" w:rsidRDefault="00CA398B" w:rsidP="00CA398B">
      <w:pPr>
        <w:tabs>
          <w:tab w:val="center" w:pos="4536"/>
          <w:tab w:val="right" w:pos="9072"/>
        </w:tabs>
        <w:spacing w:line="240" w:lineRule="auto"/>
        <w:jc w:val="both"/>
        <w:rPr>
          <w:rFonts w:cs="Arial"/>
          <w:sz w:val="22"/>
          <w:lang w:eastAsia="fr-FR"/>
        </w:rPr>
      </w:pPr>
    </w:p>
    <w:p w14:paraId="7841A6D4" w14:textId="6D651E65" w:rsidR="00CA398B" w:rsidRDefault="00CA398B" w:rsidP="00CA398B">
      <w:pPr>
        <w:tabs>
          <w:tab w:val="center" w:pos="4536"/>
          <w:tab w:val="right" w:pos="9072"/>
        </w:tabs>
        <w:spacing w:line="240" w:lineRule="auto"/>
        <w:jc w:val="both"/>
        <w:rPr>
          <w:sz w:val="22"/>
        </w:rPr>
      </w:pPr>
      <w:r>
        <w:rPr>
          <w:rFonts w:cs="Arial"/>
          <w:sz w:val="22"/>
          <w:lang w:eastAsia="fr-FR"/>
        </w:rPr>
        <w:t>Attendu enfin que M. </w:t>
      </w:r>
      <w:r w:rsidR="00F15E10">
        <w:rPr>
          <w:rFonts w:cs="Arial"/>
          <w:sz w:val="22"/>
          <w:lang w:eastAsia="fr-FR"/>
        </w:rPr>
        <w:t>X</w:t>
      </w:r>
      <w:r>
        <w:rPr>
          <w:rFonts w:cs="Arial"/>
          <w:sz w:val="22"/>
          <w:lang w:eastAsia="fr-FR"/>
        </w:rPr>
        <w:t xml:space="preserve"> fait valoir que </w:t>
      </w:r>
      <w:r w:rsidRPr="001F7C62">
        <w:rPr>
          <w:i/>
          <w:sz w:val="22"/>
        </w:rPr>
        <w:t>«</w:t>
      </w:r>
      <w:r w:rsidRPr="00D772AA">
        <w:rPr>
          <w:i/>
          <w:sz w:val="22"/>
        </w:rPr>
        <w:t> </w:t>
      </w:r>
      <w:r w:rsidRPr="001F7C62">
        <w:rPr>
          <w:i/>
          <w:sz w:val="22"/>
        </w:rPr>
        <w:t>la réponse apportée par un message de la direction générale des finances publiques sur la mise à jour attendue de l</w:t>
      </w:r>
      <w:r w:rsidRPr="00D772AA">
        <w:rPr>
          <w:i/>
          <w:sz w:val="22"/>
        </w:rPr>
        <w:t>’</w:t>
      </w:r>
      <w:r w:rsidRPr="001F7C62">
        <w:rPr>
          <w:i/>
          <w:sz w:val="22"/>
        </w:rPr>
        <w:t>application OPHELIA du ministère de l</w:t>
      </w:r>
      <w:r w:rsidRPr="00D772AA">
        <w:rPr>
          <w:i/>
          <w:sz w:val="22"/>
        </w:rPr>
        <w:t>’</w:t>
      </w:r>
      <w:r w:rsidRPr="001F7C62">
        <w:rPr>
          <w:i/>
          <w:sz w:val="22"/>
        </w:rPr>
        <w:t>agriculture pour permettre la fiabilisation et le</w:t>
      </w:r>
      <w:r w:rsidR="00594A03">
        <w:rPr>
          <w:i/>
          <w:sz w:val="22"/>
        </w:rPr>
        <w:t xml:space="preserve"> </w:t>
      </w:r>
      <w:r w:rsidRPr="001F7C62">
        <w:rPr>
          <w:i/>
          <w:sz w:val="22"/>
        </w:rPr>
        <w:t>solde du compte confirme que cette charge ne [lui] est pas directement imputable et n</w:t>
      </w:r>
      <w:r w:rsidRPr="00D772AA">
        <w:rPr>
          <w:i/>
          <w:sz w:val="22"/>
        </w:rPr>
        <w:t>’</w:t>
      </w:r>
      <w:r w:rsidRPr="001F7C62">
        <w:rPr>
          <w:i/>
          <w:sz w:val="22"/>
        </w:rPr>
        <w:t>est pas susceptible de fonder durablement la mise en jeu de [sa] responsabilité personnelle et pécuniaire</w:t>
      </w:r>
      <w:r w:rsidRPr="00D772AA">
        <w:rPr>
          <w:i/>
          <w:sz w:val="22"/>
        </w:rPr>
        <w:t> </w:t>
      </w:r>
      <w:r w:rsidRPr="001F7C62">
        <w:rPr>
          <w:sz w:val="22"/>
        </w:rPr>
        <w:t>»</w:t>
      </w:r>
      <w:r w:rsidR="00DC4EFD">
        <w:rPr>
          <w:sz w:val="22"/>
        </w:rPr>
        <w:t> ;</w:t>
      </w:r>
    </w:p>
    <w:p w14:paraId="6B668284" w14:textId="77777777" w:rsidR="004A1EE9" w:rsidRDefault="004A1EE9" w:rsidP="00EB1706">
      <w:pPr>
        <w:tabs>
          <w:tab w:val="center" w:pos="4536"/>
          <w:tab w:val="right" w:pos="9072"/>
        </w:tabs>
        <w:spacing w:line="240" w:lineRule="auto"/>
        <w:jc w:val="both"/>
        <w:rPr>
          <w:rFonts w:cs="Arial"/>
          <w:sz w:val="22"/>
          <w:lang w:eastAsia="fr-FR"/>
        </w:rPr>
      </w:pPr>
    </w:p>
    <w:p w14:paraId="70C37182" w14:textId="5496CAC4" w:rsidR="00CA398B" w:rsidRDefault="00CA398B" w:rsidP="00CA398B">
      <w:pPr>
        <w:tabs>
          <w:tab w:val="center" w:pos="4536"/>
          <w:tab w:val="right" w:pos="9072"/>
        </w:tabs>
        <w:spacing w:line="240" w:lineRule="auto"/>
        <w:jc w:val="both"/>
        <w:rPr>
          <w:rFonts w:cs="Arial"/>
          <w:i/>
          <w:sz w:val="22"/>
          <w:lang w:eastAsia="fr-FR"/>
        </w:rPr>
      </w:pPr>
      <w:r w:rsidRPr="00CC1948">
        <w:rPr>
          <w:rFonts w:cs="Arial"/>
          <w:i/>
          <w:sz w:val="22"/>
          <w:lang w:eastAsia="fr-FR"/>
        </w:rPr>
        <w:t>Sur l’application au cas d’</w:t>
      </w:r>
      <w:r w:rsidRPr="0090714F">
        <w:rPr>
          <w:rFonts w:cs="Arial"/>
          <w:i/>
          <w:sz w:val="22"/>
          <w:lang w:eastAsia="fr-FR"/>
        </w:rPr>
        <w:t>espèce</w:t>
      </w:r>
    </w:p>
    <w:p w14:paraId="56A9EBC0" w14:textId="77777777" w:rsidR="004A1EE9" w:rsidRDefault="004A1EE9" w:rsidP="00EB1706">
      <w:pPr>
        <w:tabs>
          <w:tab w:val="center" w:pos="4536"/>
          <w:tab w:val="right" w:pos="9072"/>
        </w:tabs>
        <w:spacing w:line="240" w:lineRule="auto"/>
        <w:jc w:val="both"/>
        <w:rPr>
          <w:rFonts w:cs="Arial"/>
          <w:sz w:val="22"/>
          <w:lang w:eastAsia="fr-FR"/>
        </w:rPr>
      </w:pPr>
    </w:p>
    <w:p w14:paraId="68EDD283" w14:textId="07F5EDEC" w:rsidR="00DB0499" w:rsidRPr="00CA398B" w:rsidRDefault="00D20081" w:rsidP="002478DF">
      <w:pPr>
        <w:tabs>
          <w:tab w:val="center" w:pos="4536"/>
          <w:tab w:val="right" w:pos="9072"/>
        </w:tabs>
        <w:spacing w:line="240" w:lineRule="auto"/>
        <w:jc w:val="both"/>
        <w:rPr>
          <w:rFonts w:cs="Arial"/>
          <w:sz w:val="22"/>
          <w:lang w:eastAsia="fr-FR"/>
        </w:rPr>
      </w:pPr>
      <w:r w:rsidRPr="00CA398B">
        <w:rPr>
          <w:rFonts w:cs="Arial"/>
          <w:sz w:val="22"/>
          <w:lang w:eastAsia="fr-FR"/>
        </w:rPr>
        <w:t>Attendu que le comptable doit justifier les soldes des comptes divisionnaires dont la juxtaposition et la sommation dans un document unique constitue</w:t>
      </w:r>
      <w:r w:rsidR="00977F02">
        <w:rPr>
          <w:rFonts w:cs="Arial"/>
          <w:sz w:val="22"/>
          <w:lang w:eastAsia="fr-FR"/>
        </w:rPr>
        <w:t>nt</w:t>
      </w:r>
      <w:r w:rsidRPr="00CA398B">
        <w:rPr>
          <w:rFonts w:cs="Arial"/>
          <w:sz w:val="22"/>
          <w:lang w:eastAsia="fr-FR"/>
        </w:rPr>
        <w:t xml:space="preserve"> chacun des comptes en jugement</w:t>
      </w:r>
      <w:r w:rsidR="00594A03">
        <w:rPr>
          <w:rFonts w:cs="Arial"/>
          <w:sz w:val="22"/>
          <w:lang w:eastAsia="fr-FR"/>
        </w:rPr>
        <w:t> ;</w:t>
      </w:r>
      <w:r w:rsidRPr="00CA398B">
        <w:rPr>
          <w:rFonts w:cs="Arial"/>
          <w:sz w:val="22"/>
          <w:lang w:eastAsia="fr-FR"/>
        </w:rPr>
        <w:t xml:space="preserve"> qu’ainsi les écritures figurant au solde du compte 2748 au 31 décembre 2011 doivent pouvoir être justifiées ;</w:t>
      </w:r>
    </w:p>
    <w:p w14:paraId="7D4D7FB7" w14:textId="77777777" w:rsidR="00D20081" w:rsidRPr="00CA398B" w:rsidRDefault="00D20081" w:rsidP="002478DF">
      <w:pPr>
        <w:tabs>
          <w:tab w:val="center" w:pos="4536"/>
          <w:tab w:val="right" w:pos="9072"/>
        </w:tabs>
        <w:spacing w:line="240" w:lineRule="auto"/>
        <w:jc w:val="both"/>
        <w:rPr>
          <w:rFonts w:cs="Arial"/>
          <w:sz w:val="22"/>
          <w:lang w:eastAsia="fr-FR"/>
        </w:rPr>
      </w:pPr>
    </w:p>
    <w:p w14:paraId="16765FF9" w14:textId="6C7F6C72" w:rsidR="00CA398B" w:rsidRDefault="00CA398B" w:rsidP="00CA398B">
      <w:pPr>
        <w:tabs>
          <w:tab w:val="center" w:pos="4536"/>
          <w:tab w:val="right" w:pos="9072"/>
        </w:tabs>
        <w:spacing w:line="240" w:lineRule="auto"/>
        <w:jc w:val="both"/>
        <w:rPr>
          <w:rFonts w:cs="Arial"/>
          <w:sz w:val="22"/>
          <w:lang w:eastAsia="fr-FR"/>
        </w:rPr>
      </w:pPr>
      <w:r w:rsidRPr="00DE7846">
        <w:rPr>
          <w:rFonts w:cs="Arial"/>
          <w:sz w:val="22"/>
          <w:lang w:eastAsia="fr-FR"/>
        </w:rPr>
        <w:t>Attendu que le comptable public est responsable de la préservation des actifs financiers de la personne publique dont il tient les comptes</w:t>
      </w:r>
      <w:r w:rsidR="00594A03">
        <w:rPr>
          <w:rFonts w:cs="Arial"/>
          <w:sz w:val="22"/>
          <w:lang w:eastAsia="fr-FR"/>
        </w:rPr>
        <w:t> ;</w:t>
      </w:r>
      <w:r w:rsidRPr="00DE7846">
        <w:rPr>
          <w:rFonts w:cs="Arial"/>
          <w:sz w:val="22"/>
          <w:lang w:eastAsia="fr-FR"/>
        </w:rPr>
        <w:t xml:space="preserve"> qu’il lui appartient à ce titre, de comptabiliser fidèlement les droits et de conserver les pièces qui les justifient</w:t>
      </w:r>
      <w:r w:rsidR="00594A03">
        <w:rPr>
          <w:rFonts w:cs="Arial"/>
          <w:sz w:val="22"/>
          <w:lang w:eastAsia="fr-FR"/>
        </w:rPr>
        <w:t> ;</w:t>
      </w:r>
      <w:r w:rsidRPr="00DE7846">
        <w:rPr>
          <w:rFonts w:cs="Arial"/>
          <w:sz w:val="22"/>
          <w:lang w:eastAsia="fr-FR"/>
        </w:rPr>
        <w:t xml:space="preserve"> que la justification des soldes résulte de leur confrontation avec la situation détaillée des créances prises en charge qui doit être jointe au compte</w:t>
      </w:r>
      <w:r w:rsidR="00594A03">
        <w:rPr>
          <w:rFonts w:cs="Arial"/>
          <w:sz w:val="22"/>
          <w:lang w:eastAsia="fr-FR"/>
        </w:rPr>
        <w:t> ;</w:t>
      </w:r>
    </w:p>
    <w:p w14:paraId="6A4C1684" w14:textId="77777777" w:rsidR="00AA36F3" w:rsidRDefault="00AA36F3" w:rsidP="009A7E8A">
      <w:pPr>
        <w:tabs>
          <w:tab w:val="center" w:pos="4536"/>
          <w:tab w:val="right" w:pos="9072"/>
        </w:tabs>
        <w:spacing w:line="240" w:lineRule="auto"/>
        <w:jc w:val="both"/>
        <w:rPr>
          <w:rFonts w:cs="Arial"/>
          <w:sz w:val="22"/>
          <w:lang w:eastAsia="fr-FR"/>
        </w:rPr>
      </w:pPr>
    </w:p>
    <w:p w14:paraId="69E4C35B" w14:textId="77777777" w:rsidR="009A7E8A" w:rsidRPr="00AA36F3" w:rsidRDefault="009A7E8A" w:rsidP="009A7E8A">
      <w:pPr>
        <w:tabs>
          <w:tab w:val="center" w:pos="4536"/>
          <w:tab w:val="right" w:pos="9072"/>
        </w:tabs>
        <w:spacing w:line="240" w:lineRule="auto"/>
        <w:jc w:val="both"/>
        <w:rPr>
          <w:rFonts w:cs="Arial"/>
          <w:sz w:val="22"/>
          <w:lang w:eastAsia="fr-FR"/>
        </w:rPr>
      </w:pPr>
      <w:r>
        <w:rPr>
          <w:rFonts w:cs="Arial"/>
          <w:sz w:val="22"/>
          <w:lang w:eastAsia="fr-FR"/>
        </w:rPr>
        <w:t xml:space="preserve">Attendu que les tableaux de suivi des créances présentés par le comptable ne justifient de l’état des créances que jusqu’au terme de l’année 2008 ; que le comptable n’a par ailleurs pas été en mesure de produire un état de suivi des créances du FFN à la clôture de </w:t>
      </w:r>
      <w:r w:rsidRPr="00AA36F3">
        <w:rPr>
          <w:rFonts w:cs="Arial"/>
          <w:sz w:val="22"/>
          <w:lang w:eastAsia="fr-FR"/>
        </w:rPr>
        <w:t xml:space="preserve">l’exercice 2011 ; qu’enfin, les encaissements figurant dans ces trois tableaux de suivi présentent des discordances avec les écritures comptables enregistrées ; </w:t>
      </w:r>
    </w:p>
    <w:p w14:paraId="68EDD293" w14:textId="77777777" w:rsidR="00DB0499" w:rsidRPr="00AA36F3" w:rsidRDefault="00DB0499" w:rsidP="00334342">
      <w:pPr>
        <w:tabs>
          <w:tab w:val="center" w:pos="4536"/>
          <w:tab w:val="right" w:pos="9072"/>
        </w:tabs>
        <w:spacing w:line="240" w:lineRule="auto"/>
        <w:jc w:val="both"/>
        <w:rPr>
          <w:rFonts w:cs="Arial"/>
          <w:sz w:val="22"/>
          <w:lang w:eastAsia="fr-FR"/>
        </w:rPr>
      </w:pPr>
    </w:p>
    <w:p w14:paraId="68EDD294" w14:textId="2684AC88" w:rsidR="00DB0499" w:rsidRPr="00AA36F3" w:rsidRDefault="00DB0499" w:rsidP="008B4F56">
      <w:pPr>
        <w:tabs>
          <w:tab w:val="center" w:pos="4536"/>
          <w:tab w:val="right" w:pos="9072"/>
        </w:tabs>
        <w:spacing w:line="240" w:lineRule="auto"/>
        <w:jc w:val="both"/>
        <w:rPr>
          <w:rFonts w:cs="Arial"/>
          <w:sz w:val="22"/>
          <w:lang w:eastAsia="fr-FR"/>
        </w:rPr>
      </w:pPr>
      <w:r w:rsidRPr="00AA36F3">
        <w:rPr>
          <w:rFonts w:cs="Arial"/>
          <w:sz w:val="22"/>
          <w:lang w:eastAsia="fr-FR"/>
        </w:rPr>
        <w:t xml:space="preserve">Attendu que si le comptable a pris en charge des créances dans sa comptabilité sans disposer des justificatifs nécessaires, il ne démontre ni ne soutient qu’il était dans l’impossibilité d’établir une comptabilité auxiliaire </w:t>
      </w:r>
      <w:r w:rsidR="00AA36F3" w:rsidRPr="00AA36F3">
        <w:rPr>
          <w:rFonts w:cs="Arial"/>
          <w:sz w:val="22"/>
          <w:lang w:eastAsia="fr-FR"/>
        </w:rPr>
        <w:t>concernant la totalité du montant</w:t>
      </w:r>
      <w:r w:rsidR="00594A03">
        <w:rPr>
          <w:rFonts w:cs="Arial"/>
          <w:sz w:val="22"/>
          <w:lang w:eastAsia="fr-FR"/>
        </w:rPr>
        <w:t> ;</w:t>
      </w:r>
      <w:r w:rsidRPr="00AA36F3">
        <w:rPr>
          <w:rFonts w:cs="Arial"/>
          <w:sz w:val="22"/>
          <w:lang w:eastAsia="fr-FR"/>
        </w:rPr>
        <w:t xml:space="preserve"> qu’</w:t>
      </w:r>
      <w:r w:rsidR="001B7862">
        <w:rPr>
          <w:rFonts w:cs="Arial"/>
          <w:sz w:val="22"/>
          <w:lang w:eastAsia="fr-FR"/>
        </w:rPr>
        <w:t>i</w:t>
      </w:r>
      <w:r w:rsidR="00DC4EFD">
        <w:rPr>
          <w:rFonts w:cs="Arial"/>
          <w:sz w:val="22"/>
          <w:lang w:eastAsia="fr-FR"/>
        </w:rPr>
        <w:t>l</w:t>
      </w:r>
      <w:r w:rsidR="001B7862">
        <w:rPr>
          <w:rFonts w:cs="Arial"/>
          <w:sz w:val="22"/>
          <w:lang w:eastAsia="fr-FR"/>
        </w:rPr>
        <w:t xml:space="preserve"> ne fait état d’</w:t>
      </w:r>
      <w:r w:rsidRPr="00AA36F3">
        <w:rPr>
          <w:rFonts w:cs="Arial"/>
          <w:sz w:val="22"/>
          <w:lang w:eastAsia="fr-FR"/>
        </w:rPr>
        <w:t xml:space="preserve">aucune diligence en vue de rapprocher ses écritures des informations détenues à la direction départementale des territoires avant l’examen de ses comptes par la Cour ; </w:t>
      </w:r>
    </w:p>
    <w:p w14:paraId="68EDD295" w14:textId="77777777" w:rsidR="00DB0499" w:rsidRPr="00AA36F3" w:rsidRDefault="00DB0499" w:rsidP="008B4F56">
      <w:pPr>
        <w:tabs>
          <w:tab w:val="center" w:pos="4536"/>
          <w:tab w:val="right" w:pos="9072"/>
        </w:tabs>
        <w:spacing w:line="240" w:lineRule="auto"/>
        <w:jc w:val="both"/>
        <w:rPr>
          <w:rFonts w:cs="Arial"/>
          <w:sz w:val="22"/>
          <w:lang w:eastAsia="fr-FR"/>
        </w:rPr>
      </w:pPr>
    </w:p>
    <w:p w14:paraId="437B970F" w14:textId="77777777" w:rsidR="00DC4EFD" w:rsidRDefault="00DC4EFD" w:rsidP="008B4F56">
      <w:pPr>
        <w:tabs>
          <w:tab w:val="center" w:pos="4536"/>
          <w:tab w:val="right" w:pos="9072"/>
        </w:tabs>
        <w:spacing w:line="240" w:lineRule="auto"/>
        <w:jc w:val="both"/>
        <w:rPr>
          <w:rFonts w:cs="Arial"/>
          <w:sz w:val="22"/>
          <w:lang w:eastAsia="fr-FR"/>
        </w:rPr>
      </w:pPr>
    </w:p>
    <w:p w14:paraId="68EDD296" w14:textId="7E7352F3" w:rsidR="00DB0499" w:rsidRPr="00AA36F3" w:rsidRDefault="00DB0499" w:rsidP="008B4F56">
      <w:pPr>
        <w:tabs>
          <w:tab w:val="center" w:pos="4536"/>
          <w:tab w:val="right" w:pos="9072"/>
        </w:tabs>
        <w:spacing w:line="240" w:lineRule="auto"/>
        <w:jc w:val="both"/>
        <w:rPr>
          <w:rFonts w:cs="Arial"/>
          <w:sz w:val="22"/>
          <w:lang w:eastAsia="fr-FR"/>
        </w:rPr>
      </w:pPr>
      <w:r w:rsidRPr="00AA36F3">
        <w:rPr>
          <w:rFonts w:cs="Arial"/>
          <w:sz w:val="22"/>
          <w:lang w:eastAsia="fr-FR"/>
        </w:rPr>
        <w:lastRenderedPageBreak/>
        <w:t>Attendu que les explications apportées par le comptable sur le montant des écritures débitrices laissent un solde non justifié de 17 325,59 €</w:t>
      </w:r>
      <w:r w:rsidR="00594A03">
        <w:rPr>
          <w:rFonts w:cs="Arial"/>
          <w:sz w:val="22"/>
          <w:lang w:eastAsia="fr-FR"/>
        </w:rPr>
        <w:t> </w:t>
      </w:r>
      <w:r w:rsidRPr="00AA36F3">
        <w:rPr>
          <w:rFonts w:cs="Arial"/>
          <w:sz w:val="22"/>
          <w:lang w:eastAsia="fr-FR"/>
        </w:rPr>
        <w:t>; que le défaut de justification d’un compte de créances est réputé constituer un manquant en monnaie ou en valeurs</w:t>
      </w:r>
      <w:r w:rsidR="00594A03">
        <w:rPr>
          <w:rFonts w:cs="Arial"/>
          <w:sz w:val="22"/>
          <w:lang w:eastAsia="fr-FR"/>
        </w:rPr>
        <w:t> </w:t>
      </w:r>
      <w:r w:rsidRPr="00AA36F3">
        <w:rPr>
          <w:rFonts w:cs="Arial"/>
          <w:sz w:val="22"/>
          <w:lang w:eastAsia="fr-FR"/>
        </w:rPr>
        <w:t>; que le comptable a ainsi manqué à ses obligations</w:t>
      </w:r>
      <w:r w:rsidR="00594A03">
        <w:rPr>
          <w:rFonts w:cs="Arial"/>
          <w:sz w:val="22"/>
          <w:lang w:eastAsia="fr-FR"/>
        </w:rPr>
        <w:t> </w:t>
      </w:r>
      <w:r w:rsidRPr="00AA36F3">
        <w:rPr>
          <w:rFonts w:cs="Arial"/>
          <w:sz w:val="22"/>
          <w:lang w:eastAsia="fr-FR"/>
        </w:rPr>
        <w:t>;</w:t>
      </w:r>
      <w:r w:rsidR="00950FD8">
        <w:rPr>
          <w:rFonts w:cs="Arial"/>
          <w:sz w:val="22"/>
          <w:lang w:eastAsia="fr-FR"/>
        </w:rPr>
        <w:t xml:space="preserve"> qu’il y a lieu d’engager sa responsabilité à ce motif ;</w:t>
      </w:r>
    </w:p>
    <w:p w14:paraId="68EDD297" w14:textId="77777777" w:rsidR="00DB0499" w:rsidRPr="00AA36F3" w:rsidRDefault="00DB0499" w:rsidP="008B4F56">
      <w:pPr>
        <w:tabs>
          <w:tab w:val="center" w:pos="4536"/>
          <w:tab w:val="right" w:pos="9072"/>
        </w:tabs>
        <w:spacing w:line="240" w:lineRule="auto"/>
        <w:jc w:val="both"/>
        <w:rPr>
          <w:rFonts w:cs="Arial"/>
          <w:sz w:val="22"/>
          <w:lang w:eastAsia="fr-FR"/>
        </w:rPr>
      </w:pPr>
    </w:p>
    <w:p w14:paraId="68EDD298" w14:textId="77777777" w:rsidR="00DB0499" w:rsidRPr="00AA36F3" w:rsidRDefault="00DB0499" w:rsidP="008B4F56">
      <w:pPr>
        <w:tabs>
          <w:tab w:val="center" w:pos="4536"/>
          <w:tab w:val="right" w:pos="9072"/>
        </w:tabs>
        <w:spacing w:line="240" w:lineRule="auto"/>
        <w:jc w:val="both"/>
        <w:rPr>
          <w:rFonts w:cs="Arial"/>
          <w:i/>
          <w:sz w:val="22"/>
          <w:lang w:eastAsia="fr-FR"/>
        </w:rPr>
      </w:pPr>
      <w:r w:rsidRPr="00AA36F3">
        <w:rPr>
          <w:rFonts w:cs="Arial"/>
          <w:i/>
          <w:sz w:val="22"/>
          <w:lang w:eastAsia="fr-FR"/>
        </w:rPr>
        <w:t>Sur l’existence d’un préjudice financier pour le Trésor</w:t>
      </w:r>
    </w:p>
    <w:p w14:paraId="68EDD299" w14:textId="77777777" w:rsidR="00DB0499" w:rsidRPr="00AA36F3" w:rsidRDefault="00DB0499" w:rsidP="008B4F56">
      <w:pPr>
        <w:tabs>
          <w:tab w:val="center" w:pos="4536"/>
          <w:tab w:val="right" w:pos="9072"/>
        </w:tabs>
        <w:spacing w:line="240" w:lineRule="auto"/>
        <w:jc w:val="both"/>
        <w:rPr>
          <w:rFonts w:cs="Arial"/>
          <w:sz w:val="22"/>
          <w:lang w:eastAsia="fr-FR"/>
        </w:rPr>
      </w:pPr>
    </w:p>
    <w:p w14:paraId="68EDD29C" w14:textId="259F795A" w:rsidR="00DB0499" w:rsidRPr="00AA36F3" w:rsidRDefault="00DB0499" w:rsidP="00AA36F3">
      <w:pPr>
        <w:tabs>
          <w:tab w:val="center" w:pos="4536"/>
          <w:tab w:val="right" w:pos="9072"/>
        </w:tabs>
        <w:spacing w:line="240" w:lineRule="auto"/>
        <w:jc w:val="both"/>
        <w:rPr>
          <w:rFonts w:cs="Arial"/>
          <w:sz w:val="22"/>
          <w:lang w:eastAsia="fr-FR"/>
        </w:rPr>
      </w:pPr>
      <w:r w:rsidRPr="00AA36F3">
        <w:rPr>
          <w:rFonts w:cs="Arial"/>
          <w:sz w:val="22"/>
          <w:lang w:eastAsia="fr-FR"/>
        </w:rPr>
        <w:t>Attendu qu</w:t>
      </w:r>
      <w:r w:rsidR="0013128A">
        <w:rPr>
          <w:rFonts w:cs="Arial"/>
          <w:sz w:val="22"/>
          <w:lang w:eastAsia="fr-FR"/>
        </w:rPr>
        <w:t>’</w:t>
      </w:r>
      <w:r w:rsidR="00AA36F3" w:rsidRPr="00AA36F3">
        <w:rPr>
          <w:rFonts w:cs="Arial"/>
          <w:sz w:val="22"/>
          <w:lang w:eastAsia="fr-FR"/>
        </w:rPr>
        <w:t xml:space="preserve">un manquant en monnaie ou en valeurs dans </w:t>
      </w:r>
      <w:r w:rsidRPr="00AA36F3">
        <w:rPr>
          <w:rFonts w:cs="Arial"/>
          <w:sz w:val="22"/>
          <w:lang w:eastAsia="fr-FR"/>
        </w:rPr>
        <w:t>les écritures d’un comptable est constitutif d’un préjudice financier</w:t>
      </w:r>
      <w:r w:rsidR="00594A03">
        <w:rPr>
          <w:rFonts w:cs="Arial"/>
          <w:sz w:val="22"/>
          <w:lang w:eastAsia="fr-FR"/>
        </w:rPr>
        <w:t xml:space="preserve"> </w:t>
      </w:r>
      <w:r w:rsidR="00AA36F3" w:rsidRPr="00AA36F3">
        <w:rPr>
          <w:rFonts w:cs="Arial"/>
          <w:sz w:val="22"/>
          <w:lang w:eastAsia="fr-FR"/>
        </w:rPr>
        <w:t>pour la collectivité</w:t>
      </w:r>
      <w:r w:rsidR="00594A03">
        <w:rPr>
          <w:rFonts w:cs="Arial"/>
          <w:sz w:val="22"/>
          <w:lang w:eastAsia="fr-FR"/>
        </w:rPr>
        <w:t> </w:t>
      </w:r>
      <w:r w:rsidRPr="00AA36F3">
        <w:rPr>
          <w:rFonts w:cs="Arial"/>
          <w:sz w:val="22"/>
          <w:lang w:eastAsia="fr-FR"/>
        </w:rPr>
        <w:t>;</w:t>
      </w:r>
      <w:r w:rsidR="00950FD8">
        <w:rPr>
          <w:rFonts w:cs="Arial"/>
          <w:sz w:val="22"/>
          <w:lang w:eastAsia="fr-FR"/>
        </w:rPr>
        <w:t xml:space="preserve"> </w:t>
      </w:r>
      <w:r w:rsidRPr="00AA36F3">
        <w:rPr>
          <w:rFonts w:cs="Arial"/>
          <w:sz w:val="22"/>
          <w:lang w:eastAsia="fr-FR"/>
        </w:rPr>
        <w:t>qu</w:t>
      </w:r>
      <w:r w:rsidR="00950FD8">
        <w:rPr>
          <w:rFonts w:cs="Arial"/>
          <w:sz w:val="22"/>
          <w:lang w:eastAsia="fr-FR"/>
        </w:rPr>
        <w:t>’ainsi</w:t>
      </w:r>
      <w:r w:rsidRPr="00AA36F3">
        <w:rPr>
          <w:rFonts w:cs="Arial"/>
          <w:sz w:val="22"/>
          <w:lang w:eastAsia="fr-FR"/>
        </w:rPr>
        <w:t xml:space="preserve"> le manquement du comptable </w:t>
      </w:r>
      <w:r w:rsidR="00AA36F3" w:rsidRPr="00AA36F3">
        <w:rPr>
          <w:rFonts w:cs="Arial"/>
          <w:sz w:val="22"/>
          <w:lang w:eastAsia="fr-FR"/>
        </w:rPr>
        <w:t xml:space="preserve">a </w:t>
      </w:r>
      <w:r w:rsidRPr="00AA36F3">
        <w:rPr>
          <w:rFonts w:cs="Arial"/>
          <w:sz w:val="22"/>
          <w:lang w:eastAsia="fr-FR"/>
        </w:rPr>
        <w:t>causé un préjudice financier pour le Trésor, au sens des dispositions du troisième alinéa du paragraphe VI de l’article 60 de la loi du 23 février susvisée ;</w:t>
      </w:r>
    </w:p>
    <w:p w14:paraId="68EDD29D" w14:textId="77777777" w:rsidR="00DB0499" w:rsidRPr="00AA36F3" w:rsidRDefault="00DB0499" w:rsidP="00AA36F3">
      <w:pPr>
        <w:tabs>
          <w:tab w:val="center" w:pos="4536"/>
          <w:tab w:val="right" w:pos="9072"/>
        </w:tabs>
        <w:spacing w:line="240" w:lineRule="auto"/>
        <w:jc w:val="both"/>
        <w:rPr>
          <w:rFonts w:cs="Arial"/>
          <w:sz w:val="22"/>
          <w:lang w:eastAsia="fr-FR"/>
        </w:rPr>
      </w:pPr>
    </w:p>
    <w:p w14:paraId="68EDD29E" w14:textId="6AB221CF" w:rsidR="00DB0499" w:rsidRPr="00AA36F3" w:rsidRDefault="00DB0499" w:rsidP="00AA36F3">
      <w:pPr>
        <w:tabs>
          <w:tab w:val="center" w:pos="4536"/>
          <w:tab w:val="right" w:pos="9072"/>
        </w:tabs>
        <w:spacing w:line="240" w:lineRule="auto"/>
        <w:jc w:val="both"/>
        <w:rPr>
          <w:rFonts w:cs="Arial"/>
          <w:sz w:val="22"/>
          <w:lang w:eastAsia="fr-FR"/>
        </w:rPr>
      </w:pPr>
      <w:r w:rsidRPr="00AA36F3">
        <w:rPr>
          <w:rFonts w:cs="Arial"/>
          <w:sz w:val="22"/>
          <w:lang w:eastAsia="fr-FR"/>
        </w:rPr>
        <w:t xml:space="preserve">Attendu qu’aux termes du même article, </w:t>
      </w:r>
      <w:r w:rsidRPr="00AA36F3">
        <w:rPr>
          <w:rFonts w:cs="Arial"/>
          <w:i/>
          <w:sz w:val="22"/>
          <w:lang w:eastAsia="fr-FR"/>
        </w:rPr>
        <w:t>« lorsque le manquement du comptable (…) a causé un préjudice financier à l’organisme public concerné (…), le comptable a l’obligation de verser immédiatement de ses deniers personnels la somme correspondante</w:t>
      </w:r>
      <w:r w:rsidR="00594A03">
        <w:rPr>
          <w:rFonts w:cs="Arial"/>
          <w:i/>
          <w:sz w:val="22"/>
          <w:lang w:eastAsia="fr-FR"/>
        </w:rPr>
        <w:t xml:space="preserve"> » ; </w:t>
      </w:r>
      <w:r w:rsidRPr="00AA36F3">
        <w:rPr>
          <w:rFonts w:cs="Arial"/>
          <w:sz w:val="22"/>
          <w:lang w:eastAsia="fr-FR"/>
        </w:rPr>
        <w:t xml:space="preserve">qu’ainsi il y a lieu de constituer </w:t>
      </w:r>
      <w:r w:rsidR="00F15E10">
        <w:rPr>
          <w:rFonts w:cs="Arial"/>
          <w:sz w:val="22"/>
          <w:lang w:eastAsia="fr-FR"/>
        </w:rPr>
        <w:t>M. X</w:t>
      </w:r>
      <w:r w:rsidRPr="00AA36F3">
        <w:rPr>
          <w:rFonts w:cs="Arial"/>
          <w:sz w:val="22"/>
          <w:lang w:eastAsia="fr-FR"/>
        </w:rPr>
        <w:t xml:space="preserve"> débiteur de l’État pour la somme de 17 325,59 € ;</w:t>
      </w:r>
    </w:p>
    <w:p w14:paraId="68EDD29F" w14:textId="77777777" w:rsidR="00DB0499" w:rsidRPr="00AA36F3" w:rsidRDefault="00DB0499" w:rsidP="00AA36F3">
      <w:pPr>
        <w:tabs>
          <w:tab w:val="center" w:pos="4536"/>
          <w:tab w:val="right" w:pos="9072"/>
        </w:tabs>
        <w:spacing w:line="240" w:lineRule="auto"/>
        <w:jc w:val="both"/>
        <w:rPr>
          <w:rFonts w:cs="Arial"/>
          <w:sz w:val="22"/>
          <w:lang w:eastAsia="fr-FR"/>
        </w:rPr>
      </w:pPr>
    </w:p>
    <w:p w14:paraId="68EDD2A2" w14:textId="77777777" w:rsidR="00DB0499" w:rsidRPr="00AA36F3" w:rsidRDefault="00DB0499" w:rsidP="00AA36F3">
      <w:pPr>
        <w:tabs>
          <w:tab w:val="center" w:pos="4536"/>
          <w:tab w:val="right" w:pos="9072"/>
        </w:tabs>
        <w:spacing w:line="240" w:lineRule="auto"/>
        <w:jc w:val="both"/>
        <w:rPr>
          <w:rFonts w:cs="Arial"/>
          <w:sz w:val="22"/>
          <w:lang w:eastAsia="fr-FR"/>
        </w:rPr>
      </w:pPr>
    </w:p>
    <w:p w14:paraId="68EDD2A4" w14:textId="3E52016A" w:rsidR="00DB0499" w:rsidRPr="00AA36F3" w:rsidRDefault="00DB0499" w:rsidP="00AA36F3">
      <w:pPr>
        <w:tabs>
          <w:tab w:val="center" w:pos="4536"/>
          <w:tab w:val="right" w:pos="9072"/>
        </w:tabs>
        <w:spacing w:line="240" w:lineRule="auto"/>
        <w:jc w:val="both"/>
        <w:rPr>
          <w:rFonts w:cs="Arial"/>
          <w:b/>
          <w:i/>
          <w:sz w:val="22"/>
          <w:lang w:eastAsia="fr-FR"/>
        </w:rPr>
      </w:pPr>
      <w:r w:rsidRPr="00AA36F3">
        <w:rPr>
          <w:rFonts w:cs="Arial"/>
          <w:b/>
          <w:i/>
          <w:sz w:val="22"/>
          <w:lang w:eastAsia="fr-FR"/>
        </w:rPr>
        <w:t xml:space="preserve">Sur la présomption de charge n° 2, soulevée à l’encontre de </w:t>
      </w:r>
      <w:r w:rsidR="00F15E10">
        <w:rPr>
          <w:rFonts w:cs="Arial"/>
          <w:b/>
          <w:i/>
          <w:sz w:val="22"/>
          <w:lang w:eastAsia="fr-FR"/>
        </w:rPr>
        <w:t>M. X</w:t>
      </w:r>
      <w:r w:rsidR="00775FC8">
        <w:rPr>
          <w:rFonts w:cs="Arial"/>
          <w:b/>
          <w:i/>
          <w:sz w:val="22"/>
          <w:lang w:eastAsia="fr-FR"/>
        </w:rPr>
        <w:t>, au titre de l’exercice 2010</w:t>
      </w:r>
    </w:p>
    <w:p w14:paraId="68EDD2A5" w14:textId="77777777" w:rsidR="00DB0499" w:rsidRPr="00AA36F3" w:rsidRDefault="00DB0499" w:rsidP="00AA36F3">
      <w:pPr>
        <w:tabs>
          <w:tab w:val="center" w:pos="4536"/>
          <w:tab w:val="right" w:pos="9072"/>
        </w:tabs>
        <w:spacing w:line="240" w:lineRule="auto"/>
        <w:jc w:val="both"/>
        <w:rPr>
          <w:rFonts w:cs="Arial"/>
          <w:sz w:val="22"/>
          <w:lang w:eastAsia="fr-FR"/>
        </w:rPr>
      </w:pPr>
    </w:p>
    <w:p w14:paraId="68EDD2A6" w14:textId="74CC6ED6" w:rsidR="00DB0499" w:rsidRPr="00AA36F3" w:rsidRDefault="00DB0499" w:rsidP="00AA36F3">
      <w:pPr>
        <w:tabs>
          <w:tab w:val="center" w:pos="4536"/>
          <w:tab w:val="right" w:pos="9072"/>
        </w:tabs>
        <w:spacing w:line="240" w:lineRule="auto"/>
        <w:jc w:val="both"/>
        <w:rPr>
          <w:rFonts w:cs="Arial"/>
          <w:sz w:val="22"/>
          <w:lang w:eastAsia="fr-FR"/>
        </w:rPr>
      </w:pPr>
      <w:r w:rsidRPr="00AA36F3">
        <w:rPr>
          <w:rFonts w:cs="Arial"/>
          <w:sz w:val="22"/>
          <w:lang w:eastAsia="fr-FR"/>
        </w:rPr>
        <w:t>Attendu que, par le réquisitoire susvisé, le Procureur général a saisi la</w:t>
      </w:r>
      <w:r w:rsidR="00775FC8">
        <w:rPr>
          <w:rFonts w:cs="Arial"/>
          <w:sz w:val="22"/>
          <w:lang w:eastAsia="fr-FR"/>
        </w:rPr>
        <w:t xml:space="preserve"> </w:t>
      </w:r>
      <w:r w:rsidRPr="00AA36F3">
        <w:rPr>
          <w:rFonts w:cs="Arial"/>
          <w:sz w:val="22"/>
          <w:lang w:eastAsia="fr-FR"/>
        </w:rPr>
        <w:t>première chambre de la Cour des comptes de la responsabilité encourue par M. </w:t>
      </w:r>
      <w:r w:rsidR="00F15E10">
        <w:rPr>
          <w:rFonts w:cs="Arial"/>
          <w:sz w:val="22"/>
          <w:lang w:eastAsia="fr-FR"/>
        </w:rPr>
        <w:t>X</w:t>
      </w:r>
      <w:r w:rsidRPr="00AA36F3">
        <w:rPr>
          <w:rFonts w:cs="Arial"/>
          <w:sz w:val="22"/>
          <w:lang w:eastAsia="fr-FR"/>
        </w:rPr>
        <w:t xml:space="preserve"> à raison de </w:t>
      </w:r>
      <w:r w:rsidR="00950FD8">
        <w:rPr>
          <w:rFonts w:cs="Arial"/>
          <w:sz w:val="22"/>
          <w:lang w:eastAsia="fr-FR"/>
        </w:rPr>
        <w:t xml:space="preserve">la comptabilisation de trois écritures résultant de </w:t>
      </w:r>
      <w:r w:rsidRPr="00AA36F3">
        <w:rPr>
          <w:rFonts w:cs="Arial"/>
          <w:sz w:val="22"/>
          <w:lang w:eastAsia="fr-FR"/>
        </w:rPr>
        <w:t>trois décisions portant remises gracieuses de débets administratifs</w:t>
      </w:r>
      <w:r w:rsidR="00F36984">
        <w:rPr>
          <w:rFonts w:cs="Arial"/>
          <w:sz w:val="22"/>
          <w:lang w:eastAsia="fr-FR"/>
        </w:rPr>
        <w:t>,</w:t>
      </w:r>
      <w:r w:rsidRPr="00AA36F3">
        <w:rPr>
          <w:rFonts w:cs="Arial"/>
          <w:sz w:val="22"/>
          <w:lang w:eastAsia="fr-FR"/>
        </w:rPr>
        <w:t xml:space="preserve"> </w:t>
      </w:r>
      <w:r w:rsidR="006047E0">
        <w:rPr>
          <w:rFonts w:cs="Arial"/>
          <w:sz w:val="22"/>
          <w:lang w:eastAsia="fr-FR"/>
        </w:rPr>
        <w:t xml:space="preserve">prises par lui </w:t>
      </w:r>
      <w:r w:rsidRPr="00AA36F3">
        <w:rPr>
          <w:rFonts w:cs="Arial"/>
          <w:sz w:val="22"/>
          <w:lang w:eastAsia="fr-FR"/>
        </w:rPr>
        <w:t xml:space="preserve">alors qu’il n’en avait pas le pouvoir ; que le Procureur général en déduit que ces </w:t>
      </w:r>
      <w:r w:rsidR="00950FD8">
        <w:rPr>
          <w:rFonts w:cs="Arial"/>
          <w:sz w:val="22"/>
          <w:lang w:eastAsia="fr-FR"/>
        </w:rPr>
        <w:t xml:space="preserve">opérations, d’un montant de </w:t>
      </w:r>
      <w:r w:rsidR="00950FD8" w:rsidRPr="00AA36F3">
        <w:rPr>
          <w:rFonts w:cs="Arial"/>
          <w:sz w:val="22"/>
          <w:lang w:eastAsia="fr-FR"/>
        </w:rPr>
        <w:t xml:space="preserve">96 566,17 €, </w:t>
      </w:r>
      <w:r w:rsidR="00950FD8">
        <w:rPr>
          <w:rFonts w:cs="Arial"/>
          <w:sz w:val="22"/>
          <w:lang w:eastAsia="fr-FR"/>
        </w:rPr>
        <w:t>sont susceptibles d’engager</w:t>
      </w:r>
      <w:r w:rsidRPr="00AA36F3">
        <w:rPr>
          <w:rFonts w:cs="Arial"/>
          <w:sz w:val="22"/>
          <w:lang w:eastAsia="fr-FR"/>
        </w:rPr>
        <w:t xml:space="preserve"> </w:t>
      </w:r>
      <w:r w:rsidR="00950FD8">
        <w:rPr>
          <w:rFonts w:cs="Arial"/>
          <w:sz w:val="22"/>
          <w:lang w:eastAsia="fr-FR"/>
        </w:rPr>
        <w:t xml:space="preserve">la responsabilité du comptable </w:t>
      </w:r>
      <w:r w:rsidRPr="00AA36F3">
        <w:rPr>
          <w:rFonts w:cs="Arial"/>
          <w:sz w:val="22"/>
          <w:lang w:eastAsia="fr-FR"/>
        </w:rPr>
        <w:t>au titre de l’exercice</w:t>
      </w:r>
      <w:r w:rsidR="00775FC8">
        <w:rPr>
          <w:rFonts w:cs="Arial"/>
          <w:sz w:val="22"/>
          <w:lang w:eastAsia="fr-FR"/>
        </w:rPr>
        <w:t xml:space="preserve"> </w:t>
      </w:r>
      <w:r w:rsidRPr="00AA36F3">
        <w:rPr>
          <w:rFonts w:cs="Arial"/>
          <w:sz w:val="22"/>
          <w:lang w:eastAsia="fr-FR"/>
        </w:rPr>
        <w:t>2010 ;</w:t>
      </w:r>
    </w:p>
    <w:p w14:paraId="68EDD2A7" w14:textId="77777777" w:rsidR="00DB0499" w:rsidRPr="00AA36F3" w:rsidRDefault="00DB0499" w:rsidP="008033E3">
      <w:pPr>
        <w:tabs>
          <w:tab w:val="center" w:pos="4536"/>
          <w:tab w:val="right" w:pos="9072"/>
        </w:tabs>
        <w:spacing w:line="240" w:lineRule="auto"/>
        <w:jc w:val="both"/>
        <w:rPr>
          <w:rFonts w:cs="Arial"/>
          <w:sz w:val="22"/>
          <w:lang w:eastAsia="fr-FR"/>
        </w:rPr>
      </w:pPr>
    </w:p>
    <w:p w14:paraId="68EDD2AA" w14:textId="77777777" w:rsidR="00DB0499" w:rsidRPr="00AA36F3" w:rsidRDefault="00DB0499" w:rsidP="00E046DB">
      <w:pPr>
        <w:tabs>
          <w:tab w:val="center" w:pos="4536"/>
          <w:tab w:val="right" w:pos="9072"/>
        </w:tabs>
        <w:spacing w:line="240" w:lineRule="auto"/>
        <w:jc w:val="both"/>
        <w:rPr>
          <w:rFonts w:cs="Arial"/>
          <w:b/>
          <w:i/>
          <w:sz w:val="22"/>
          <w:lang w:eastAsia="fr-FR"/>
        </w:rPr>
      </w:pPr>
      <w:r w:rsidRPr="00AA36F3">
        <w:rPr>
          <w:rFonts w:cs="Arial"/>
          <w:b/>
          <w:i/>
          <w:sz w:val="22"/>
          <w:lang w:eastAsia="fr-FR"/>
        </w:rPr>
        <w:t>Sur l’existence d’un manquement du comptable à ses obligations</w:t>
      </w:r>
    </w:p>
    <w:p w14:paraId="77459FF1" w14:textId="77777777" w:rsidR="0090714F" w:rsidRPr="00AA36F3" w:rsidRDefault="0090714F" w:rsidP="00AA36F3">
      <w:pPr>
        <w:tabs>
          <w:tab w:val="center" w:pos="4536"/>
          <w:tab w:val="right" w:pos="9072"/>
        </w:tabs>
        <w:spacing w:line="240" w:lineRule="auto"/>
        <w:jc w:val="both"/>
        <w:rPr>
          <w:rFonts w:cs="Arial"/>
          <w:i/>
          <w:sz w:val="22"/>
          <w:lang w:eastAsia="fr-FR"/>
        </w:rPr>
      </w:pPr>
    </w:p>
    <w:p w14:paraId="0D7C5E98" w14:textId="77777777" w:rsidR="0090714F" w:rsidRPr="00AA36F3" w:rsidRDefault="0090714F" w:rsidP="00AA36F3">
      <w:pPr>
        <w:tabs>
          <w:tab w:val="center" w:pos="4536"/>
          <w:tab w:val="right" w:pos="9072"/>
        </w:tabs>
        <w:spacing w:line="240" w:lineRule="auto"/>
        <w:jc w:val="both"/>
        <w:rPr>
          <w:rFonts w:cs="Arial"/>
          <w:i/>
          <w:sz w:val="22"/>
          <w:lang w:eastAsia="fr-FR"/>
        </w:rPr>
      </w:pPr>
      <w:r w:rsidRPr="00AA36F3">
        <w:rPr>
          <w:rFonts w:cs="Arial"/>
          <w:i/>
          <w:sz w:val="22"/>
          <w:lang w:eastAsia="fr-FR"/>
        </w:rPr>
        <w:t>Sur le droit applicable</w:t>
      </w:r>
    </w:p>
    <w:p w14:paraId="7C45E3F1" w14:textId="1166BF0E" w:rsidR="0047395E" w:rsidRPr="0047395E" w:rsidRDefault="0047395E" w:rsidP="0047395E">
      <w:pPr>
        <w:pStyle w:val="NormalWeb"/>
        <w:ind w:left="0"/>
        <w:jc w:val="both"/>
        <w:rPr>
          <w:sz w:val="22"/>
          <w:szCs w:val="22"/>
        </w:rPr>
      </w:pPr>
      <w:r w:rsidRPr="0047395E">
        <w:rPr>
          <w:sz w:val="22"/>
          <w:szCs w:val="22"/>
        </w:rPr>
        <w:t xml:space="preserve">Attendu qu’aux termes de l’article 16 du décret du 5 mars 2008 susvisé, </w:t>
      </w:r>
      <w:r w:rsidR="00B7721E">
        <w:rPr>
          <w:sz w:val="22"/>
          <w:szCs w:val="22"/>
        </w:rPr>
        <w:t xml:space="preserve">dans sa rédaction en vigueur au moment des faits, </w:t>
      </w:r>
      <w:r w:rsidR="00B7721E" w:rsidRPr="00B7721E">
        <w:rPr>
          <w:i/>
          <w:sz w:val="22"/>
          <w:szCs w:val="22"/>
        </w:rPr>
        <w:t xml:space="preserve">« Le ministre chargé du budget peut déléguer par arrêté, et dans les conditions prévues par le présent décret : 1° Aux trésoriers-payeurs généraux le pouvoir de se prononcer sur les demandes de sursis de versement et sur les demandes de remise gracieuse des comptables directs du Trésor </w:t>
      </w:r>
      <w:r w:rsidRPr="00B7721E">
        <w:rPr>
          <w:i/>
          <w:sz w:val="22"/>
          <w:szCs w:val="22"/>
        </w:rPr>
        <w:t>[…]. »</w:t>
      </w:r>
      <w:r w:rsidRPr="00B7721E">
        <w:rPr>
          <w:sz w:val="22"/>
          <w:szCs w:val="22"/>
        </w:rPr>
        <w:t> </w:t>
      </w:r>
      <w:r w:rsidRPr="0047395E">
        <w:rPr>
          <w:sz w:val="22"/>
          <w:szCs w:val="22"/>
        </w:rPr>
        <w:t>; qu’</w:t>
      </w:r>
      <w:r w:rsidR="00870294">
        <w:rPr>
          <w:sz w:val="22"/>
          <w:szCs w:val="22"/>
        </w:rPr>
        <w:t xml:space="preserve">aux termes </w:t>
      </w:r>
      <w:r w:rsidRPr="0047395E">
        <w:rPr>
          <w:sz w:val="22"/>
          <w:szCs w:val="22"/>
        </w:rPr>
        <w:t xml:space="preserve">de l’arrêté du </w:t>
      </w:r>
      <w:r w:rsidR="00DC4EFD">
        <w:rPr>
          <w:sz w:val="22"/>
          <w:szCs w:val="22"/>
        </w:rPr>
        <w:br/>
      </w:r>
      <w:r w:rsidRPr="0047395E">
        <w:rPr>
          <w:sz w:val="22"/>
          <w:szCs w:val="22"/>
        </w:rPr>
        <w:t>5 mars 200</w:t>
      </w:r>
      <w:r w:rsidR="00870294">
        <w:rPr>
          <w:sz w:val="22"/>
          <w:szCs w:val="22"/>
        </w:rPr>
        <w:t>8</w:t>
      </w:r>
      <w:r w:rsidRPr="0047395E">
        <w:rPr>
          <w:sz w:val="22"/>
          <w:szCs w:val="22"/>
        </w:rPr>
        <w:t xml:space="preserve"> susvisé, </w:t>
      </w:r>
      <w:r w:rsidRPr="0047395E">
        <w:rPr>
          <w:i/>
          <w:sz w:val="22"/>
          <w:szCs w:val="22"/>
        </w:rPr>
        <w:t>« est délégué aux trésoriers-payeurs généraux de département le pouvoir de se prononcer sur les demandes de sursis de versement des comptables directs du Trésor, ainsi que le pouvoir de statuer sur les demandes de remise gracieuse des débets consécutifs au non-recouvrement de l'impôt, dès lors que le montant de la décision de refus de sursis de versement est inférieur à 15</w:t>
      </w:r>
      <w:r w:rsidR="00775FC8">
        <w:rPr>
          <w:i/>
          <w:sz w:val="22"/>
          <w:szCs w:val="22"/>
        </w:rPr>
        <w:t> </w:t>
      </w:r>
      <w:r w:rsidRPr="0047395E">
        <w:rPr>
          <w:i/>
          <w:sz w:val="22"/>
          <w:szCs w:val="22"/>
        </w:rPr>
        <w:t>000</w:t>
      </w:r>
      <w:r w:rsidR="00775FC8">
        <w:rPr>
          <w:i/>
          <w:sz w:val="22"/>
          <w:szCs w:val="22"/>
        </w:rPr>
        <w:t> </w:t>
      </w:r>
      <w:r w:rsidRPr="0047395E">
        <w:rPr>
          <w:i/>
          <w:sz w:val="22"/>
          <w:szCs w:val="22"/>
        </w:rPr>
        <w:t>euros</w:t>
      </w:r>
      <w:r w:rsidR="00775FC8">
        <w:rPr>
          <w:i/>
          <w:sz w:val="22"/>
          <w:szCs w:val="22"/>
        </w:rPr>
        <w:t> </w:t>
      </w:r>
      <w:r w:rsidRPr="0047395E">
        <w:rPr>
          <w:i/>
          <w:sz w:val="22"/>
          <w:szCs w:val="22"/>
        </w:rPr>
        <w:t>»</w:t>
      </w:r>
      <w:r w:rsidR="006047E0">
        <w:rPr>
          <w:i/>
          <w:sz w:val="22"/>
          <w:szCs w:val="22"/>
        </w:rPr>
        <w:t> </w:t>
      </w:r>
      <w:r w:rsidR="006047E0" w:rsidRPr="006047E0">
        <w:rPr>
          <w:sz w:val="22"/>
          <w:szCs w:val="22"/>
        </w:rPr>
        <w:t>;</w:t>
      </w:r>
    </w:p>
    <w:p w14:paraId="670AA5C4" w14:textId="522791F3" w:rsidR="00AA36F3" w:rsidRPr="00AA36F3" w:rsidRDefault="00AA36F3" w:rsidP="00870294">
      <w:pPr>
        <w:pStyle w:val="western"/>
        <w:spacing w:after="113" w:afterAutospacing="0"/>
        <w:ind w:right="-2"/>
        <w:jc w:val="both"/>
        <w:rPr>
          <w:rFonts w:ascii="Arial" w:hAnsi="Arial" w:cs="Arial"/>
          <w:sz w:val="22"/>
          <w:szCs w:val="22"/>
        </w:rPr>
      </w:pPr>
      <w:r>
        <w:rPr>
          <w:rFonts w:ascii="Arial" w:hAnsi="Arial" w:cs="Arial"/>
          <w:sz w:val="22"/>
          <w:szCs w:val="22"/>
        </w:rPr>
        <w:t xml:space="preserve">Attendu </w:t>
      </w:r>
      <w:r w:rsidRPr="00AA36F3">
        <w:rPr>
          <w:rFonts w:ascii="Arial" w:hAnsi="Arial" w:cs="Arial"/>
          <w:sz w:val="22"/>
          <w:szCs w:val="22"/>
        </w:rPr>
        <w:t xml:space="preserve">qu'en vertu de l'article 60 de la loi de finances du 23 février 1963, la responsabilité personnelle et pécuniaire des comptables publics se trouve engagée dès lors </w:t>
      </w:r>
      <w:r w:rsidR="00950FD8" w:rsidRPr="00950FD8">
        <w:rPr>
          <w:rFonts w:ascii="Arial" w:hAnsi="Arial" w:cs="Arial"/>
          <w:i/>
          <w:sz w:val="22"/>
          <w:szCs w:val="22"/>
        </w:rPr>
        <w:t>« </w:t>
      </w:r>
      <w:r w:rsidRPr="00950FD8">
        <w:rPr>
          <w:rFonts w:ascii="Arial" w:hAnsi="Arial" w:cs="Arial"/>
          <w:i/>
          <w:sz w:val="22"/>
          <w:szCs w:val="22"/>
        </w:rPr>
        <w:t>qu'une dépense a été irrégulièrement payée</w:t>
      </w:r>
      <w:r w:rsidR="00950FD8" w:rsidRPr="00950FD8">
        <w:rPr>
          <w:rFonts w:ascii="Arial" w:hAnsi="Arial" w:cs="Arial"/>
          <w:i/>
          <w:sz w:val="22"/>
          <w:szCs w:val="22"/>
        </w:rPr>
        <w:t> »</w:t>
      </w:r>
      <w:r w:rsidR="00775FC8">
        <w:rPr>
          <w:rFonts w:ascii="Arial" w:hAnsi="Arial" w:cs="Arial"/>
          <w:i/>
          <w:sz w:val="22"/>
          <w:szCs w:val="22"/>
        </w:rPr>
        <w:t> </w:t>
      </w:r>
      <w:r w:rsidR="00775FC8">
        <w:rPr>
          <w:rFonts w:ascii="Arial" w:hAnsi="Arial" w:cs="Arial"/>
          <w:sz w:val="22"/>
          <w:szCs w:val="22"/>
        </w:rPr>
        <w:t>;</w:t>
      </w:r>
    </w:p>
    <w:p w14:paraId="1E863E0D" w14:textId="51541336" w:rsidR="00AA36F3" w:rsidRPr="00AA36F3" w:rsidRDefault="00AA36F3" w:rsidP="00D24F44">
      <w:pPr>
        <w:pStyle w:val="NormalWeb"/>
        <w:ind w:left="0"/>
        <w:jc w:val="both"/>
        <w:rPr>
          <w:sz w:val="22"/>
          <w:szCs w:val="22"/>
        </w:rPr>
      </w:pPr>
      <w:r w:rsidRPr="00D24F44">
        <w:rPr>
          <w:color w:val="000000"/>
          <w:sz w:val="22"/>
          <w:szCs w:val="22"/>
        </w:rPr>
        <w:t>Attendu</w:t>
      </w:r>
      <w:r w:rsidR="0047395E" w:rsidRPr="00D24F44">
        <w:rPr>
          <w:color w:val="000000"/>
          <w:sz w:val="22"/>
          <w:szCs w:val="22"/>
        </w:rPr>
        <w:t xml:space="preserve"> </w:t>
      </w:r>
      <w:r w:rsidRPr="00AA36F3">
        <w:rPr>
          <w:color w:val="000000"/>
          <w:sz w:val="22"/>
          <w:szCs w:val="22"/>
        </w:rPr>
        <w:t xml:space="preserve">qu'en vertu de l'article 19 du décret du 29 décembre 1962 </w:t>
      </w:r>
      <w:r w:rsidR="006047E0">
        <w:rPr>
          <w:color w:val="000000"/>
          <w:sz w:val="22"/>
          <w:szCs w:val="22"/>
        </w:rPr>
        <w:t>susvisé</w:t>
      </w:r>
      <w:r w:rsidRPr="00AA36F3">
        <w:rPr>
          <w:color w:val="000000"/>
          <w:sz w:val="22"/>
          <w:szCs w:val="22"/>
        </w:rPr>
        <w:t>, les comptables publics</w:t>
      </w:r>
      <w:r w:rsidR="0047395E" w:rsidRPr="00D24F44">
        <w:rPr>
          <w:color w:val="000000"/>
          <w:sz w:val="22"/>
          <w:szCs w:val="22"/>
        </w:rPr>
        <w:t xml:space="preserve"> sont, </w:t>
      </w:r>
      <w:r w:rsidR="0047395E" w:rsidRPr="00D24F44">
        <w:rPr>
          <w:sz w:val="22"/>
          <w:szCs w:val="22"/>
        </w:rPr>
        <w:t>dans les conditions fixé</w:t>
      </w:r>
      <w:r w:rsidR="00DC4EFD">
        <w:rPr>
          <w:sz w:val="22"/>
          <w:szCs w:val="22"/>
        </w:rPr>
        <w:t>e</w:t>
      </w:r>
      <w:r w:rsidR="0047395E" w:rsidRPr="00D24F44">
        <w:rPr>
          <w:sz w:val="22"/>
          <w:szCs w:val="22"/>
        </w:rPr>
        <w:t xml:space="preserve">s par les lois de finances, </w:t>
      </w:r>
      <w:r w:rsidR="0047395E" w:rsidRPr="00870294">
        <w:rPr>
          <w:i/>
          <w:sz w:val="22"/>
          <w:szCs w:val="22"/>
        </w:rPr>
        <w:t>« personnellement et pécuniairement responsables des opérations dont ils sont chargés aux termes de l'article 11 ci-dessus ainsi que de l'exercice régulier des contrôles prévus aux articles 12 et 13 »</w:t>
      </w:r>
      <w:r w:rsidR="0047395E" w:rsidRPr="00D24F44">
        <w:rPr>
          <w:sz w:val="22"/>
          <w:szCs w:val="22"/>
        </w:rPr>
        <w:t xml:space="preserve"> du même décret</w:t>
      </w:r>
      <w:r w:rsidR="00775FC8">
        <w:rPr>
          <w:sz w:val="22"/>
          <w:szCs w:val="22"/>
        </w:rPr>
        <w:t> </w:t>
      </w:r>
      <w:r w:rsidR="00775FC8">
        <w:rPr>
          <w:color w:val="000000"/>
          <w:sz w:val="22"/>
          <w:szCs w:val="22"/>
        </w:rPr>
        <w:t>;</w:t>
      </w:r>
      <w:r w:rsidRPr="00AA36F3">
        <w:rPr>
          <w:color w:val="000000"/>
          <w:sz w:val="22"/>
          <w:szCs w:val="22"/>
        </w:rPr>
        <w:t xml:space="preserve"> </w:t>
      </w:r>
      <w:r w:rsidR="0047395E" w:rsidRPr="00D24F44">
        <w:rPr>
          <w:color w:val="000000"/>
          <w:sz w:val="22"/>
          <w:szCs w:val="22"/>
        </w:rPr>
        <w:t>qu’aux termes de l’article 11 de ce décret</w:t>
      </w:r>
      <w:r w:rsidR="00A753DB">
        <w:rPr>
          <w:color w:val="000000"/>
          <w:sz w:val="22"/>
          <w:szCs w:val="22"/>
        </w:rPr>
        <w:t xml:space="preserve">, </w:t>
      </w:r>
      <w:r w:rsidR="0047395E" w:rsidRPr="00D24F44">
        <w:rPr>
          <w:color w:val="000000"/>
          <w:sz w:val="22"/>
          <w:szCs w:val="22"/>
        </w:rPr>
        <w:t xml:space="preserve">ils sont chargés </w:t>
      </w:r>
      <w:r w:rsidR="0047395E" w:rsidRPr="00D24F44">
        <w:rPr>
          <w:i/>
          <w:color w:val="000000"/>
          <w:sz w:val="22"/>
          <w:szCs w:val="22"/>
        </w:rPr>
        <w:t>« </w:t>
      </w:r>
      <w:r w:rsidR="0047395E" w:rsidRPr="00D24F44">
        <w:rPr>
          <w:i/>
          <w:sz w:val="22"/>
          <w:szCs w:val="22"/>
        </w:rPr>
        <w:t>du paiement des dépenses soit sur ordres émanant des ordonnateurs accrédités, soit au vu des titres présentés par les créanciers, soit de leur propre initiative »</w:t>
      </w:r>
      <w:r w:rsidR="0047395E" w:rsidRPr="00D24F44">
        <w:rPr>
          <w:sz w:val="22"/>
          <w:szCs w:val="22"/>
        </w:rPr>
        <w:t xml:space="preserve"> ;</w:t>
      </w:r>
      <w:r w:rsidR="0047395E" w:rsidRPr="00D24F44">
        <w:rPr>
          <w:color w:val="000000"/>
          <w:sz w:val="22"/>
          <w:szCs w:val="22"/>
        </w:rPr>
        <w:t xml:space="preserve"> </w:t>
      </w:r>
      <w:r w:rsidRPr="00AA36F3">
        <w:rPr>
          <w:color w:val="000000"/>
          <w:sz w:val="22"/>
          <w:szCs w:val="22"/>
        </w:rPr>
        <w:t xml:space="preserve">qu'aux termes de l'article 12 de ce décret : </w:t>
      </w:r>
      <w:r w:rsidRPr="00AA36F3">
        <w:rPr>
          <w:i/>
          <w:color w:val="000000"/>
          <w:sz w:val="22"/>
          <w:szCs w:val="22"/>
        </w:rPr>
        <w:t>«</w:t>
      </w:r>
      <w:r w:rsidR="00775FC8">
        <w:rPr>
          <w:i/>
          <w:color w:val="000000"/>
          <w:sz w:val="22"/>
          <w:szCs w:val="22"/>
        </w:rPr>
        <w:t> </w:t>
      </w:r>
      <w:r w:rsidRPr="00AA36F3">
        <w:rPr>
          <w:i/>
          <w:color w:val="000000"/>
          <w:sz w:val="22"/>
          <w:szCs w:val="22"/>
        </w:rPr>
        <w:t>Les comptables sont tenus d'exercer : (…)</w:t>
      </w:r>
      <w:r w:rsidR="00A753DB">
        <w:rPr>
          <w:i/>
          <w:color w:val="000000"/>
          <w:sz w:val="22"/>
          <w:szCs w:val="22"/>
        </w:rPr>
        <w:t xml:space="preserve"> </w:t>
      </w:r>
      <w:r w:rsidR="00D24F44" w:rsidRPr="00D24F44">
        <w:rPr>
          <w:i/>
          <w:sz w:val="22"/>
          <w:szCs w:val="22"/>
        </w:rPr>
        <w:t xml:space="preserve">B. - En matière de dépenses, le contrôle : De la qualité de l'ordonnateur ou de son délégué ; </w:t>
      </w:r>
      <w:r w:rsidRPr="00AA36F3">
        <w:rPr>
          <w:i/>
          <w:color w:val="000000"/>
          <w:sz w:val="22"/>
          <w:szCs w:val="22"/>
        </w:rPr>
        <w:t xml:space="preserve">(…) De la validité de la créance </w:t>
      </w:r>
      <w:r w:rsidRPr="00AA36F3">
        <w:rPr>
          <w:i/>
          <w:color w:val="000000"/>
          <w:sz w:val="22"/>
          <w:szCs w:val="22"/>
        </w:rPr>
        <w:lastRenderedPageBreak/>
        <w:t xml:space="preserve">dans les conditions prévues à l'article 13 ci-après (…) » ; </w:t>
      </w:r>
      <w:r w:rsidRPr="00AA36F3">
        <w:rPr>
          <w:color w:val="000000"/>
          <w:sz w:val="22"/>
          <w:szCs w:val="22"/>
        </w:rPr>
        <w:t>que l'article 13 du même décret dispose que</w:t>
      </w:r>
      <w:r w:rsidR="00775FC8">
        <w:rPr>
          <w:color w:val="000000"/>
          <w:sz w:val="22"/>
          <w:szCs w:val="22"/>
        </w:rPr>
        <w:t> </w:t>
      </w:r>
      <w:r w:rsidRPr="00AA36F3">
        <w:rPr>
          <w:color w:val="000000"/>
          <w:sz w:val="22"/>
          <w:szCs w:val="22"/>
        </w:rPr>
        <w:t>:</w:t>
      </w:r>
      <w:r w:rsidRPr="00AA36F3">
        <w:rPr>
          <w:i/>
          <w:color w:val="000000"/>
          <w:sz w:val="22"/>
          <w:szCs w:val="22"/>
        </w:rPr>
        <w:t xml:space="preserve"> «</w:t>
      </w:r>
      <w:r w:rsidR="00775FC8">
        <w:rPr>
          <w:i/>
          <w:color w:val="000000"/>
          <w:sz w:val="22"/>
          <w:szCs w:val="22"/>
        </w:rPr>
        <w:t> </w:t>
      </w:r>
      <w:r w:rsidRPr="00AA36F3">
        <w:rPr>
          <w:i/>
          <w:color w:val="000000"/>
          <w:sz w:val="22"/>
          <w:szCs w:val="22"/>
        </w:rPr>
        <w:t>En ce qui concerne la validité de la créance, le contrôle porte sur : / La justification du service fait et l'exactitude des calculs de liquidation ; / L'intervention préalable des contrôles réglementaires et la production des justifications (…)</w:t>
      </w:r>
      <w:r w:rsidR="00775FC8">
        <w:rPr>
          <w:i/>
          <w:color w:val="000000"/>
          <w:sz w:val="22"/>
          <w:szCs w:val="22"/>
        </w:rPr>
        <w:t> » ;</w:t>
      </w:r>
    </w:p>
    <w:p w14:paraId="7330FFB9" w14:textId="39CF4D0D" w:rsidR="0090714F" w:rsidRPr="00AA36F3" w:rsidRDefault="0090714F" w:rsidP="00AA36F3">
      <w:pPr>
        <w:tabs>
          <w:tab w:val="center" w:pos="4536"/>
          <w:tab w:val="right" w:pos="9072"/>
        </w:tabs>
        <w:spacing w:line="240" w:lineRule="auto"/>
        <w:jc w:val="both"/>
        <w:rPr>
          <w:rFonts w:cs="Arial"/>
          <w:i/>
          <w:sz w:val="22"/>
          <w:lang w:eastAsia="fr-FR"/>
        </w:rPr>
      </w:pPr>
      <w:r w:rsidRPr="00AA36F3">
        <w:rPr>
          <w:rFonts w:cs="Arial"/>
          <w:i/>
          <w:sz w:val="22"/>
          <w:lang w:eastAsia="fr-FR"/>
        </w:rPr>
        <w:t>Sur les faits</w:t>
      </w:r>
    </w:p>
    <w:p w14:paraId="68EDD2AF" w14:textId="77777777" w:rsidR="00DB0499" w:rsidRPr="00AA36F3" w:rsidRDefault="00DB0499" w:rsidP="00AA36F3">
      <w:pPr>
        <w:tabs>
          <w:tab w:val="center" w:pos="4536"/>
          <w:tab w:val="right" w:pos="9072"/>
        </w:tabs>
        <w:spacing w:line="240" w:lineRule="auto"/>
        <w:jc w:val="both"/>
        <w:rPr>
          <w:rFonts w:cs="Arial"/>
          <w:sz w:val="22"/>
          <w:lang w:eastAsia="fr-FR"/>
        </w:rPr>
      </w:pPr>
    </w:p>
    <w:p w14:paraId="61AE1B40" w14:textId="103C0F17" w:rsidR="0090714F" w:rsidRPr="00AA36F3" w:rsidRDefault="0090714F" w:rsidP="0090714F">
      <w:pPr>
        <w:tabs>
          <w:tab w:val="center" w:pos="4536"/>
          <w:tab w:val="right" w:pos="9072"/>
        </w:tabs>
        <w:spacing w:line="240" w:lineRule="auto"/>
        <w:jc w:val="both"/>
        <w:rPr>
          <w:rFonts w:cs="Arial"/>
          <w:sz w:val="22"/>
          <w:lang w:eastAsia="fr-FR"/>
        </w:rPr>
      </w:pPr>
      <w:r w:rsidRPr="00AA36F3">
        <w:rPr>
          <w:rFonts w:cs="Arial"/>
          <w:sz w:val="22"/>
          <w:lang w:eastAsia="fr-FR"/>
        </w:rPr>
        <w:t xml:space="preserve">Attendu que par décisions des 15, 18 et 19 mars 2010, M. </w:t>
      </w:r>
      <w:r w:rsidR="00F15E10">
        <w:rPr>
          <w:rFonts w:cs="Arial"/>
          <w:sz w:val="22"/>
          <w:lang w:eastAsia="fr-FR"/>
        </w:rPr>
        <w:t>X</w:t>
      </w:r>
      <w:r w:rsidR="00F15E10" w:rsidRPr="00AA36F3">
        <w:rPr>
          <w:rFonts w:cs="Arial"/>
          <w:sz w:val="22"/>
          <w:lang w:eastAsia="fr-FR"/>
        </w:rPr>
        <w:t xml:space="preserve"> </w:t>
      </w:r>
      <w:r w:rsidRPr="00AA36F3">
        <w:rPr>
          <w:rFonts w:cs="Arial"/>
          <w:sz w:val="22"/>
          <w:lang w:eastAsia="fr-FR"/>
        </w:rPr>
        <w:t>a fait remise gracieuse de débets administratifs résultant de refus de sursis de versement consécutifs à des cotes d’impôts prescrites, respectivement à l’égard du comptable de Sainte-Livrade</w:t>
      </w:r>
      <w:r w:rsidR="00DC4EFD">
        <w:rPr>
          <w:rFonts w:cs="Arial"/>
          <w:sz w:val="22"/>
          <w:lang w:eastAsia="fr-FR"/>
        </w:rPr>
        <w:t>-</w:t>
      </w:r>
      <w:r w:rsidRPr="00AA36F3">
        <w:rPr>
          <w:rFonts w:cs="Arial"/>
          <w:sz w:val="22"/>
          <w:lang w:eastAsia="fr-FR"/>
        </w:rPr>
        <w:t>sur</w:t>
      </w:r>
      <w:r w:rsidR="00DC4EFD">
        <w:rPr>
          <w:rFonts w:cs="Arial"/>
          <w:sz w:val="22"/>
          <w:lang w:eastAsia="fr-FR"/>
        </w:rPr>
        <w:t>-</w:t>
      </w:r>
      <w:r w:rsidRPr="00AA36F3">
        <w:rPr>
          <w:rFonts w:cs="Arial"/>
          <w:sz w:val="22"/>
          <w:lang w:eastAsia="fr-FR"/>
        </w:rPr>
        <w:t>Lot pour la somme de 52 056,17 €, du comptable d’Agen pour un montant de 25 172,00 € et du comptable de Castelmoron</w:t>
      </w:r>
      <w:r w:rsidR="00950FD8">
        <w:rPr>
          <w:rFonts w:cs="Arial"/>
          <w:sz w:val="22"/>
          <w:lang w:eastAsia="fr-FR"/>
        </w:rPr>
        <w:t>-</w:t>
      </w:r>
      <w:r w:rsidRPr="00AA36F3">
        <w:rPr>
          <w:rFonts w:cs="Arial"/>
          <w:sz w:val="22"/>
          <w:lang w:eastAsia="fr-FR"/>
        </w:rPr>
        <w:t>sur</w:t>
      </w:r>
      <w:r w:rsidR="00950FD8">
        <w:rPr>
          <w:rFonts w:cs="Arial"/>
          <w:sz w:val="22"/>
          <w:lang w:eastAsia="fr-FR"/>
        </w:rPr>
        <w:t>-</w:t>
      </w:r>
      <w:r w:rsidRPr="00AA36F3">
        <w:rPr>
          <w:rFonts w:cs="Arial"/>
          <w:sz w:val="22"/>
          <w:lang w:eastAsia="fr-FR"/>
        </w:rPr>
        <w:t>Lot pour la somme de 19 838 € ;</w:t>
      </w:r>
      <w:r w:rsidR="00870294">
        <w:rPr>
          <w:rFonts w:cs="Arial"/>
          <w:sz w:val="22"/>
          <w:lang w:eastAsia="fr-FR"/>
        </w:rPr>
        <w:t xml:space="preserve"> </w:t>
      </w:r>
      <w:r w:rsidRPr="00AA36F3">
        <w:rPr>
          <w:rFonts w:cs="Arial"/>
          <w:sz w:val="22"/>
          <w:lang w:eastAsia="fr-FR"/>
        </w:rPr>
        <w:t>qu</w:t>
      </w:r>
      <w:r w:rsidR="0013128A">
        <w:rPr>
          <w:rFonts w:cs="Arial"/>
          <w:sz w:val="22"/>
          <w:lang w:eastAsia="fr-FR"/>
        </w:rPr>
        <w:t xml:space="preserve">e, le </w:t>
      </w:r>
      <w:r w:rsidRPr="00AA36F3">
        <w:rPr>
          <w:rFonts w:cs="Arial"/>
          <w:sz w:val="22"/>
          <w:lang w:eastAsia="fr-FR"/>
        </w:rPr>
        <w:t>22 mars  2010</w:t>
      </w:r>
      <w:r w:rsidR="00B7721E">
        <w:rPr>
          <w:rFonts w:cs="Arial"/>
          <w:sz w:val="22"/>
          <w:lang w:eastAsia="fr-FR"/>
        </w:rPr>
        <w:t>,</w:t>
      </w:r>
      <w:r w:rsidR="0013128A">
        <w:rPr>
          <w:rFonts w:cs="Arial"/>
          <w:sz w:val="22"/>
          <w:lang w:eastAsia="fr-FR"/>
        </w:rPr>
        <w:t xml:space="preserve"> il a procédé à trois </w:t>
      </w:r>
      <w:r w:rsidRPr="00AA36F3">
        <w:rPr>
          <w:rFonts w:cs="Arial"/>
          <w:sz w:val="22"/>
          <w:lang w:eastAsia="fr-FR"/>
        </w:rPr>
        <w:t xml:space="preserve">écritures de charges </w:t>
      </w:r>
      <w:r w:rsidR="0013128A">
        <w:rPr>
          <w:rFonts w:cs="Arial"/>
          <w:sz w:val="22"/>
          <w:lang w:eastAsia="fr-FR"/>
        </w:rPr>
        <w:t xml:space="preserve">correspondantes </w:t>
      </w:r>
      <w:r w:rsidRPr="00AA36F3">
        <w:rPr>
          <w:rFonts w:cs="Arial"/>
          <w:sz w:val="22"/>
          <w:lang w:eastAsia="fr-FR"/>
        </w:rPr>
        <w:t xml:space="preserve">sur le compte 625.312 </w:t>
      </w:r>
      <w:r w:rsidRPr="00AA36F3">
        <w:rPr>
          <w:rFonts w:cs="Arial"/>
          <w:i/>
          <w:sz w:val="22"/>
          <w:lang w:eastAsia="fr-FR"/>
        </w:rPr>
        <w:t>« Débets des comptables publics et régisseurs de l’Etat – décisions gracieuses »</w:t>
      </w:r>
      <w:r w:rsidRPr="00AA36F3">
        <w:rPr>
          <w:rFonts w:cs="Arial"/>
          <w:sz w:val="22"/>
          <w:lang w:eastAsia="fr-FR"/>
        </w:rPr>
        <w:t>, pour un montant total de 96 566,17 € ;</w:t>
      </w:r>
    </w:p>
    <w:p w14:paraId="60CBB47A" w14:textId="77777777" w:rsidR="0090714F" w:rsidRPr="00AA36F3" w:rsidRDefault="0090714F" w:rsidP="008033E3">
      <w:pPr>
        <w:tabs>
          <w:tab w:val="center" w:pos="4536"/>
          <w:tab w:val="right" w:pos="9072"/>
        </w:tabs>
        <w:spacing w:line="240" w:lineRule="auto"/>
        <w:jc w:val="both"/>
        <w:rPr>
          <w:rFonts w:cs="Arial"/>
          <w:sz w:val="22"/>
          <w:lang w:eastAsia="fr-FR"/>
        </w:rPr>
      </w:pPr>
    </w:p>
    <w:p w14:paraId="14DEC8F4" w14:textId="4BB42B10" w:rsidR="009E3651" w:rsidRPr="00AA36F3" w:rsidRDefault="009E3651" w:rsidP="008033E3">
      <w:pPr>
        <w:tabs>
          <w:tab w:val="center" w:pos="4536"/>
          <w:tab w:val="right" w:pos="9072"/>
        </w:tabs>
        <w:spacing w:line="240" w:lineRule="auto"/>
        <w:jc w:val="both"/>
        <w:rPr>
          <w:rFonts w:cs="Arial"/>
          <w:i/>
          <w:sz w:val="22"/>
          <w:lang w:eastAsia="fr-FR"/>
        </w:rPr>
      </w:pPr>
      <w:r w:rsidRPr="00AA36F3">
        <w:rPr>
          <w:rFonts w:cs="Arial"/>
          <w:i/>
          <w:sz w:val="22"/>
          <w:lang w:eastAsia="fr-FR"/>
        </w:rPr>
        <w:t>Sur les éléments apportés par le comptable </w:t>
      </w:r>
    </w:p>
    <w:p w14:paraId="59E4D8A8" w14:textId="77777777" w:rsidR="009E3651" w:rsidRPr="00AA36F3" w:rsidRDefault="009E3651" w:rsidP="008033E3">
      <w:pPr>
        <w:tabs>
          <w:tab w:val="center" w:pos="4536"/>
          <w:tab w:val="right" w:pos="9072"/>
        </w:tabs>
        <w:spacing w:line="240" w:lineRule="auto"/>
        <w:jc w:val="both"/>
        <w:rPr>
          <w:rFonts w:cs="Arial"/>
          <w:sz w:val="22"/>
          <w:lang w:eastAsia="fr-FR"/>
        </w:rPr>
      </w:pPr>
    </w:p>
    <w:p w14:paraId="0E6C61E7" w14:textId="6B1BAEEF" w:rsidR="009E3651" w:rsidRPr="00AA36F3" w:rsidRDefault="009E3651" w:rsidP="009E3651">
      <w:pPr>
        <w:tabs>
          <w:tab w:val="center" w:pos="4536"/>
          <w:tab w:val="right" w:pos="9072"/>
        </w:tabs>
        <w:spacing w:line="240" w:lineRule="auto"/>
        <w:jc w:val="both"/>
        <w:rPr>
          <w:rFonts w:cs="Arial"/>
          <w:sz w:val="22"/>
        </w:rPr>
      </w:pPr>
      <w:r w:rsidRPr="00AA36F3">
        <w:rPr>
          <w:rFonts w:cs="Arial"/>
          <w:sz w:val="22"/>
          <w:lang w:eastAsia="fr-FR"/>
        </w:rPr>
        <w:t>Attendu qu’en réponse au réquisitoire, M. </w:t>
      </w:r>
      <w:r w:rsidR="00F15E10">
        <w:rPr>
          <w:rFonts w:cs="Arial"/>
          <w:sz w:val="22"/>
          <w:lang w:eastAsia="fr-FR"/>
        </w:rPr>
        <w:t>X</w:t>
      </w:r>
      <w:r w:rsidRPr="00AA36F3">
        <w:rPr>
          <w:rFonts w:cs="Arial"/>
          <w:sz w:val="22"/>
          <w:lang w:eastAsia="fr-FR"/>
        </w:rPr>
        <w:t xml:space="preserve"> observe que : « </w:t>
      </w:r>
      <w:r w:rsidRPr="00AA36F3">
        <w:rPr>
          <w:rFonts w:cs="Arial"/>
          <w:i/>
          <w:sz w:val="22"/>
        </w:rPr>
        <w:t>le seuil de (…) délégation de pouvoir n’a en effet pas été respecté (..) »</w:t>
      </w:r>
      <w:r w:rsidRPr="00AA36F3">
        <w:rPr>
          <w:rFonts w:cs="Arial"/>
          <w:sz w:val="22"/>
        </w:rPr>
        <w:t xml:space="preserve"> et que </w:t>
      </w:r>
      <w:r w:rsidRPr="00AA36F3">
        <w:rPr>
          <w:rFonts w:cs="Arial"/>
          <w:i/>
          <w:sz w:val="22"/>
        </w:rPr>
        <w:t>« la charge est donc justifiée » </w:t>
      </w:r>
      <w:r w:rsidRPr="00AA36F3">
        <w:rPr>
          <w:rFonts w:cs="Arial"/>
          <w:sz w:val="22"/>
        </w:rPr>
        <w:t>;</w:t>
      </w:r>
    </w:p>
    <w:p w14:paraId="31CCE947" w14:textId="77777777" w:rsidR="00A45C9D" w:rsidRPr="00AA36F3" w:rsidRDefault="00A45C9D" w:rsidP="009E3651">
      <w:pPr>
        <w:tabs>
          <w:tab w:val="center" w:pos="4536"/>
          <w:tab w:val="right" w:pos="9072"/>
        </w:tabs>
        <w:spacing w:line="240" w:lineRule="auto"/>
        <w:jc w:val="both"/>
        <w:rPr>
          <w:rFonts w:cs="Arial"/>
          <w:sz w:val="22"/>
        </w:rPr>
      </w:pPr>
    </w:p>
    <w:p w14:paraId="3CABCB62" w14:textId="549473BA" w:rsidR="00A45C9D" w:rsidRPr="00AA36F3" w:rsidRDefault="00A45C9D" w:rsidP="009E3651">
      <w:pPr>
        <w:tabs>
          <w:tab w:val="center" w:pos="4536"/>
          <w:tab w:val="right" w:pos="9072"/>
        </w:tabs>
        <w:spacing w:line="240" w:lineRule="auto"/>
        <w:jc w:val="both"/>
        <w:rPr>
          <w:rFonts w:cs="Arial"/>
          <w:i/>
          <w:sz w:val="22"/>
          <w:lang w:eastAsia="fr-FR"/>
        </w:rPr>
      </w:pPr>
      <w:r w:rsidRPr="00AA36F3">
        <w:rPr>
          <w:rFonts w:cs="Arial"/>
          <w:i/>
          <w:sz w:val="22"/>
        </w:rPr>
        <w:t xml:space="preserve">Sur </w:t>
      </w:r>
      <w:r w:rsidR="00F51C32" w:rsidRPr="00AA36F3">
        <w:rPr>
          <w:rFonts w:cs="Arial"/>
          <w:i/>
          <w:sz w:val="22"/>
        </w:rPr>
        <w:t>l’application</w:t>
      </w:r>
      <w:r w:rsidRPr="00AA36F3">
        <w:rPr>
          <w:rFonts w:cs="Arial"/>
          <w:i/>
          <w:sz w:val="22"/>
        </w:rPr>
        <w:t xml:space="preserve"> au cas </w:t>
      </w:r>
      <w:r w:rsidR="00F51C32" w:rsidRPr="00AA36F3">
        <w:rPr>
          <w:rFonts w:cs="Arial"/>
          <w:i/>
          <w:sz w:val="22"/>
        </w:rPr>
        <w:t>d’espèce</w:t>
      </w:r>
    </w:p>
    <w:p w14:paraId="45E2D0A4" w14:textId="77777777" w:rsidR="00D24F44" w:rsidRDefault="00D24F44" w:rsidP="00D24F44">
      <w:pPr>
        <w:tabs>
          <w:tab w:val="center" w:pos="4536"/>
          <w:tab w:val="right" w:pos="9072"/>
        </w:tabs>
        <w:spacing w:line="240" w:lineRule="auto"/>
        <w:jc w:val="both"/>
        <w:rPr>
          <w:rFonts w:cs="Arial"/>
          <w:sz w:val="22"/>
          <w:lang w:eastAsia="fr-FR"/>
        </w:rPr>
      </w:pPr>
    </w:p>
    <w:p w14:paraId="7BCF9E7A" w14:textId="08F650F3" w:rsidR="00D24F44" w:rsidRDefault="00E21D58" w:rsidP="00D24F44">
      <w:pPr>
        <w:tabs>
          <w:tab w:val="center" w:pos="4536"/>
          <w:tab w:val="right" w:pos="9072"/>
        </w:tabs>
        <w:spacing w:line="240" w:lineRule="auto"/>
        <w:jc w:val="both"/>
        <w:rPr>
          <w:rFonts w:cs="Arial"/>
          <w:sz w:val="22"/>
        </w:rPr>
      </w:pPr>
      <w:r w:rsidRPr="00AA36F3">
        <w:rPr>
          <w:rFonts w:cs="Arial"/>
          <w:sz w:val="22"/>
        </w:rPr>
        <w:t xml:space="preserve">Attendu que </w:t>
      </w:r>
      <w:r w:rsidR="006372CF">
        <w:rPr>
          <w:rFonts w:cs="Arial"/>
          <w:sz w:val="22"/>
        </w:rPr>
        <w:t xml:space="preserve">les </w:t>
      </w:r>
      <w:r w:rsidRPr="00AA36F3">
        <w:rPr>
          <w:rFonts w:cs="Arial"/>
          <w:sz w:val="22"/>
        </w:rPr>
        <w:t>remise</w:t>
      </w:r>
      <w:r w:rsidR="006372CF">
        <w:rPr>
          <w:rFonts w:cs="Arial"/>
          <w:sz w:val="22"/>
        </w:rPr>
        <w:t>s</w:t>
      </w:r>
      <w:r w:rsidRPr="00AA36F3">
        <w:rPr>
          <w:rFonts w:cs="Arial"/>
          <w:sz w:val="22"/>
        </w:rPr>
        <w:t xml:space="preserve"> gracieuse</w:t>
      </w:r>
      <w:r w:rsidR="006372CF">
        <w:rPr>
          <w:rFonts w:cs="Arial"/>
          <w:sz w:val="22"/>
        </w:rPr>
        <w:t>s litigieuses</w:t>
      </w:r>
      <w:r w:rsidRPr="00AA36F3">
        <w:rPr>
          <w:rFonts w:cs="Arial"/>
          <w:sz w:val="22"/>
        </w:rPr>
        <w:t xml:space="preserve"> </w:t>
      </w:r>
      <w:r w:rsidR="006372CF">
        <w:rPr>
          <w:rFonts w:cs="Arial"/>
          <w:sz w:val="22"/>
        </w:rPr>
        <w:t xml:space="preserve">et leur comptabilisation </w:t>
      </w:r>
      <w:r w:rsidRPr="00AA36F3">
        <w:rPr>
          <w:rFonts w:cs="Arial"/>
          <w:sz w:val="22"/>
        </w:rPr>
        <w:t>constitue</w:t>
      </w:r>
      <w:r w:rsidR="006372CF">
        <w:rPr>
          <w:rFonts w:cs="Arial"/>
          <w:sz w:val="22"/>
        </w:rPr>
        <w:t>nt</w:t>
      </w:r>
      <w:r w:rsidRPr="00AA36F3">
        <w:rPr>
          <w:rFonts w:cs="Arial"/>
          <w:sz w:val="22"/>
        </w:rPr>
        <w:t xml:space="preserve"> </w:t>
      </w:r>
      <w:r w:rsidR="006372CF">
        <w:rPr>
          <w:rFonts w:cs="Arial"/>
          <w:sz w:val="22"/>
        </w:rPr>
        <w:t xml:space="preserve">des </w:t>
      </w:r>
      <w:r w:rsidRPr="00AA36F3">
        <w:rPr>
          <w:rFonts w:cs="Arial"/>
          <w:sz w:val="22"/>
        </w:rPr>
        <w:t>dépense</w:t>
      </w:r>
      <w:r w:rsidR="006372CF">
        <w:rPr>
          <w:rFonts w:cs="Arial"/>
          <w:sz w:val="22"/>
        </w:rPr>
        <w:t>s</w:t>
      </w:r>
      <w:r w:rsidRPr="00AA36F3">
        <w:rPr>
          <w:rFonts w:cs="Arial"/>
          <w:sz w:val="22"/>
        </w:rPr>
        <w:t> à l’initiative d</w:t>
      </w:r>
      <w:r w:rsidR="00B7721E">
        <w:rPr>
          <w:rFonts w:cs="Arial"/>
          <w:sz w:val="22"/>
        </w:rPr>
        <w:t xml:space="preserve">e M. </w:t>
      </w:r>
      <w:r w:rsidR="00F15E10">
        <w:rPr>
          <w:rFonts w:cs="Arial"/>
          <w:sz w:val="22"/>
        </w:rPr>
        <w:t>X</w:t>
      </w:r>
      <w:r w:rsidR="00775FC8">
        <w:rPr>
          <w:rFonts w:cs="Arial"/>
          <w:sz w:val="22"/>
        </w:rPr>
        <w:t> </w:t>
      </w:r>
      <w:r w:rsidRPr="00AA36F3">
        <w:rPr>
          <w:rFonts w:cs="Arial"/>
          <w:sz w:val="22"/>
        </w:rPr>
        <w:t xml:space="preserve">; que pour </w:t>
      </w:r>
      <w:r w:rsidR="006372CF">
        <w:rPr>
          <w:rFonts w:cs="Arial"/>
          <w:sz w:val="22"/>
        </w:rPr>
        <w:t xml:space="preserve">de telles </w:t>
      </w:r>
      <w:r w:rsidRPr="00AA36F3">
        <w:rPr>
          <w:rFonts w:cs="Arial"/>
          <w:sz w:val="22"/>
        </w:rPr>
        <w:t>dépenses, le</w:t>
      </w:r>
      <w:r w:rsidR="00B7721E">
        <w:rPr>
          <w:rFonts w:cs="Arial"/>
          <w:sz w:val="22"/>
        </w:rPr>
        <w:t>s</w:t>
      </w:r>
      <w:r w:rsidRPr="00AA36F3">
        <w:rPr>
          <w:rFonts w:cs="Arial"/>
          <w:sz w:val="22"/>
        </w:rPr>
        <w:t xml:space="preserve"> comptable</w:t>
      </w:r>
      <w:r w:rsidR="00B7721E">
        <w:rPr>
          <w:rFonts w:cs="Arial"/>
          <w:sz w:val="22"/>
        </w:rPr>
        <w:t>s</w:t>
      </w:r>
      <w:r w:rsidRPr="00AA36F3">
        <w:rPr>
          <w:rFonts w:cs="Arial"/>
          <w:sz w:val="22"/>
        </w:rPr>
        <w:t xml:space="preserve"> n</w:t>
      </w:r>
      <w:r w:rsidR="00B7721E">
        <w:rPr>
          <w:rFonts w:cs="Arial"/>
          <w:sz w:val="22"/>
        </w:rPr>
        <w:t xml:space="preserve">e sont </w:t>
      </w:r>
      <w:r w:rsidRPr="00AA36F3">
        <w:rPr>
          <w:rFonts w:cs="Arial"/>
          <w:sz w:val="22"/>
        </w:rPr>
        <w:t>pas dégagé</w:t>
      </w:r>
      <w:r w:rsidR="00B7721E">
        <w:rPr>
          <w:rFonts w:cs="Arial"/>
          <w:sz w:val="22"/>
        </w:rPr>
        <w:t>s</w:t>
      </w:r>
      <w:r w:rsidRPr="00AA36F3">
        <w:rPr>
          <w:rFonts w:cs="Arial"/>
          <w:sz w:val="22"/>
        </w:rPr>
        <w:t xml:space="preserve"> de </w:t>
      </w:r>
      <w:r w:rsidR="00B7721E">
        <w:rPr>
          <w:rFonts w:cs="Arial"/>
          <w:sz w:val="22"/>
        </w:rPr>
        <w:t xml:space="preserve">leurs </w:t>
      </w:r>
      <w:r w:rsidRPr="00AA36F3">
        <w:rPr>
          <w:rFonts w:cs="Arial"/>
          <w:sz w:val="22"/>
        </w:rPr>
        <w:t>obligations de contrôle</w:t>
      </w:r>
      <w:r w:rsidR="00775FC8">
        <w:rPr>
          <w:rFonts w:cs="Arial"/>
          <w:sz w:val="22"/>
        </w:rPr>
        <w:t> </w:t>
      </w:r>
      <w:r w:rsidRPr="00AA36F3">
        <w:rPr>
          <w:rFonts w:cs="Arial"/>
          <w:sz w:val="22"/>
        </w:rPr>
        <w:t>;</w:t>
      </w:r>
    </w:p>
    <w:p w14:paraId="7955C251" w14:textId="77777777" w:rsidR="00D24F44" w:rsidRDefault="00D24F44" w:rsidP="00D24F44">
      <w:pPr>
        <w:tabs>
          <w:tab w:val="center" w:pos="4536"/>
          <w:tab w:val="right" w:pos="9072"/>
        </w:tabs>
        <w:spacing w:line="240" w:lineRule="auto"/>
        <w:jc w:val="both"/>
        <w:rPr>
          <w:rFonts w:cs="Arial"/>
          <w:sz w:val="22"/>
        </w:rPr>
      </w:pPr>
    </w:p>
    <w:p w14:paraId="02190F07" w14:textId="6C8C2DE7" w:rsidR="00D24F44" w:rsidRDefault="0004522E" w:rsidP="00D24F44">
      <w:pPr>
        <w:tabs>
          <w:tab w:val="center" w:pos="4536"/>
          <w:tab w:val="right" w:pos="9072"/>
        </w:tabs>
        <w:spacing w:line="240" w:lineRule="auto"/>
        <w:jc w:val="both"/>
        <w:rPr>
          <w:rFonts w:cs="Arial"/>
          <w:sz w:val="22"/>
        </w:rPr>
      </w:pPr>
      <w:r w:rsidRPr="00AA36F3">
        <w:rPr>
          <w:rFonts w:cs="Arial"/>
          <w:sz w:val="22"/>
        </w:rPr>
        <w:t xml:space="preserve">Attendu qu’il résulte des dispositions </w:t>
      </w:r>
      <w:r w:rsidR="00E21D58" w:rsidRPr="00AA36F3">
        <w:rPr>
          <w:rFonts w:cs="Arial"/>
          <w:sz w:val="22"/>
        </w:rPr>
        <w:t xml:space="preserve">précitées de la loi du 23 février 1963 et du décret du 29 décembre 1962 susvisés </w:t>
      </w:r>
      <w:r w:rsidRPr="00AA36F3">
        <w:rPr>
          <w:rFonts w:cs="Arial"/>
          <w:sz w:val="22"/>
        </w:rPr>
        <w:t xml:space="preserve">qu’il revient </w:t>
      </w:r>
      <w:r w:rsidR="00F36984">
        <w:rPr>
          <w:rFonts w:cs="Arial"/>
          <w:sz w:val="22"/>
        </w:rPr>
        <w:t xml:space="preserve">en toute hypothèse </w:t>
      </w:r>
      <w:r w:rsidRPr="00AA36F3">
        <w:rPr>
          <w:rFonts w:cs="Arial"/>
          <w:sz w:val="22"/>
        </w:rPr>
        <w:t>au</w:t>
      </w:r>
      <w:r w:rsidR="00D24F44">
        <w:rPr>
          <w:rFonts w:cs="Arial"/>
          <w:sz w:val="22"/>
        </w:rPr>
        <w:t>x</w:t>
      </w:r>
      <w:r w:rsidRPr="00AA36F3">
        <w:rPr>
          <w:rFonts w:cs="Arial"/>
          <w:sz w:val="22"/>
        </w:rPr>
        <w:t xml:space="preserve"> comptable</w:t>
      </w:r>
      <w:r w:rsidR="00D24F44">
        <w:rPr>
          <w:rFonts w:cs="Arial"/>
          <w:sz w:val="22"/>
        </w:rPr>
        <w:t>s</w:t>
      </w:r>
      <w:r w:rsidR="000C39E1">
        <w:rPr>
          <w:rFonts w:cs="Arial"/>
          <w:sz w:val="22"/>
        </w:rPr>
        <w:t>, sauf à engager leur responsabilité,</w:t>
      </w:r>
      <w:r w:rsidRPr="00AA36F3">
        <w:rPr>
          <w:rFonts w:cs="Arial"/>
          <w:sz w:val="22"/>
        </w:rPr>
        <w:t xml:space="preserve"> de s’assurer de la qualité de l’</w:t>
      </w:r>
      <w:r w:rsidR="0013128A">
        <w:rPr>
          <w:rFonts w:cs="Arial"/>
          <w:sz w:val="22"/>
        </w:rPr>
        <w:t xml:space="preserve">initiateur des </w:t>
      </w:r>
      <w:r w:rsidRPr="00AA36F3">
        <w:rPr>
          <w:rFonts w:cs="Arial"/>
          <w:sz w:val="22"/>
        </w:rPr>
        <w:t>dépense</w:t>
      </w:r>
      <w:r w:rsidR="0013128A">
        <w:rPr>
          <w:rFonts w:cs="Arial"/>
          <w:sz w:val="22"/>
        </w:rPr>
        <w:t>s</w:t>
      </w:r>
      <w:r w:rsidRPr="00AA36F3">
        <w:rPr>
          <w:rFonts w:cs="Arial"/>
          <w:sz w:val="22"/>
        </w:rPr>
        <w:t> ;</w:t>
      </w:r>
    </w:p>
    <w:p w14:paraId="5123AECA" w14:textId="77777777" w:rsidR="00D24F44" w:rsidRDefault="00D24F44" w:rsidP="00D24F44">
      <w:pPr>
        <w:tabs>
          <w:tab w:val="center" w:pos="4536"/>
          <w:tab w:val="right" w:pos="9072"/>
        </w:tabs>
        <w:spacing w:line="240" w:lineRule="auto"/>
        <w:jc w:val="both"/>
        <w:rPr>
          <w:rFonts w:cs="Arial"/>
          <w:sz w:val="22"/>
        </w:rPr>
      </w:pPr>
    </w:p>
    <w:p w14:paraId="03AF9466" w14:textId="321ED067" w:rsidR="00D24F44" w:rsidRDefault="0004522E" w:rsidP="00D24F44">
      <w:pPr>
        <w:tabs>
          <w:tab w:val="center" w:pos="4536"/>
          <w:tab w:val="right" w:pos="9072"/>
        </w:tabs>
        <w:spacing w:line="240" w:lineRule="auto"/>
        <w:jc w:val="both"/>
        <w:rPr>
          <w:rFonts w:cs="Arial"/>
          <w:sz w:val="22"/>
        </w:rPr>
      </w:pPr>
      <w:r w:rsidRPr="00AA36F3">
        <w:rPr>
          <w:rFonts w:cs="Arial"/>
          <w:sz w:val="22"/>
        </w:rPr>
        <w:t>Attendu qu'il en résulte également que, pour apprécier la validité des créances, les comptables doivent notamment exercer leur contrôle sur la production des justifications</w:t>
      </w:r>
      <w:r w:rsidR="00775FC8">
        <w:rPr>
          <w:rFonts w:cs="Arial"/>
          <w:sz w:val="22"/>
        </w:rPr>
        <w:t> </w:t>
      </w:r>
      <w:r w:rsidRPr="00AA36F3">
        <w:rPr>
          <w:rFonts w:cs="Arial"/>
          <w:sz w:val="22"/>
        </w:rPr>
        <w:t>; qu'à ce titre, il leur revient d'apprécier si les pièces fournies présentent un caractère suffisant pour justifier la dépense engagée</w:t>
      </w:r>
      <w:r w:rsidR="00775FC8">
        <w:rPr>
          <w:rFonts w:cs="Arial"/>
          <w:sz w:val="22"/>
        </w:rPr>
        <w:t> </w:t>
      </w:r>
      <w:r w:rsidRPr="00AA36F3">
        <w:rPr>
          <w:rFonts w:cs="Arial"/>
          <w:sz w:val="22"/>
        </w:rPr>
        <w:t>; que pour établir ce caractère suffisant, il leur appartient de vérifier</w:t>
      </w:r>
      <w:r w:rsidR="00264F7C">
        <w:rPr>
          <w:rFonts w:cs="Arial"/>
          <w:sz w:val="22"/>
        </w:rPr>
        <w:t xml:space="preserve"> </w:t>
      </w:r>
      <w:r w:rsidRPr="00AA36F3">
        <w:rPr>
          <w:rFonts w:cs="Arial"/>
          <w:sz w:val="22"/>
        </w:rPr>
        <w:t>si ces pièces sont</w:t>
      </w:r>
      <w:r w:rsidR="00264F7C">
        <w:rPr>
          <w:rFonts w:cs="Arial"/>
          <w:sz w:val="22"/>
        </w:rPr>
        <w:t xml:space="preserve"> </w:t>
      </w:r>
      <w:r w:rsidRPr="00AA36F3">
        <w:rPr>
          <w:rFonts w:cs="Arial"/>
          <w:sz w:val="22"/>
        </w:rPr>
        <w:t>cohérentes au regard de la catégorie de la dépense définie dans la nomenclature applicable et de la nature et de l'objet de la dépense</w:t>
      </w:r>
      <w:r w:rsidR="0013128A">
        <w:rPr>
          <w:rFonts w:cs="Arial"/>
          <w:sz w:val="22"/>
        </w:rPr>
        <w:t xml:space="preserve"> ; qu’il leur revient de </w:t>
      </w:r>
      <w:r w:rsidR="00B7721E" w:rsidRPr="00B7721E">
        <w:rPr>
          <w:rFonts w:cs="Arial"/>
          <w:color w:val="000000"/>
          <w:sz w:val="22"/>
        </w:rPr>
        <w:t xml:space="preserve">donner </w:t>
      </w:r>
      <w:r w:rsidR="00DC4EFD">
        <w:rPr>
          <w:rFonts w:cs="Arial"/>
          <w:color w:val="000000"/>
          <w:sz w:val="22"/>
        </w:rPr>
        <w:t>à</w:t>
      </w:r>
      <w:r w:rsidR="0013128A">
        <w:rPr>
          <w:rFonts w:cs="Arial"/>
          <w:color w:val="000000"/>
          <w:sz w:val="22"/>
        </w:rPr>
        <w:t xml:space="preserve"> ces pièces </w:t>
      </w:r>
      <w:r w:rsidR="00B7721E" w:rsidRPr="00B7721E">
        <w:rPr>
          <w:rFonts w:cs="Arial"/>
          <w:color w:val="000000"/>
          <w:sz w:val="22"/>
        </w:rPr>
        <w:t>une interprétation conforme à la réglementation en vigueur</w:t>
      </w:r>
      <w:r w:rsidR="00775FC8">
        <w:rPr>
          <w:rFonts w:cs="Arial"/>
          <w:sz w:val="22"/>
        </w:rPr>
        <w:t> </w:t>
      </w:r>
      <w:r w:rsidR="00892507">
        <w:rPr>
          <w:rFonts w:cs="Arial"/>
          <w:sz w:val="22"/>
        </w:rPr>
        <w:t>;</w:t>
      </w:r>
    </w:p>
    <w:p w14:paraId="0A381116" w14:textId="77777777" w:rsidR="00D24F44" w:rsidRDefault="00D24F44" w:rsidP="00D24F44">
      <w:pPr>
        <w:tabs>
          <w:tab w:val="center" w:pos="4536"/>
          <w:tab w:val="right" w:pos="9072"/>
        </w:tabs>
        <w:spacing w:line="240" w:lineRule="auto"/>
        <w:jc w:val="both"/>
        <w:rPr>
          <w:rFonts w:cs="Arial"/>
          <w:sz w:val="22"/>
        </w:rPr>
      </w:pPr>
    </w:p>
    <w:p w14:paraId="0BDB294E" w14:textId="23A7B275" w:rsidR="00097670" w:rsidRPr="00AA36F3" w:rsidRDefault="00D75729" w:rsidP="00C4538A">
      <w:pPr>
        <w:tabs>
          <w:tab w:val="center" w:pos="4536"/>
          <w:tab w:val="right" w:pos="9072"/>
        </w:tabs>
        <w:spacing w:line="240" w:lineRule="auto"/>
        <w:jc w:val="both"/>
        <w:rPr>
          <w:rFonts w:cs="Arial"/>
          <w:sz w:val="22"/>
        </w:rPr>
      </w:pPr>
      <w:r w:rsidRPr="00AA36F3">
        <w:rPr>
          <w:rFonts w:cs="Arial"/>
          <w:sz w:val="22"/>
        </w:rPr>
        <w:t xml:space="preserve">Attendu </w:t>
      </w:r>
      <w:r w:rsidR="00097670" w:rsidRPr="00AA36F3">
        <w:rPr>
          <w:rFonts w:cs="Arial"/>
          <w:sz w:val="22"/>
        </w:rPr>
        <w:t xml:space="preserve">que les dispositions combinées du décret </w:t>
      </w:r>
      <w:r w:rsidR="00F36984" w:rsidRPr="00AA36F3">
        <w:rPr>
          <w:rFonts w:cs="Arial"/>
          <w:sz w:val="22"/>
        </w:rPr>
        <w:t>d</w:t>
      </w:r>
      <w:r w:rsidR="00F36984">
        <w:rPr>
          <w:rFonts w:cs="Arial"/>
          <w:sz w:val="22"/>
        </w:rPr>
        <w:t>u 5 mars</w:t>
      </w:r>
      <w:r w:rsidR="00F36984" w:rsidRPr="00AA36F3">
        <w:rPr>
          <w:rFonts w:cs="Arial"/>
          <w:sz w:val="22"/>
        </w:rPr>
        <w:t xml:space="preserve"> 2008 </w:t>
      </w:r>
      <w:r w:rsidR="00097670" w:rsidRPr="00AA36F3">
        <w:rPr>
          <w:rFonts w:cs="Arial"/>
          <w:sz w:val="22"/>
        </w:rPr>
        <w:t xml:space="preserve">et de l’arrêté </w:t>
      </w:r>
      <w:r w:rsidR="00B7721E">
        <w:rPr>
          <w:rFonts w:cs="Arial"/>
          <w:sz w:val="22"/>
        </w:rPr>
        <w:t xml:space="preserve">du 5 mars 2008 </w:t>
      </w:r>
      <w:r w:rsidR="00097670" w:rsidRPr="00AA36F3">
        <w:rPr>
          <w:rFonts w:cs="Arial"/>
          <w:sz w:val="22"/>
        </w:rPr>
        <w:t xml:space="preserve">précités ne conféraient pas au trésorier-payeur-général compétence pour statuer sur des demandes de remises </w:t>
      </w:r>
      <w:r w:rsidR="0013128A">
        <w:rPr>
          <w:rFonts w:cs="Arial"/>
          <w:sz w:val="22"/>
        </w:rPr>
        <w:t xml:space="preserve">égales ou supérieures à </w:t>
      </w:r>
      <w:r w:rsidR="00097670" w:rsidRPr="00AA36F3">
        <w:rPr>
          <w:rFonts w:cs="Arial"/>
          <w:sz w:val="22"/>
        </w:rPr>
        <w:t>15</w:t>
      </w:r>
      <w:r w:rsidR="00775FC8">
        <w:rPr>
          <w:rFonts w:cs="Arial"/>
          <w:sz w:val="22"/>
        </w:rPr>
        <w:t> </w:t>
      </w:r>
      <w:r w:rsidR="00097670" w:rsidRPr="00AA36F3">
        <w:rPr>
          <w:rFonts w:cs="Arial"/>
          <w:sz w:val="22"/>
        </w:rPr>
        <w:t>000</w:t>
      </w:r>
      <w:r w:rsidR="00775FC8">
        <w:rPr>
          <w:rFonts w:cs="Arial"/>
          <w:sz w:val="22"/>
        </w:rPr>
        <w:t> </w:t>
      </w:r>
      <w:r w:rsidR="00097670" w:rsidRPr="00AA36F3">
        <w:rPr>
          <w:rFonts w:cs="Arial"/>
          <w:sz w:val="22"/>
        </w:rPr>
        <w:t>€ ;</w:t>
      </w:r>
      <w:r w:rsidR="00C4538A">
        <w:rPr>
          <w:rFonts w:cs="Arial"/>
          <w:sz w:val="22"/>
        </w:rPr>
        <w:t xml:space="preserve"> </w:t>
      </w:r>
      <w:r w:rsidR="00097670" w:rsidRPr="00AA36F3">
        <w:rPr>
          <w:rFonts w:cs="Arial"/>
          <w:sz w:val="22"/>
        </w:rPr>
        <w:t xml:space="preserve">qu’ainsi </w:t>
      </w:r>
      <w:r w:rsidR="00C4538A">
        <w:rPr>
          <w:rFonts w:cs="Arial"/>
          <w:sz w:val="22"/>
        </w:rPr>
        <w:t xml:space="preserve">M. </w:t>
      </w:r>
      <w:r w:rsidR="00F15E10">
        <w:rPr>
          <w:rFonts w:cs="Arial"/>
          <w:sz w:val="22"/>
        </w:rPr>
        <w:t>X</w:t>
      </w:r>
      <w:r w:rsidRPr="00AA36F3">
        <w:rPr>
          <w:rFonts w:cs="Arial"/>
          <w:sz w:val="22"/>
        </w:rPr>
        <w:t xml:space="preserve">, en comptabilisant </w:t>
      </w:r>
      <w:r w:rsidR="00A753DB">
        <w:rPr>
          <w:rFonts w:cs="Arial"/>
          <w:sz w:val="22"/>
        </w:rPr>
        <w:t>l</w:t>
      </w:r>
      <w:r w:rsidRPr="00AA36F3">
        <w:rPr>
          <w:rFonts w:cs="Arial"/>
          <w:sz w:val="22"/>
        </w:rPr>
        <w:t xml:space="preserve">es </w:t>
      </w:r>
      <w:r w:rsidR="0013128A">
        <w:rPr>
          <w:rFonts w:cs="Arial"/>
          <w:sz w:val="22"/>
        </w:rPr>
        <w:t xml:space="preserve">trois </w:t>
      </w:r>
      <w:r w:rsidRPr="00AA36F3">
        <w:rPr>
          <w:rFonts w:cs="Arial"/>
          <w:sz w:val="22"/>
        </w:rPr>
        <w:t xml:space="preserve">remises gracieuses </w:t>
      </w:r>
      <w:r w:rsidR="00A753DB">
        <w:rPr>
          <w:rFonts w:cs="Arial"/>
          <w:sz w:val="22"/>
        </w:rPr>
        <w:t>qu’il avait lui-même accordées</w:t>
      </w:r>
      <w:r w:rsidR="000C39E1">
        <w:rPr>
          <w:rFonts w:cs="Arial"/>
          <w:sz w:val="22"/>
        </w:rPr>
        <w:t xml:space="preserve"> pour des montants excédant ce seuil</w:t>
      </w:r>
      <w:r w:rsidRPr="00AA36F3">
        <w:rPr>
          <w:rFonts w:cs="Arial"/>
          <w:sz w:val="22"/>
        </w:rPr>
        <w:t>,</w:t>
      </w:r>
      <w:r w:rsidR="00097670" w:rsidRPr="00AA36F3">
        <w:rPr>
          <w:rFonts w:cs="Arial"/>
          <w:sz w:val="22"/>
        </w:rPr>
        <w:t xml:space="preserve"> a manqué à ses obligations de contrôle de la qualité de l’</w:t>
      </w:r>
      <w:r w:rsidR="0013128A">
        <w:rPr>
          <w:rFonts w:cs="Arial"/>
          <w:sz w:val="22"/>
        </w:rPr>
        <w:t xml:space="preserve">initiateur </w:t>
      </w:r>
      <w:r w:rsidR="00097670" w:rsidRPr="00AA36F3">
        <w:rPr>
          <w:rFonts w:cs="Arial"/>
          <w:sz w:val="22"/>
        </w:rPr>
        <w:t>de la dépense</w:t>
      </w:r>
      <w:r w:rsidR="00775FC8">
        <w:rPr>
          <w:rFonts w:cs="Arial"/>
          <w:sz w:val="22"/>
        </w:rPr>
        <w:t> </w:t>
      </w:r>
      <w:r w:rsidR="00097670" w:rsidRPr="00AA36F3">
        <w:rPr>
          <w:rFonts w:cs="Arial"/>
          <w:sz w:val="22"/>
        </w:rPr>
        <w:t xml:space="preserve">; </w:t>
      </w:r>
      <w:r w:rsidRPr="00AA36F3">
        <w:rPr>
          <w:rFonts w:cs="Arial"/>
          <w:sz w:val="22"/>
        </w:rPr>
        <w:t xml:space="preserve">qu’au surplus, </w:t>
      </w:r>
      <w:r w:rsidR="00E21D58" w:rsidRPr="00AA36F3">
        <w:rPr>
          <w:rFonts w:cs="Arial"/>
          <w:sz w:val="22"/>
        </w:rPr>
        <w:t>en raison de la contradiction entre le montant de</w:t>
      </w:r>
      <w:r w:rsidR="00264F7C">
        <w:rPr>
          <w:rFonts w:cs="Arial"/>
          <w:sz w:val="22"/>
        </w:rPr>
        <w:t xml:space="preserve"> se</w:t>
      </w:r>
      <w:r w:rsidR="00E21D58" w:rsidRPr="00AA36F3">
        <w:rPr>
          <w:rFonts w:cs="Arial"/>
          <w:sz w:val="22"/>
        </w:rPr>
        <w:t xml:space="preserve">s </w:t>
      </w:r>
      <w:r w:rsidR="00264F7C">
        <w:rPr>
          <w:rFonts w:cs="Arial"/>
          <w:sz w:val="22"/>
        </w:rPr>
        <w:t xml:space="preserve">propres </w:t>
      </w:r>
      <w:r w:rsidR="00E21D58" w:rsidRPr="00AA36F3">
        <w:rPr>
          <w:rFonts w:cs="Arial"/>
          <w:sz w:val="22"/>
        </w:rPr>
        <w:t xml:space="preserve">décisions de remise et </w:t>
      </w:r>
      <w:r w:rsidR="006372CF">
        <w:rPr>
          <w:rFonts w:cs="Arial"/>
          <w:sz w:val="22"/>
        </w:rPr>
        <w:t>celui de la délégation consentie par le ministre</w:t>
      </w:r>
      <w:r w:rsidR="00E21D58" w:rsidRPr="00AA36F3">
        <w:rPr>
          <w:rFonts w:cs="Arial"/>
          <w:sz w:val="22"/>
        </w:rPr>
        <w:t xml:space="preserve">, </w:t>
      </w:r>
      <w:r w:rsidRPr="00AA36F3">
        <w:rPr>
          <w:rFonts w:cs="Arial"/>
          <w:sz w:val="22"/>
        </w:rPr>
        <w:t>il a manqué au contrôle de la cohérence des justifications</w:t>
      </w:r>
      <w:r w:rsidR="00775FC8">
        <w:rPr>
          <w:rFonts w:cs="Arial"/>
          <w:sz w:val="22"/>
        </w:rPr>
        <w:t> </w:t>
      </w:r>
      <w:r w:rsidRPr="00AA36F3">
        <w:rPr>
          <w:rFonts w:cs="Arial"/>
          <w:sz w:val="22"/>
        </w:rPr>
        <w:t>; qu’il y a donc lieu d’engager sa responsabilité</w:t>
      </w:r>
      <w:r w:rsidR="00775FC8">
        <w:rPr>
          <w:rFonts w:cs="Arial"/>
          <w:sz w:val="22"/>
        </w:rPr>
        <w:t xml:space="preserve"> </w:t>
      </w:r>
      <w:r w:rsidRPr="00AA36F3">
        <w:rPr>
          <w:rFonts w:cs="Arial"/>
          <w:sz w:val="22"/>
        </w:rPr>
        <w:t>à ces motifs</w:t>
      </w:r>
      <w:r w:rsidR="00775FC8">
        <w:rPr>
          <w:rFonts w:cs="Arial"/>
          <w:sz w:val="22"/>
        </w:rPr>
        <w:t> ;</w:t>
      </w:r>
    </w:p>
    <w:p w14:paraId="68EDD2BB" w14:textId="77777777" w:rsidR="00DB0499" w:rsidRPr="00AA36F3" w:rsidRDefault="00DB0499" w:rsidP="00433AC2">
      <w:pPr>
        <w:tabs>
          <w:tab w:val="center" w:pos="4536"/>
          <w:tab w:val="right" w:pos="9072"/>
        </w:tabs>
        <w:spacing w:line="240" w:lineRule="auto"/>
        <w:jc w:val="both"/>
        <w:rPr>
          <w:rFonts w:cs="Arial"/>
          <w:sz w:val="22"/>
          <w:lang w:eastAsia="fr-FR"/>
        </w:rPr>
      </w:pPr>
    </w:p>
    <w:p w14:paraId="68EDD2BE" w14:textId="77777777" w:rsidR="00DB0499" w:rsidRPr="00AA36F3" w:rsidRDefault="00DB0499" w:rsidP="00DC4C9F">
      <w:pPr>
        <w:tabs>
          <w:tab w:val="center" w:pos="4536"/>
          <w:tab w:val="right" w:pos="9072"/>
        </w:tabs>
        <w:spacing w:line="240" w:lineRule="auto"/>
        <w:jc w:val="both"/>
        <w:rPr>
          <w:rFonts w:cs="Arial"/>
          <w:i/>
          <w:sz w:val="22"/>
          <w:lang w:eastAsia="fr-FR"/>
        </w:rPr>
      </w:pPr>
      <w:r w:rsidRPr="00AA36F3">
        <w:rPr>
          <w:rFonts w:cs="Arial"/>
          <w:i/>
          <w:sz w:val="22"/>
          <w:lang w:eastAsia="fr-FR"/>
        </w:rPr>
        <w:t>Sur l’existence d’un préjudice financier pour le Trésor</w:t>
      </w:r>
    </w:p>
    <w:p w14:paraId="68EDD2BF" w14:textId="77777777" w:rsidR="00DB0499" w:rsidRPr="00AA36F3" w:rsidRDefault="00DB0499" w:rsidP="00433AC2">
      <w:pPr>
        <w:tabs>
          <w:tab w:val="center" w:pos="4536"/>
          <w:tab w:val="right" w:pos="9072"/>
        </w:tabs>
        <w:spacing w:line="240" w:lineRule="auto"/>
        <w:jc w:val="both"/>
        <w:rPr>
          <w:rFonts w:cs="Arial"/>
          <w:sz w:val="22"/>
          <w:lang w:eastAsia="fr-FR"/>
        </w:rPr>
      </w:pPr>
    </w:p>
    <w:p w14:paraId="68EDD2C4" w14:textId="111AF0C9" w:rsidR="00DB0499" w:rsidRPr="002478DF" w:rsidRDefault="00DB0499" w:rsidP="00E21D58">
      <w:pPr>
        <w:tabs>
          <w:tab w:val="center" w:pos="4536"/>
          <w:tab w:val="right" w:pos="9072"/>
        </w:tabs>
        <w:spacing w:line="240" w:lineRule="auto"/>
        <w:jc w:val="both"/>
        <w:rPr>
          <w:rFonts w:cs="Arial"/>
          <w:sz w:val="22"/>
          <w:lang w:eastAsia="fr-FR"/>
        </w:rPr>
      </w:pPr>
      <w:r w:rsidRPr="00AA36F3">
        <w:rPr>
          <w:rFonts w:cs="Arial"/>
          <w:sz w:val="22"/>
          <w:lang w:eastAsia="fr-FR"/>
        </w:rPr>
        <w:t xml:space="preserve">Attendu que </w:t>
      </w:r>
      <w:r w:rsidR="00DE7846" w:rsidRPr="00AA36F3">
        <w:rPr>
          <w:rFonts w:cs="Arial"/>
          <w:sz w:val="22"/>
          <w:lang w:eastAsia="fr-FR"/>
        </w:rPr>
        <w:t xml:space="preserve">le fait que les décisions de </w:t>
      </w:r>
      <w:r w:rsidR="006372CF">
        <w:rPr>
          <w:rFonts w:cs="Arial"/>
          <w:sz w:val="22"/>
          <w:lang w:eastAsia="fr-FR"/>
        </w:rPr>
        <w:t xml:space="preserve">remise </w:t>
      </w:r>
      <w:r w:rsidR="00DE7846">
        <w:rPr>
          <w:rFonts w:cs="Arial"/>
          <w:sz w:val="22"/>
          <w:lang w:eastAsia="fr-FR"/>
        </w:rPr>
        <w:t>aient été prises par une autorité inco</w:t>
      </w:r>
      <w:r w:rsidR="004D7BF5">
        <w:rPr>
          <w:rFonts w:cs="Arial"/>
          <w:sz w:val="22"/>
          <w:lang w:eastAsia="fr-FR"/>
        </w:rPr>
        <w:t xml:space="preserve">mpétente confère </w:t>
      </w:r>
      <w:r w:rsidR="006372CF">
        <w:rPr>
          <w:rFonts w:cs="Arial"/>
          <w:sz w:val="22"/>
          <w:lang w:eastAsia="fr-FR"/>
        </w:rPr>
        <w:t xml:space="preserve">à la dépense prise en charge </w:t>
      </w:r>
      <w:r w:rsidR="00DE7846">
        <w:rPr>
          <w:rFonts w:cs="Arial"/>
          <w:sz w:val="22"/>
          <w:lang w:eastAsia="fr-FR"/>
        </w:rPr>
        <w:t>un caractère indu</w:t>
      </w:r>
      <w:r w:rsidR="00775FC8">
        <w:rPr>
          <w:rFonts w:cs="Arial"/>
          <w:sz w:val="22"/>
          <w:lang w:eastAsia="fr-FR"/>
        </w:rPr>
        <w:t> </w:t>
      </w:r>
      <w:r>
        <w:rPr>
          <w:rFonts w:cs="Arial"/>
          <w:sz w:val="22"/>
          <w:lang w:eastAsia="fr-FR"/>
        </w:rPr>
        <w:t>;</w:t>
      </w:r>
      <w:r w:rsidR="00DE7846">
        <w:rPr>
          <w:rFonts w:cs="Arial"/>
          <w:sz w:val="22"/>
          <w:lang w:eastAsia="fr-FR"/>
        </w:rPr>
        <w:t xml:space="preserve"> qu’ainsi </w:t>
      </w:r>
      <w:r w:rsidRPr="002478DF">
        <w:rPr>
          <w:rFonts w:cs="Arial"/>
          <w:sz w:val="22"/>
          <w:lang w:eastAsia="fr-FR"/>
        </w:rPr>
        <w:t xml:space="preserve">le manquement du comptable </w:t>
      </w:r>
      <w:r>
        <w:rPr>
          <w:rFonts w:cs="Arial"/>
          <w:sz w:val="22"/>
          <w:lang w:eastAsia="fr-FR"/>
        </w:rPr>
        <w:t xml:space="preserve">a </w:t>
      </w:r>
      <w:r w:rsidRPr="002478DF">
        <w:rPr>
          <w:rFonts w:cs="Arial"/>
          <w:sz w:val="22"/>
          <w:lang w:eastAsia="fr-FR"/>
        </w:rPr>
        <w:t>causé un préjudice financier</w:t>
      </w:r>
      <w:r>
        <w:rPr>
          <w:rFonts w:cs="Arial"/>
          <w:sz w:val="22"/>
          <w:lang w:eastAsia="fr-FR"/>
        </w:rPr>
        <w:t xml:space="preserve"> pour le Trésor</w:t>
      </w:r>
      <w:r w:rsidRPr="002478DF">
        <w:rPr>
          <w:rFonts w:cs="Arial"/>
          <w:sz w:val="22"/>
          <w:lang w:eastAsia="fr-FR"/>
        </w:rPr>
        <w:t xml:space="preserve">, au sens des dispositions du troisième alinéa du paragraphe VI de l’article 60 de la loi du 23 février </w:t>
      </w:r>
      <w:r w:rsidR="00DC4EFD">
        <w:rPr>
          <w:rFonts w:cs="Arial"/>
          <w:sz w:val="22"/>
          <w:lang w:eastAsia="fr-FR"/>
        </w:rPr>
        <w:t xml:space="preserve">1963 </w:t>
      </w:r>
      <w:r w:rsidRPr="002478DF">
        <w:rPr>
          <w:rFonts w:cs="Arial"/>
          <w:sz w:val="22"/>
          <w:lang w:eastAsia="fr-FR"/>
        </w:rPr>
        <w:t>susvisée</w:t>
      </w:r>
      <w:r>
        <w:rPr>
          <w:rFonts w:cs="Arial"/>
          <w:sz w:val="22"/>
          <w:lang w:eastAsia="fr-FR"/>
        </w:rPr>
        <w:t> ;</w:t>
      </w:r>
    </w:p>
    <w:p w14:paraId="68EDD2C5" w14:textId="77777777" w:rsidR="00DB0499" w:rsidRPr="00023468" w:rsidRDefault="00DB0499" w:rsidP="00544AE6">
      <w:pPr>
        <w:tabs>
          <w:tab w:val="center" w:pos="4536"/>
          <w:tab w:val="right" w:pos="9072"/>
        </w:tabs>
        <w:spacing w:line="240" w:lineRule="auto"/>
        <w:jc w:val="both"/>
        <w:rPr>
          <w:rFonts w:cs="Arial"/>
          <w:sz w:val="22"/>
          <w:lang w:eastAsia="fr-FR"/>
        </w:rPr>
      </w:pPr>
    </w:p>
    <w:p w14:paraId="68EDD2C6" w14:textId="58566E06" w:rsidR="00DB0499" w:rsidRPr="002478DF" w:rsidRDefault="00DB0499" w:rsidP="00544AE6">
      <w:pPr>
        <w:tabs>
          <w:tab w:val="center" w:pos="4536"/>
          <w:tab w:val="right" w:pos="9072"/>
        </w:tabs>
        <w:spacing w:line="240" w:lineRule="auto"/>
        <w:jc w:val="both"/>
        <w:rPr>
          <w:rFonts w:cs="Arial"/>
          <w:sz w:val="22"/>
          <w:lang w:eastAsia="fr-FR"/>
        </w:rPr>
      </w:pPr>
      <w:r w:rsidRPr="00DA18C5">
        <w:rPr>
          <w:rFonts w:cs="Arial"/>
          <w:sz w:val="22"/>
          <w:lang w:eastAsia="fr-FR"/>
        </w:rPr>
        <w:lastRenderedPageBreak/>
        <w:t xml:space="preserve">Attendu </w:t>
      </w:r>
      <w:r w:rsidRPr="002478DF">
        <w:rPr>
          <w:rFonts w:cs="Arial"/>
          <w:sz w:val="22"/>
          <w:lang w:eastAsia="fr-FR"/>
        </w:rPr>
        <w:t xml:space="preserve">qu’aux termes du même article, </w:t>
      </w:r>
      <w:r w:rsidRPr="00EF73BA">
        <w:rPr>
          <w:rFonts w:cs="Arial"/>
          <w:i/>
          <w:sz w:val="22"/>
          <w:lang w:eastAsia="fr-FR"/>
        </w:rPr>
        <w:t>«</w:t>
      </w:r>
      <w:r w:rsidR="00775FC8">
        <w:rPr>
          <w:rFonts w:cs="Arial"/>
          <w:i/>
          <w:sz w:val="22"/>
          <w:lang w:eastAsia="fr-FR"/>
        </w:rPr>
        <w:t> </w:t>
      </w:r>
      <w:r w:rsidRPr="00EF73BA">
        <w:rPr>
          <w:rFonts w:cs="Arial"/>
          <w:i/>
          <w:sz w:val="22"/>
          <w:lang w:eastAsia="fr-FR"/>
        </w:rPr>
        <w:t>lorsque le manquement du comptable (…) a causé un préjudice financier à l’organisme public concerné (…), le comptable a l’obligation de verser immédiatement de ses deniers personnels la somme correspondante</w:t>
      </w:r>
      <w:r w:rsidR="00775FC8">
        <w:rPr>
          <w:rFonts w:cs="Arial"/>
          <w:i/>
          <w:sz w:val="22"/>
          <w:lang w:eastAsia="fr-FR"/>
        </w:rPr>
        <w:t xml:space="preserve"> » ; </w:t>
      </w:r>
      <w:r w:rsidRPr="002478DF">
        <w:rPr>
          <w:rFonts w:cs="Arial"/>
          <w:sz w:val="22"/>
          <w:lang w:eastAsia="fr-FR"/>
        </w:rPr>
        <w:t xml:space="preserve">qu’ainsi il y a lieu de constituer </w:t>
      </w:r>
      <w:r w:rsidR="00F15E10">
        <w:rPr>
          <w:rFonts w:cs="Arial"/>
          <w:sz w:val="22"/>
          <w:lang w:eastAsia="fr-FR"/>
        </w:rPr>
        <w:t>M. X</w:t>
      </w:r>
      <w:r w:rsidRPr="002478DF">
        <w:rPr>
          <w:rFonts w:cs="Arial"/>
          <w:sz w:val="22"/>
          <w:lang w:eastAsia="fr-FR"/>
        </w:rPr>
        <w:t xml:space="preserve"> débiteur</w:t>
      </w:r>
      <w:r>
        <w:rPr>
          <w:rFonts w:cs="Arial"/>
          <w:sz w:val="22"/>
          <w:lang w:eastAsia="fr-FR"/>
        </w:rPr>
        <w:t xml:space="preserve"> </w:t>
      </w:r>
      <w:r w:rsidRPr="002478DF">
        <w:rPr>
          <w:rFonts w:cs="Arial"/>
          <w:sz w:val="22"/>
          <w:lang w:eastAsia="fr-FR"/>
        </w:rPr>
        <w:t xml:space="preserve">de </w:t>
      </w:r>
      <w:r>
        <w:rPr>
          <w:rFonts w:cs="Arial"/>
          <w:sz w:val="22"/>
          <w:lang w:eastAsia="fr-FR"/>
        </w:rPr>
        <w:t xml:space="preserve">l’État </w:t>
      </w:r>
      <w:r w:rsidRPr="002478DF">
        <w:rPr>
          <w:rFonts w:cs="Arial"/>
          <w:sz w:val="22"/>
          <w:lang w:eastAsia="fr-FR"/>
        </w:rPr>
        <w:t xml:space="preserve">pour la somme de </w:t>
      </w:r>
      <w:r>
        <w:rPr>
          <w:rFonts w:cs="Arial"/>
          <w:sz w:val="22"/>
          <w:lang w:eastAsia="fr-FR"/>
        </w:rPr>
        <w:t>96 566,17 € ;</w:t>
      </w:r>
    </w:p>
    <w:p w14:paraId="68EDD2C7" w14:textId="77777777" w:rsidR="00DB0499" w:rsidRDefault="00DB0499" w:rsidP="00544AE6">
      <w:pPr>
        <w:tabs>
          <w:tab w:val="center" w:pos="4536"/>
          <w:tab w:val="right" w:pos="9072"/>
        </w:tabs>
        <w:spacing w:line="240" w:lineRule="auto"/>
        <w:jc w:val="both"/>
        <w:rPr>
          <w:rFonts w:cs="Arial"/>
          <w:sz w:val="22"/>
          <w:lang w:eastAsia="fr-FR"/>
        </w:rPr>
      </w:pPr>
    </w:p>
    <w:p w14:paraId="40F14FB4" w14:textId="77777777" w:rsidR="006372CF" w:rsidRDefault="006372CF" w:rsidP="00714E77">
      <w:pPr>
        <w:tabs>
          <w:tab w:val="center" w:pos="4536"/>
          <w:tab w:val="right" w:pos="9072"/>
        </w:tabs>
        <w:spacing w:line="240" w:lineRule="auto"/>
        <w:jc w:val="both"/>
        <w:rPr>
          <w:rFonts w:cs="Arial"/>
          <w:b/>
          <w:i/>
          <w:sz w:val="22"/>
          <w:lang w:eastAsia="fr-FR"/>
        </w:rPr>
      </w:pPr>
    </w:p>
    <w:p w14:paraId="68EDD2CC" w14:textId="78537A1C" w:rsidR="00DB0499" w:rsidRPr="002478DF" w:rsidRDefault="00DB0499" w:rsidP="00714E77">
      <w:pPr>
        <w:tabs>
          <w:tab w:val="center" w:pos="4536"/>
          <w:tab w:val="right" w:pos="9072"/>
        </w:tabs>
        <w:spacing w:line="240" w:lineRule="auto"/>
        <w:jc w:val="both"/>
        <w:rPr>
          <w:rFonts w:cs="Arial"/>
          <w:b/>
          <w:i/>
          <w:sz w:val="22"/>
          <w:lang w:eastAsia="fr-FR"/>
        </w:rPr>
      </w:pPr>
      <w:r w:rsidRPr="002478DF">
        <w:rPr>
          <w:rFonts w:cs="Arial"/>
          <w:b/>
          <w:i/>
          <w:sz w:val="22"/>
          <w:lang w:eastAsia="fr-FR"/>
        </w:rPr>
        <w:t xml:space="preserve">Sur la présomption de charge n° </w:t>
      </w:r>
      <w:r>
        <w:rPr>
          <w:rFonts w:cs="Arial"/>
          <w:b/>
          <w:i/>
          <w:sz w:val="22"/>
          <w:lang w:eastAsia="fr-FR"/>
        </w:rPr>
        <w:t>3</w:t>
      </w:r>
      <w:r w:rsidRPr="002478DF">
        <w:rPr>
          <w:rFonts w:cs="Arial"/>
          <w:b/>
          <w:i/>
          <w:sz w:val="22"/>
          <w:lang w:eastAsia="fr-FR"/>
        </w:rPr>
        <w:t xml:space="preserve">, soulevée à l’encontre de </w:t>
      </w:r>
      <w:r w:rsidR="00F15E10">
        <w:rPr>
          <w:rFonts w:cs="Arial"/>
          <w:b/>
          <w:i/>
          <w:sz w:val="22"/>
          <w:lang w:eastAsia="fr-FR"/>
        </w:rPr>
        <w:t>M. X</w:t>
      </w:r>
      <w:r w:rsidRPr="002478DF">
        <w:rPr>
          <w:rFonts w:cs="Arial"/>
          <w:b/>
          <w:i/>
          <w:sz w:val="22"/>
          <w:lang w:eastAsia="fr-FR"/>
        </w:rPr>
        <w:t xml:space="preserve">, au titre de l’exercice </w:t>
      </w:r>
      <w:r>
        <w:rPr>
          <w:rFonts w:cs="Arial"/>
          <w:b/>
          <w:i/>
          <w:sz w:val="22"/>
          <w:lang w:eastAsia="fr-FR"/>
        </w:rPr>
        <w:t>2010</w:t>
      </w:r>
    </w:p>
    <w:p w14:paraId="68EDD2CD" w14:textId="77777777" w:rsidR="00DB0499" w:rsidRDefault="00DB0499" w:rsidP="00334342">
      <w:pPr>
        <w:tabs>
          <w:tab w:val="center" w:pos="4536"/>
          <w:tab w:val="right" w:pos="9072"/>
        </w:tabs>
        <w:spacing w:line="240" w:lineRule="auto"/>
        <w:jc w:val="both"/>
        <w:rPr>
          <w:rFonts w:cs="Arial"/>
          <w:sz w:val="22"/>
          <w:lang w:eastAsia="fr-FR"/>
        </w:rPr>
      </w:pPr>
    </w:p>
    <w:p w14:paraId="0481F29E" w14:textId="1C15E310" w:rsidR="00F51C32" w:rsidRPr="00A45C9D" w:rsidRDefault="00DB0499" w:rsidP="00360A26">
      <w:pPr>
        <w:tabs>
          <w:tab w:val="center" w:pos="4536"/>
          <w:tab w:val="right" w:pos="9072"/>
        </w:tabs>
        <w:spacing w:line="240" w:lineRule="auto"/>
        <w:jc w:val="both"/>
        <w:rPr>
          <w:rFonts w:cs="Arial"/>
          <w:sz w:val="22"/>
          <w:lang w:eastAsia="fr-FR"/>
        </w:rPr>
      </w:pPr>
      <w:r w:rsidRPr="00DA18C5">
        <w:rPr>
          <w:rFonts w:cs="Arial"/>
          <w:sz w:val="22"/>
          <w:lang w:eastAsia="fr-FR"/>
        </w:rPr>
        <w:t xml:space="preserve">Attendu </w:t>
      </w:r>
      <w:r w:rsidRPr="002478DF">
        <w:rPr>
          <w:rFonts w:cs="Arial"/>
          <w:sz w:val="22"/>
          <w:lang w:eastAsia="fr-FR"/>
        </w:rPr>
        <w:t>que, par le réquisitoire susvisé, le Procureur général</w:t>
      </w:r>
      <w:r w:rsidR="00EE7544">
        <w:rPr>
          <w:rFonts w:cs="Arial"/>
          <w:sz w:val="22"/>
          <w:lang w:eastAsia="fr-FR"/>
        </w:rPr>
        <w:t xml:space="preserve"> </w:t>
      </w:r>
      <w:r w:rsidRPr="002478DF">
        <w:rPr>
          <w:rFonts w:cs="Arial"/>
          <w:sz w:val="22"/>
          <w:lang w:eastAsia="fr-FR"/>
        </w:rPr>
        <w:t>a saisi la</w:t>
      </w:r>
      <w:r w:rsidR="00775FC8">
        <w:rPr>
          <w:rFonts w:cs="Arial"/>
          <w:sz w:val="22"/>
          <w:lang w:eastAsia="fr-FR"/>
        </w:rPr>
        <w:t xml:space="preserve"> </w:t>
      </w:r>
      <w:r>
        <w:rPr>
          <w:rFonts w:cs="Arial"/>
          <w:sz w:val="22"/>
          <w:lang w:eastAsia="fr-FR"/>
        </w:rPr>
        <w:t xml:space="preserve">première </w:t>
      </w:r>
      <w:r w:rsidRPr="002478DF">
        <w:rPr>
          <w:rFonts w:cs="Arial"/>
          <w:sz w:val="22"/>
          <w:lang w:eastAsia="fr-FR"/>
        </w:rPr>
        <w:t>chambre de la Cour des comptes de la responsabilité encourue par M.</w:t>
      </w:r>
      <w:r>
        <w:rPr>
          <w:rFonts w:cs="Arial"/>
          <w:sz w:val="22"/>
          <w:lang w:eastAsia="fr-FR"/>
        </w:rPr>
        <w:t> </w:t>
      </w:r>
      <w:r w:rsidR="00F15E10">
        <w:rPr>
          <w:rFonts w:cs="Arial"/>
          <w:sz w:val="22"/>
          <w:lang w:eastAsia="fr-FR"/>
        </w:rPr>
        <w:t>X</w:t>
      </w:r>
      <w:r w:rsidRPr="002478DF">
        <w:rPr>
          <w:rFonts w:cs="Arial"/>
          <w:sz w:val="22"/>
          <w:lang w:eastAsia="fr-FR"/>
        </w:rPr>
        <w:t xml:space="preserve"> à raison </w:t>
      </w:r>
      <w:r>
        <w:rPr>
          <w:rFonts w:cs="Arial"/>
          <w:sz w:val="22"/>
          <w:lang w:eastAsia="fr-FR"/>
        </w:rPr>
        <w:t>du paiement de dépenses relatives à des frais de déménagement et d’achat de mobilier qu’il considère avoir été imputées à tort en dépenses d’investissement et constitutives, dès lors, de dépenses présumées irrégulières pour un</w:t>
      </w:r>
      <w:r w:rsidR="00775FC8">
        <w:rPr>
          <w:rFonts w:cs="Arial"/>
          <w:sz w:val="22"/>
          <w:lang w:eastAsia="fr-FR"/>
        </w:rPr>
        <w:t xml:space="preserve"> </w:t>
      </w:r>
      <w:r>
        <w:rPr>
          <w:rFonts w:cs="Arial"/>
          <w:sz w:val="22"/>
          <w:lang w:eastAsia="fr-FR"/>
        </w:rPr>
        <w:t>montant total de 50 649,85 €, au titre de l’exercice 2010 ;</w:t>
      </w:r>
    </w:p>
    <w:p w14:paraId="68EDD2D1" w14:textId="77777777" w:rsidR="00DB0499" w:rsidRDefault="00DB0499" w:rsidP="00334342">
      <w:pPr>
        <w:tabs>
          <w:tab w:val="center" w:pos="4536"/>
          <w:tab w:val="right" w:pos="9072"/>
        </w:tabs>
        <w:spacing w:line="240" w:lineRule="auto"/>
        <w:jc w:val="both"/>
        <w:rPr>
          <w:rFonts w:cs="Arial"/>
          <w:sz w:val="22"/>
          <w:lang w:eastAsia="fr-FR"/>
        </w:rPr>
      </w:pPr>
    </w:p>
    <w:p w14:paraId="68EDD2D2" w14:textId="77777777" w:rsidR="00DB0499" w:rsidRPr="0058274D" w:rsidRDefault="00DB0499" w:rsidP="0001493F">
      <w:pPr>
        <w:tabs>
          <w:tab w:val="center" w:pos="4536"/>
          <w:tab w:val="right" w:pos="9072"/>
        </w:tabs>
        <w:spacing w:line="240" w:lineRule="auto"/>
        <w:jc w:val="both"/>
        <w:rPr>
          <w:rFonts w:cs="Arial"/>
          <w:b/>
          <w:i/>
          <w:sz w:val="22"/>
          <w:lang w:eastAsia="fr-FR"/>
        </w:rPr>
      </w:pPr>
      <w:r w:rsidRPr="0058274D">
        <w:rPr>
          <w:rFonts w:cs="Arial"/>
          <w:b/>
          <w:i/>
          <w:sz w:val="22"/>
          <w:lang w:eastAsia="fr-FR"/>
        </w:rPr>
        <w:t>Sur l’existence d’un manquement du comptable à ses obligations</w:t>
      </w:r>
    </w:p>
    <w:p w14:paraId="2B40D37E" w14:textId="77777777" w:rsidR="00A45C9D" w:rsidRPr="00D772AA" w:rsidRDefault="00A45C9D" w:rsidP="0001493F">
      <w:pPr>
        <w:tabs>
          <w:tab w:val="center" w:pos="4536"/>
          <w:tab w:val="right" w:pos="9072"/>
        </w:tabs>
        <w:spacing w:line="240" w:lineRule="auto"/>
        <w:jc w:val="both"/>
        <w:rPr>
          <w:rFonts w:cs="Arial"/>
          <w:i/>
          <w:sz w:val="22"/>
          <w:lang w:eastAsia="fr-FR"/>
        </w:rPr>
      </w:pPr>
    </w:p>
    <w:p w14:paraId="501AD1DF" w14:textId="2FF2464F" w:rsidR="00A45C9D" w:rsidRPr="00292654" w:rsidRDefault="00A45C9D" w:rsidP="00A45C9D">
      <w:pPr>
        <w:tabs>
          <w:tab w:val="center" w:pos="4536"/>
          <w:tab w:val="right" w:pos="9072"/>
        </w:tabs>
        <w:spacing w:line="240" w:lineRule="auto"/>
        <w:jc w:val="both"/>
        <w:rPr>
          <w:rFonts w:cs="Arial"/>
          <w:i/>
          <w:sz w:val="22"/>
          <w:lang w:eastAsia="fr-FR"/>
        </w:rPr>
      </w:pPr>
      <w:r w:rsidRPr="00292654">
        <w:rPr>
          <w:rFonts w:cs="Arial"/>
          <w:i/>
          <w:sz w:val="22"/>
          <w:lang w:eastAsia="fr-FR"/>
        </w:rPr>
        <w:t>Sur le droit applicable</w:t>
      </w:r>
    </w:p>
    <w:p w14:paraId="09ED380A" w14:textId="1F75D8A0" w:rsidR="00C50A3F" w:rsidRPr="00AA36F3" w:rsidRDefault="0058274D" w:rsidP="00AA36F3">
      <w:pPr>
        <w:pStyle w:val="NormalWeb"/>
        <w:ind w:left="0"/>
        <w:jc w:val="both"/>
        <w:rPr>
          <w:i/>
          <w:sz w:val="22"/>
          <w:szCs w:val="22"/>
        </w:rPr>
      </w:pPr>
      <w:r w:rsidRPr="00AA36F3">
        <w:rPr>
          <w:sz w:val="22"/>
          <w:szCs w:val="22"/>
        </w:rPr>
        <w:t>Attendu qu</w:t>
      </w:r>
      <w:r w:rsidR="006372CF">
        <w:rPr>
          <w:sz w:val="22"/>
          <w:szCs w:val="22"/>
        </w:rPr>
        <w:t xml:space="preserve">’aux termes de l’article 7 de </w:t>
      </w:r>
      <w:r w:rsidRPr="00AA36F3">
        <w:rPr>
          <w:sz w:val="22"/>
          <w:szCs w:val="22"/>
        </w:rPr>
        <w:t>la loi organique du 1</w:t>
      </w:r>
      <w:r w:rsidRPr="00AA36F3">
        <w:rPr>
          <w:sz w:val="22"/>
          <w:szCs w:val="22"/>
          <w:vertAlign w:val="superscript"/>
        </w:rPr>
        <w:t>er</w:t>
      </w:r>
      <w:r w:rsidRPr="00AA36F3">
        <w:rPr>
          <w:sz w:val="22"/>
          <w:szCs w:val="22"/>
        </w:rPr>
        <w:t xml:space="preserve"> août 2001 susvisée</w:t>
      </w:r>
      <w:r w:rsidR="006372CF">
        <w:rPr>
          <w:sz w:val="22"/>
          <w:szCs w:val="22"/>
        </w:rPr>
        <w:t xml:space="preserve"> </w:t>
      </w:r>
      <w:r w:rsidRPr="00AA36F3">
        <w:rPr>
          <w:i/>
          <w:sz w:val="22"/>
          <w:szCs w:val="22"/>
        </w:rPr>
        <w:t>« Les crédits sont spécialisés par programme ou par dotation. Les crédits d'un programme ou d'une dotation sont présentés selon les titres mentionnés à l'article 5. La présentation des crédits par titre est indicative. Toutefois, les crédits ouverts sur le titre des dépenses de personnel de chaque programme constituent le plafond des dépenses de cette nature »</w:t>
      </w:r>
      <w:r w:rsidR="00CF5206">
        <w:rPr>
          <w:i/>
          <w:sz w:val="22"/>
          <w:szCs w:val="22"/>
        </w:rPr>
        <w:t xml:space="preserve"> ; </w:t>
      </w:r>
      <w:r w:rsidR="00C50A3F" w:rsidRPr="00AA36F3">
        <w:rPr>
          <w:sz w:val="22"/>
          <w:szCs w:val="22"/>
        </w:rPr>
        <w:t xml:space="preserve">que le I. de l‘article 5 de la même loi dispose que </w:t>
      </w:r>
      <w:r w:rsidR="00C50A3F" w:rsidRPr="00AA36F3">
        <w:rPr>
          <w:i/>
          <w:sz w:val="22"/>
          <w:szCs w:val="22"/>
        </w:rPr>
        <w:t>«  Les charges budgétaires de l'Etat sont regroupées sous les titres suivants :</w:t>
      </w:r>
      <w:r w:rsidR="00DC4EFD">
        <w:rPr>
          <w:i/>
          <w:sz w:val="22"/>
          <w:szCs w:val="22"/>
        </w:rPr>
        <w:t xml:space="preserve"> </w:t>
      </w:r>
      <w:r w:rsidR="00C50A3F" w:rsidRPr="00AA36F3">
        <w:rPr>
          <w:i/>
          <w:sz w:val="22"/>
          <w:szCs w:val="22"/>
        </w:rPr>
        <w:t>1° Les dotations des pouvoirs publics</w:t>
      </w:r>
      <w:r w:rsidR="00775FC8">
        <w:rPr>
          <w:i/>
          <w:sz w:val="22"/>
          <w:szCs w:val="22"/>
        </w:rPr>
        <w:t> ;</w:t>
      </w:r>
      <w:r w:rsidR="00C50A3F" w:rsidRPr="00AA36F3">
        <w:rPr>
          <w:i/>
          <w:sz w:val="22"/>
          <w:szCs w:val="22"/>
        </w:rPr>
        <w:t xml:space="preserve"> 2° Les dépenses de personnel</w:t>
      </w:r>
      <w:r w:rsidR="00775FC8">
        <w:rPr>
          <w:i/>
          <w:sz w:val="22"/>
          <w:szCs w:val="22"/>
        </w:rPr>
        <w:t> ;</w:t>
      </w:r>
      <w:r w:rsidR="00C50A3F" w:rsidRPr="00AA36F3">
        <w:rPr>
          <w:i/>
          <w:sz w:val="22"/>
          <w:szCs w:val="22"/>
        </w:rPr>
        <w:t xml:space="preserve"> 3° Les dépenses de fonctionnement</w:t>
      </w:r>
      <w:r w:rsidR="00775FC8">
        <w:rPr>
          <w:i/>
          <w:sz w:val="22"/>
          <w:szCs w:val="22"/>
        </w:rPr>
        <w:t> ;</w:t>
      </w:r>
      <w:r w:rsidR="00C50A3F" w:rsidRPr="00AA36F3">
        <w:rPr>
          <w:i/>
          <w:sz w:val="22"/>
          <w:szCs w:val="22"/>
        </w:rPr>
        <w:t xml:space="preserve"> 4° Les charges de la dette de l'</w:t>
      </w:r>
      <w:r w:rsidR="00775FC8">
        <w:rPr>
          <w:i/>
          <w:sz w:val="22"/>
          <w:szCs w:val="22"/>
        </w:rPr>
        <w:t xml:space="preserve">État ; </w:t>
      </w:r>
      <w:r w:rsidR="00C50A3F" w:rsidRPr="00AA36F3">
        <w:rPr>
          <w:i/>
          <w:sz w:val="22"/>
          <w:szCs w:val="22"/>
        </w:rPr>
        <w:t>5°</w:t>
      </w:r>
      <w:r w:rsidR="00775FC8">
        <w:rPr>
          <w:i/>
          <w:sz w:val="22"/>
          <w:szCs w:val="22"/>
        </w:rPr>
        <w:t> </w:t>
      </w:r>
      <w:r w:rsidR="00C50A3F" w:rsidRPr="00AA36F3">
        <w:rPr>
          <w:i/>
          <w:sz w:val="22"/>
          <w:szCs w:val="22"/>
        </w:rPr>
        <w:t>Les dépenses d'investissement</w:t>
      </w:r>
      <w:r w:rsidR="00775FC8">
        <w:rPr>
          <w:i/>
          <w:sz w:val="22"/>
          <w:szCs w:val="22"/>
        </w:rPr>
        <w:t> ;</w:t>
      </w:r>
      <w:r w:rsidR="00C50A3F" w:rsidRPr="00AA36F3">
        <w:rPr>
          <w:i/>
          <w:sz w:val="22"/>
          <w:szCs w:val="22"/>
        </w:rPr>
        <w:t xml:space="preserve"> 6° Les dépenses d'intervention</w:t>
      </w:r>
      <w:r w:rsidR="00775FC8">
        <w:rPr>
          <w:i/>
          <w:sz w:val="22"/>
          <w:szCs w:val="22"/>
        </w:rPr>
        <w:t> ;</w:t>
      </w:r>
      <w:r w:rsidR="00C50A3F" w:rsidRPr="00AA36F3">
        <w:rPr>
          <w:i/>
          <w:sz w:val="22"/>
          <w:szCs w:val="22"/>
        </w:rPr>
        <w:t xml:space="preserve"> 7° Les dépenses d'opérations financières » ;</w:t>
      </w:r>
    </w:p>
    <w:p w14:paraId="4A6A31B1" w14:textId="3F65F37F" w:rsidR="00153CD6" w:rsidRPr="00AE717F" w:rsidRDefault="00153CD6" w:rsidP="00334342">
      <w:pPr>
        <w:tabs>
          <w:tab w:val="center" w:pos="4536"/>
          <w:tab w:val="right" w:pos="9072"/>
        </w:tabs>
        <w:spacing w:line="240" w:lineRule="auto"/>
        <w:jc w:val="both"/>
        <w:rPr>
          <w:rFonts w:cs="Arial"/>
          <w:sz w:val="22"/>
        </w:rPr>
      </w:pPr>
      <w:r w:rsidRPr="00AA36F3">
        <w:rPr>
          <w:rFonts w:cs="Arial"/>
          <w:sz w:val="22"/>
        </w:rPr>
        <w:t xml:space="preserve">Attendu </w:t>
      </w:r>
      <w:r w:rsidR="0058274D" w:rsidRPr="00AA36F3">
        <w:rPr>
          <w:rFonts w:cs="Arial"/>
          <w:sz w:val="22"/>
        </w:rPr>
        <w:t xml:space="preserve">qu’en application du B. de </w:t>
      </w:r>
      <w:r w:rsidR="00E44A58" w:rsidRPr="00AA36F3">
        <w:rPr>
          <w:rFonts w:cs="Arial"/>
          <w:sz w:val="22"/>
        </w:rPr>
        <w:t>l’article</w:t>
      </w:r>
      <w:r w:rsidRPr="00AA36F3">
        <w:rPr>
          <w:rFonts w:cs="Arial"/>
          <w:sz w:val="22"/>
        </w:rPr>
        <w:t xml:space="preserve"> 12 du décret du 29 décembre 1962 </w:t>
      </w:r>
      <w:r w:rsidR="0058274D" w:rsidRPr="00AA36F3">
        <w:rPr>
          <w:rFonts w:cs="Arial"/>
          <w:sz w:val="22"/>
        </w:rPr>
        <w:t xml:space="preserve">susvisé, </w:t>
      </w:r>
      <w:r w:rsidRPr="00AA36F3">
        <w:rPr>
          <w:rFonts w:cs="Arial"/>
          <w:sz w:val="22"/>
        </w:rPr>
        <w:t xml:space="preserve">le </w:t>
      </w:r>
      <w:r>
        <w:rPr>
          <w:rFonts w:cs="Arial"/>
          <w:sz w:val="22"/>
        </w:rPr>
        <w:t xml:space="preserve">comptable est tenu de vérifier </w:t>
      </w:r>
      <w:r w:rsidRPr="00AE717F">
        <w:rPr>
          <w:rFonts w:cs="Arial"/>
          <w:i/>
          <w:sz w:val="22"/>
        </w:rPr>
        <w:t>« </w:t>
      </w:r>
      <w:r w:rsidR="00E44A58" w:rsidRPr="00AE717F">
        <w:rPr>
          <w:rFonts w:cs="Arial"/>
          <w:i/>
          <w:sz w:val="22"/>
        </w:rPr>
        <w:t>l’exacte</w:t>
      </w:r>
      <w:r w:rsidRPr="00AE717F">
        <w:rPr>
          <w:rFonts w:cs="Arial"/>
          <w:i/>
          <w:sz w:val="22"/>
        </w:rPr>
        <w:t xml:space="preserve"> imputation des dépenses aux chapitres qu’elles concernent selon leur nature et leur objet »</w:t>
      </w:r>
      <w:r w:rsidR="00AE717F">
        <w:rPr>
          <w:rFonts w:cs="Arial"/>
          <w:i/>
          <w:sz w:val="22"/>
        </w:rPr>
        <w:t> </w:t>
      </w:r>
      <w:r w:rsidR="00AE717F" w:rsidRPr="00AE717F">
        <w:rPr>
          <w:rFonts w:cs="Arial"/>
          <w:sz w:val="22"/>
        </w:rPr>
        <w:t>;</w:t>
      </w:r>
    </w:p>
    <w:p w14:paraId="68EDD2D5" w14:textId="77777777" w:rsidR="00DB0499" w:rsidRDefault="00DB0499" w:rsidP="00334342">
      <w:pPr>
        <w:tabs>
          <w:tab w:val="center" w:pos="4536"/>
          <w:tab w:val="right" w:pos="9072"/>
        </w:tabs>
        <w:spacing w:line="240" w:lineRule="auto"/>
        <w:jc w:val="both"/>
        <w:rPr>
          <w:rFonts w:cs="Arial"/>
          <w:sz w:val="22"/>
        </w:rPr>
      </w:pPr>
    </w:p>
    <w:p w14:paraId="72E7CB8C" w14:textId="77777777" w:rsidR="0045297C" w:rsidRPr="003915E1" w:rsidRDefault="0045297C" w:rsidP="0045297C">
      <w:pPr>
        <w:tabs>
          <w:tab w:val="center" w:pos="4536"/>
          <w:tab w:val="right" w:pos="9072"/>
        </w:tabs>
        <w:spacing w:line="240" w:lineRule="auto"/>
        <w:jc w:val="both"/>
        <w:rPr>
          <w:rFonts w:cs="Arial"/>
          <w:i/>
          <w:sz w:val="22"/>
          <w:lang w:eastAsia="fr-FR"/>
        </w:rPr>
      </w:pPr>
      <w:r w:rsidRPr="003915E1">
        <w:rPr>
          <w:rFonts w:cs="Arial"/>
          <w:i/>
          <w:sz w:val="22"/>
          <w:lang w:eastAsia="fr-FR"/>
        </w:rPr>
        <w:t>Sur les faits</w:t>
      </w:r>
    </w:p>
    <w:p w14:paraId="42720065" w14:textId="77777777" w:rsidR="0045297C" w:rsidRDefault="0045297C" w:rsidP="00334342">
      <w:pPr>
        <w:tabs>
          <w:tab w:val="center" w:pos="4536"/>
          <w:tab w:val="right" w:pos="9072"/>
        </w:tabs>
        <w:spacing w:line="240" w:lineRule="auto"/>
        <w:jc w:val="both"/>
        <w:rPr>
          <w:rFonts w:cs="Arial"/>
          <w:sz w:val="22"/>
          <w:lang w:eastAsia="fr-FR"/>
        </w:rPr>
      </w:pPr>
    </w:p>
    <w:p w14:paraId="68EDD2DA" w14:textId="5B0CDD5F" w:rsidR="00DB0499" w:rsidRDefault="00DB0499" w:rsidP="00334342">
      <w:pPr>
        <w:tabs>
          <w:tab w:val="center" w:pos="4536"/>
          <w:tab w:val="right" w:pos="9072"/>
        </w:tabs>
        <w:spacing w:line="240" w:lineRule="auto"/>
        <w:jc w:val="both"/>
        <w:rPr>
          <w:rFonts w:cs="Arial"/>
          <w:sz w:val="22"/>
          <w:lang w:eastAsia="fr-FR"/>
        </w:rPr>
      </w:pPr>
      <w:r>
        <w:rPr>
          <w:rFonts w:cs="Arial"/>
          <w:sz w:val="22"/>
          <w:lang w:eastAsia="fr-FR"/>
        </w:rPr>
        <w:t>Attendu</w:t>
      </w:r>
      <w:r w:rsidR="0045297C">
        <w:rPr>
          <w:rFonts w:cs="Arial"/>
          <w:sz w:val="22"/>
          <w:lang w:eastAsia="fr-FR"/>
        </w:rPr>
        <w:t xml:space="preserve"> </w:t>
      </w:r>
      <w:r>
        <w:rPr>
          <w:rFonts w:cs="Arial"/>
          <w:sz w:val="22"/>
          <w:lang w:eastAsia="fr-FR"/>
        </w:rPr>
        <w:t xml:space="preserve">que par mandat n° 22 du 9 décembre 2010, le comptable a payé diverses dépenses pour l’unité territoriale de Lot-et-Garonne de la direction régionale des entreprises, de la concurrence, de la consommation, du travail et de l’emploi, parmi lesquelles une facture de l’UGAP relative à des frais de déménagement pour la somme de 25 385,54 € et une facture de la société </w:t>
      </w:r>
      <w:proofErr w:type="spellStart"/>
      <w:r>
        <w:rPr>
          <w:rFonts w:cs="Arial"/>
          <w:sz w:val="22"/>
          <w:lang w:eastAsia="fr-FR"/>
        </w:rPr>
        <w:t>Steelcase</w:t>
      </w:r>
      <w:proofErr w:type="spellEnd"/>
      <w:r>
        <w:rPr>
          <w:rFonts w:cs="Arial"/>
          <w:sz w:val="22"/>
          <w:lang w:eastAsia="fr-FR"/>
        </w:rPr>
        <w:t xml:space="preserve"> correspondant à l’achat de mobilier d’un montant de 25 264,31 € ; que ces dépenses ont fait l’objet d’une imputation sur le compte 213111 </w:t>
      </w:r>
      <w:r w:rsidRPr="00BB12CB">
        <w:rPr>
          <w:rFonts w:cs="Arial"/>
          <w:i/>
          <w:sz w:val="22"/>
          <w:lang w:eastAsia="fr-FR"/>
        </w:rPr>
        <w:t>« Bâtiments non spécifiques appartenant à l’État »</w:t>
      </w:r>
      <w:r>
        <w:rPr>
          <w:rFonts w:cs="Arial"/>
          <w:sz w:val="22"/>
          <w:lang w:eastAsia="fr-FR"/>
        </w:rPr>
        <w:t> ;</w:t>
      </w:r>
    </w:p>
    <w:p w14:paraId="68EDD2DB" w14:textId="77777777" w:rsidR="00DB0499" w:rsidRDefault="00DB0499" w:rsidP="00334342">
      <w:pPr>
        <w:tabs>
          <w:tab w:val="center" w:pos="4536"/>
          <w:tab w:val="right" w:pos="9072"/>
        </w:tabs>
        <w:spacing w:line="240" w:lineRule="auto"/>
        <w:jc w:val="both"/>
        <w:rPr>
          <w:rFonts w:cs="Arial"/>
          <w:sz w:val="22"/>
          <w:lang w:eastAsia="fr-FR"/>
        </w:rPr>
      </w:pPr>
    </w:p>
    <w:p w14:paraId="021ADBF5" w14:textId="77777777" w:rsidR="0045297C" w:rsidRPr="003915E1" w:rsidRDefault="0045297C" w:rsidP="0045297C">
      <w:pPr>
        <w:tabs>
          <w:tab w:val="center" w:pos="4536"/>
          <w:tab w:val="right" w:pos="9072"/>
        </w:tabs>
        <w:spacing w:line="240" w:lineRule="auto"/>
        <w:jc w:val="both"/>
        <w:rPr>
          <w:rFonts w:cs="Arial"/>
          <w:i/>
          <w:sz w:val="22"/>
          <w:lang w:eastAsia="fr-FR"/>
        </w:rPr>
      </w:pPr>
      <w:r w:rsidRPr="003915E1">
        <w:rPr>
          <w:rFonts w:cs="Arial"/>
          <w:i/>
          <w:sz w:val="22"/>
          <w:lang w:eastAsia="fr-FR"/>
        </w:rPr>
        <w:t>Sur les éléments apportés par le comptable </w:t>
      </w:r>
    </w:p>
    <w:p w14:paraId="019C15CA" w14:textId="77777777" w:rsidR="0045297C" w:rsidRDefault="0045297C" w:rsidP="00334342">
      <w:pPr>
        <w:tabs>
          <w:tab w:val="center" w:pos="4536"/>
          <w:tab w:val="right" w:pos="9072"/>
        </w:tabs>
        <w:spacing w:line="240" w:lineRule="auto"/>
        <w:jc w:val="both"/>
        <w:rPr>
          <w:rFonts w:cs="Arial"/>
          <w:sz w:val="22"/>
          <w:lang w:eastAsia="fr-FR"/>
        </w:rPr>
      </w:pPr>
    </w:p>
    <w:p w14:paraId="43E7B5B9" w14:textId="07042441" w:rsidR="000069B9" w:rsidRDefault="000069B9" w:rsidP="000069B9">
      <w:pPr>
        <w:tabs>
          <w:tab w:val="center" w:pos="4536"/>
          <w:tab w:val="right" w:pos="9072"/>
        </w:tabs>
        <w:spacing w:line="240" w:lineRule="auto"/>
        <w:jc w:val="both"/>
        <w:rPr>
          <w:sz w:val="22"/>
        </w:rPr>
      </w:pPr>
      <w:r>
        <w:rPr>
          <w:rFonts w:cs="Arial"/>
          <w:sz w:val="22"/>
          <w:lang w:eastAsia="fr-FR"/>
        </w:rPr>
        <w:t>Attendu qu’en réponse au réquisitoire M. </w:t>
      </w:r>
      <w:r w:rsidR="00F15E10">
        <w:rPr>
          <w:rFonts w:cs="Arial"/>
          <w:sz w:val="22"/>
          <w:lang w:eastAsia="fr-FR"/>
        </w:rPr>
        <w:t>X</w:t>
      </w:r>
      <w:r>
        <w:rPr>
          <w:rFonts w:cs="Arial"/>
          <w:sz w:val="22"/>
          <w:lang w:eastAsia="fr-FR"/>
        </w:rPr>
        <w:t xml:space="preserve"> </w:t>
      </w:r>
      <w:r w:rsidR="00AE717F">
        <w:rPr>
          <w:rFonts w:cs="Arial"/>
          <w:sz w:val="22"/>
          <w:lang w:eastAsia="fr-FR"/>
        </w:rPr>
        <w:t xml:space="preserve">a reconnu </w:t>
      </w:r>
      <w:r w:rsidR="00AE717F" w:rsidRPr="00AE717F">
        <w:rPr>
          <w:rFonts w:cs="Arial"/>
          <w:i/>
          <w:sz w:val="22"/>
          <w:lang w:eastAsia="fr-FR"/>
        </w:rPr>
        <w:t>« </w:t>
      </w:r>
      <w:r w:rsidRPr="001F7C62">
        <w:rPr>
          <w:i/>
          <w:sz w:val="22"/>
        </w:rPr>
        <w:t>que les frais de déménagement n</w:t>
      </w:r>
      <w:r w:rsidRPr="0001493F">
        <w:rPr>
          <w:i/>
          <w:sz w:val="22"/>
        </w:rPr>
        <w:t>’</w:t>
      </w:r>
      <w:r w:rsidRPr="001F7C62">
        <w:rPr>
          <w:i/>
          <w:sz w:val="22"/>
        </w:rPr>
        <w:t>auraient pas dû être imputés en investissement</w:t>
      </w:r>
      <w:r w:rsidRPr="0001493F">
        <w:rPr>
          <w:i/>
          <w:sz w:val="22"/>
        </w:rPr>
        <w:t> </w:t>
      </w:r>
      <w:r w:rsidRPr="001F7C62">
        <w:rPr>
          <w:i/>
          <w:sz w:val="22"/>
        </w:rPr>
        <w:t>»</w:t>
      </w:r>
      <w:r w:rsidR="00AE717F">
        <w:rPr>
          <w:sz w:val="22"/>
        </w:rPr>
        <w:t xml:space="preserve">, tout en ajoutant </w:t>
      </w:r>
      <w:r w:rsidRPr="001F7C62">
        <w:rPr>
          <w:sz w:val="22"/>
        </w:rPr>
        <w:t>qu</w:t>
      </w:r>
      <w:r w:rsidRPr="0001493F">
        <w:rPr>
          <w:sz w:val="22"/>
        </w:rPr>
        <w:t>’</w:t>
      </w:r>
      <w:r w:rsidRPr="001F7C62">
        <w:rPr>
          <w:i/>
          <w:sz w:val="22"/>
        </w:rPr>
        <w:t>«</w:t>
      </w:r>
      <w:r w:rsidRPr="0001493F">
        <w:rPr>
          <w:i/>
          <w:sz w:val="22"/>
        </w:rPr>
        <w:t> </w:t>
      </w:r>
      <w:r w:rsidRPr="001F7C62">
        <w:rPr>
          <w:i/>
          <w:sz w:val="22"/>
        </w:rPr>
        <w:t>en tout état de cause, s</w:t>
      </w:r>
      <w:r w:rsidRPr="0001493F">
        <w:rPr>
          <w:i/>
          <w:sz w:val="22"/>
        </w:rPr>
        <w:t>’</w:t>
      </w:r>
      <w:r w:rsidRPr="001F7C62">
        <w:rPr>
          <w:i/>
          <w:sz w:val="22"/>
        </w:rPr>
        <w:t>il y a eu mauvaise imputation de la dépense, il n</w:t>
      </w:r>
      <w:r w:rsidRPr="0001493F">
        <w:rPr>
          <w:i/>
          <w:sz w:val="22"/>
        </w:rPr>
        <w:t>’</w:t>
      </w:r>
      <w:r w:rsidRPr="001F7C62">
        <w:rPr>
          <w:i/>
          <w:sz w:val="22"/>
        </w:rPr>
        <w:t>en est résulté aucun préjudice pour l</w:t>
      </w:r>
      <w:r w:rsidRPr="0001493F">
        <w:rPr>
          <w:i/>
          <w:sz w:val="22"/>
        </w:rPr>
        <w:t>’</w:t>
      </w:r>
      <w:r w:rsidRPr="001F7C62">
        <w:rPr>
          <w:i/>
          <w:sz w:val="22"/>
        </w:rPr>
        <w:t>État</w:t>
      </w:r>
      <w:r w:rsidRPr="0001493F">
        <w:rPr>
          <w:i/>
          <w:sz w:val="22"/>
        </w:rPr>
        <w:t> </w:t>
      </w:r>
      <w:r w:rsidRPr="001F7C62">
        <w:rPr>
          <w:i/>
          <w:sz w:val="22"/>
        </w:rPr>
        <w:t>»</w:t>
      </w:r>
      <w:r w:rsidRPr="0001493F">
        <w:rPr>
          <w:i/>
          <w:sz w:val="22"/>
        </w:rPr>
        <w:t> </w:t>
      </w:r>
      <w:r w:rsidR="00CF5206" w:rsidRPr="00DC4EFD">
        <w:rPr>
          <w:sz w:val="22"/>
        </w:rPr>
        <w:t>;</w:t>
      </w:r>
    </w:p>
    <w:p w14:paraId="1555B16C" w14:textId="77777777" w:rsidR="00DC4EFD" w:rsidRDefault="00DC4EFD" w:rsidP="000069B9">
      <w:pPr>
        <w:tabs>
          <w:tab w:val="center" w:pos="4536"/>
          <w:tab w:val="right" w:pos="9072"/>
        </w:tabs>
        <w:spacing w:line="240" w:lineRule="auto"/>
        <w:jc w:val="both"/>
        <w:rPr>
          <w:rFonts w:cs="Arial"/>
          <w:sz w:val="22"/>
          <w:lang w:eastAsia="fr-FR"/>
        </w:rPr>
      </w:pPr>
    </w:p>
    <w:p w14:paraId="151526CC" w14:textId="77777777" w:rsidR="000069B9" w:rsidRDefault="000069B9" w:rsidP="00334342">
      <w:pPr>
        <w:tabs>
          <w:tab w:val="center" w:pos="4536"/>
          <w:tab w:val="right" w:pos="9072"/>
        </w:tabs>
        <w:spacing w:line="240" w:lineRule="auto"/>
        <w:jc w:val="both"/>
        <w:rPr>
          <w:rFonts w:cs="Arial"/>
          <w:sz w:val="22"/>
          <w:lang w:eastAsia="fr-FR"/>
        </w:rPr>
      </w:pPr>
    </w:p>
    <w:p w14:paraId="426D20A6" w14:textId="6ACCF817" w:rsidR="00F36984" w:rsidRPr="00F36984" w:rsidRDefault="0045297C" w:rsidP="00153CD6">
      <w:pPr>
        <w:tabs>
          <w:tab w:val="center" w:pos="4536"/>
          <w:tab w:val="right" w:pos="9072"/>
        </w:tabs>
        <w:spacing w:line="240" w:lineRule="auto"/>
        <w:jc w:val="both"/>
        <w:rPr>
          <w:rFonts w:cs="Arial"/>
          <w:i/>
          <w:sz w:val="22"/>
          <w:lang w:eastAsia="fr-FR"/>
        </w:rPr>
      </w:pPr>
      <w:r w:rsidRPr="003915E1">
        <w:rPr>
          <w:i/>
          <w:sz w:val="22"/>
        </w:rPr>
        <w:t>Sur l’application au cas d’espèce</w:t>
      </w:r>
    </w:p>
    <w:p w14:paraId="18321CD5" w14:textId="77777777" w:rsidR="00F36984" w:rsidRDefault="00F36984" w:rsidP="00153CD6">
      <w:pPr>
        <w:tabs>
          <w:tab w:val="center" w:pos="4536"/>
          <w:tab w:val="right" w:pos="9072"/>
        </w:tabs>
        <w:spacing w:line="240" w:lineRule="auto"/>
        <w:jc w:val="both"/>
        <w:rPr>
          <w:rFonts w:cs="Arial"/>
          <w:sz w:val="22"/>
        </w:rPr>
      </w:pPr>
    </w:p>
    <w:p w14:paraId="23646045" w14:textId="3132A3F6" w:rsidR="00EF03C5" w:rsidRPr="00AE5E14" w:rsidRDefault="00153CD6" w:rsidP="00153CD6">
      <w:pPr>
        <w:tabs>
          <w:tab w:val="center" w:pos="4536"/>
          <w:tab w:val="right" w:pos="9072"/>
        </w:tabs>
        <w:spacing w:line="240" w:lineRule="auto"/>
        <w:jc w:val="both"/>
        <w:rPr>
          <w:rFonts w:cs="Arial"/>
          <w:sz w:val="22"/>
        </w:rPr>
      </w:pPr>
      <w:r w:rsidRPr="00AE5E14">
        <w:rPr>
          <w:rFonts w:cs="Arial"/>
          <w:sz w:val="22"/>
        </w:rPr>
        <w:t xml:space="preserve">Attendu </w:t>
      </w:r>
      <w:r w:rsidR="00F36984">
        <w:rPr>
          <w:rFonts w:cs="Arial"/>
          <w:sz w:val="22"/>
        </w:rPr>
        <w:t xml:space="preserve">que </w:t>
      </w:r>
      <w:r w:rsidR="0058274D" w:rsidRPr="00AE5E14">
        <w:rPr>
          <w:rFonts w:cs="Arial"/>
          <w:sz w:val="22"/>
        </w:rPr>
        <w:t>l’entrée en vigueur au 1</w:t>
      </w:r>
      <w:r w:rsidR="0058274D" w:rsidRPr="00AA36F3">
        <w:rPr>
          <w:rFonts w:cs="Arial"/>
          <w:sz w:val="22"/>
          <w:vertAlign w:val="superscript"/>
        </w:rPr>
        <w:t>er</w:t>
      </w:r>
      <w:r w:rsidR="0058274D" w:rsidRPr="00AE5E14">
        <w:rPr>
          <w:rFonts w:cs="Arial"/>
          <w:sz w:val="22"/>
        </w:rPr>
        <w:t xml:space="preserve"> janvier 2006 de la loi organique du 1</w:t>
      </w:r>
      <w:r w:rsidR="0058274D" w:rsidRPr="00AE5E14">
        <w:rPr>
          <w:rFonts w:cs="Arial"/>
          <w:sz w:val="22"/>
          <w:vertAlign w:val="superscript"/>
        </w:rPr>
        <w:t>er</w:t>
      </w:r>
      <w:r w:rsidR="0058274D" w:rsidRPr="00AE5E14">
        <w:rPr>
          <w:rFonts w:cs="Arial"/>
          <w:sz w:val="22"/>
        </w:rPr>
        <w:t xml:space="preserve"> août 2001 susvisée, qui ne prévoit plus </w:t>
      </w:r>
      <w:r w:rsidR="001B7862">
        <w:rPr>
          <w:rFonts w:cs="Arial"/>
          <w:sz w:val="22"/>
        </w:rPr>
        <w:t>que l</w:t>
      </w:r>
      <w:r w:rsidR="0058274D" w:rsidRPr="00AE5E14">
        <w:rPr>
          <w:rFonts w:cs="Arial"/>
          <w:sz w:val="22"/>
        </w:rPr>
        <w:t xml:space="preserve">es crédits </w:t>
      </w:r>
      <w:r w:rsidR="00735401">
        <w:rPr>
          <w:rFonts w:cs="Arial"/>
          <w:sz w:val="22"/>
        </w:rPr>
        <w:t xml:space="preserve">du budget de l’Etat </w:t>
      </w:r>
      <w:r w:rsidR="001B7862">
        <w:rPr>
          <w:rFonts w:cs="Arial"/>
          <w:sz w:val="22"/>
        </w:rPr>
        <w:t xml:space="preserve">soient spécialisés </w:t>
      </w:r>
      <w:r w:rsidR="0058274D" w:rsidRPr="00AE5E14">
        <w:rPr>
          <w:rFonts w:cs="Arial"/>
          <w:sz w:val="22"/>
        </w:rPr>
        <w:t>par chapitre</w:t>
      </w:r>
      <w:r w:rsidR="00CF5206">
        <w:rPr>
          <w:rFonts w:cs="Arial"/>
          <w:sz w:val="22"/>
        </w:rPr>
        <w:t>,</w:t>
      </w:r>
      <w:r w:rsidR="0058274D" w:rsidRPr="00AE5E14">
        <w:rPr>
          <w:rFonts w:cs="Arial"/>
          <w:sz w:val="22"/>
        </w:rPr>
        <w:t xml:space="preserve"> a </w:t>
      </w:r>
      <w:r w:rsidR="00EF03C5" w:rsidRPr="00C50A3F">
        <w:rPr>
          <w:rFonts w:cs="Arial"/>
          <w:sz w:val="22"/>
        </w:rPr>
        <w:t xml:space="preserve">rendu </w:t>
      </w:r>
      <w:r w:rsidR="0058274D" w:rsidRPr="00C50A3F">
        <w:rPr>
          <w:rFonts w:cs="Arial"/>
          <w:sz w:val="22"/>
        </w:rPr>
        <w:t xml:space="preserve">inopérant le contrôle </w:t>
      </w:r>
      <w:r w:rsidR="00EF03C5" w:rsidRPr="00C50A3F">
        <w:rPr>
          <w:rFonts w:cs="Arial"/>
          <w:sz w:val="22"/>
        </w:rPr>
        <w:t xml:space="preserve">par le comptable </w:t>
      </w:r>
      <w:r w:rsidR="0058274D" w:rsidRPr="00C50A3F">
        <w:rPr>
          <w:rFonts w:cs="Arial"/>
          <w:sz w:val="22"/>
        </w:rPr>
        <w:t>de l’imputation à ce niveau</w:t>
      </w:r>
      <w:r w:rsidR="00F36984">
        <w:rPr>
          <w:rFonts w:cs="Arial"/>
          <w:sz w:val="22"/>
        </w:rPr>
        <w:t xml:space="preserve"> ; que </w:t>
      </w:r>
      <w:r w:rsidR="00F36984">
        <w:rPr>
          <w:rFonts w:cs="Arial"/>
          <w:sz w:val="22"/>
        </w:rPr>
        <w:lastRenderedPageBreak/>
        <w:t>toutefois</w:t>
      </w:r>
      <w:r w:rsidR="007562F0">
        <w:rPr>
          <w:rFonts w:cs="Arial"/>
          <w:sz w:val="22"/>
        </w:rPr>
        <w:t xml:space="preserve"> le niveau de </w:t>
      </w:r>
      <w:r w:rsidR="007562F0" w:rsidRPr="00C50A3F">
        <w:rPr>
          <w:rFonts w:cs="Arial"/>
          <w:sz w:val="22"/>
        </w:rPr>
        <w:t>spécialis</w:t>
      </w:r>
      <w:r w:rsidR="007562F0">
        <w:rPr>
          <w:rFonts w:cs="Arial"/>
          <w:sz w:val="22"/>
        </w:rPr>
        <w:t xml:space="preserve">ation défini par les articles 5 et 7 de la loi organique étant plus </w:t>
      </w:r>
      <w:r w:rsidR="00735401">
        <w:rPr>
          <w:rFonts w:cs="Arial"/>
          <w:sz w:val="22"/>
        </w:rPr>
        <w:t xml:space="preserve">large </w:t>
      </w:r>
      <w:r w:rsidR="007562F0">
        <w:rPr>
          <w:rFonts w:cs="Arial"/>
          <w:sz w:val="22"/>
        </w:rPr>
        <w:t>que le chapitre,</w:t>
      </w:r>
      <w:r w:rsidR="00F36984">
        <w:rPr>
          <w:rFonts w:cs="Arial"/>
          <w:sz w:val="22"/>
        </w:rPr>
        <w:t xml:space="preserve"> </w:t>
      </w:r>
      <w:r w:rsidR="0058274D" w:rsidRPr="00C50A3F">
        <w:rPr>
          <w:rFonts w:cs="Arial"/>
          <w:sz w:val="22"/>
        </w:rPr>
        <w:t xml:space="preserve">le comptable </w:t>
      </w:r>
      <w:r w:rsidR="007562F0">
        <w:rPr>
          <w:rFonts w:cs="Arial"/>
          <w:sz w:val="22"/>
        </w:rPr>
        <w:t xml:space="preserve">n’est pas dégagé </w:t>
      </w:r>
      <w:r w:rsidR="00DC4EFD">
        <w:rPr>
          <w:rFonts w:cs="Arial"/>
          <w:sz w:val="22"/>
        </w:rPr>
        <w:t xml:space="preserve">de </w:t>
      </w:r>
      <w:r w:rsidR="007562F0">
        <w:rPr>
          <w:rFonts w:cs="Arial"/>
          <w:sz w:val="22"/>
        </w:rPr>
        <w:t xml:space="preserve">toute obligation </w:t>
      </w:r>
      <w:r w:rsidR="001B7862">
        <w:rPr>
          <w:rFonts w:cs="Arial"/>
          <w:sz w:val="22"/>
        </w:rPr>
        <w:t>de contrôle à cet égard</w:t>
      </w:r>
      <w:r w:rsidR="00735401">
        <w:rPr>
          <w:rFonts w:cs="Arial"/>
          <w:sz w:val="22"/>
        </w:rPr>
        <w:t> </w:t>
      </w:r>
      <w:r w:rsidR="00EF03C5" w:rsidRPr="00C50A3F">
        <w:rPr>
          <w:rFonts w:cs="Arial"/>
          <w:sz w:val="22"/>
        </w:rPr>
        <w:t>; qu</w:t>
      </w:r>
      <w:r w:rsidR="007562F0">
        <w:rPr>
          <w:rFonts w:cs="Arial"/>
          <w:sz w:val="22"/>
        </w:rPr>
        <w:t>’au regard de la nature des opérations,</w:t>
      </w:r>
      <w:r w:rsidR="00AE717F">
        <w:rPr>
          <w:rFonts w:cs="Arial"/>
          <w:sz w:val="22"/>
        </w:rPr>
        <w:t xml:space="preserve"> </w:t>
      </w:r>
      <w:r w:rsidR="007562F0">
        <w:rPr>
          <w:rFonts w:eastAsia="Times New Roman" w:cs="Arial"/>
          <w:sz w:val="22"/>
          <w:lang w:eastAsia="fr-FR"/>
        </w:rPr>
        <w:t xml:space="preserve">il </w:t>
      </w:r>
      <w:r w:rsidR="00AE717F">
        <w:rPr>
          <w:rFonts w:eastAsia="Times New Roman" w:cs="Arial"/>
          <w:sz w:val="22"/>
          <w:lang w:eastAsia="fr-FR"/>
        </w:rPr>
        <w:t xml:space="preserve">peut voir </w:t>
      </w:r>
      <w:r w:rsidR="00EF03C5" w:rsidRPr="00AA36F3">
        <w:rPr>
          <w:rFonts w:eastAsia="Times New Roman" w:cs="Arial"/>
          <w:sz w:val="22"/>
          <w:lang w:eastAsia="fr-FR"/>
        </w:rPr>
        <w:t xml:space="preserve">sa responsabilité </w:t>
      </w:r>
      <w:r w:rsidR="00AE717F">
        <w:rPr>
          <w:rFonts w:eastAsia="Times New Roman" w:cs="Arial"/>
          <w:sz w:val="22"/>
          <w:lang w:eastAsia="fr-FR"/>
        </w:rPr>
        <w:t xml:space="preserve">engagée </w:t>
      </w:r>
      <w:r w:rsidR="00EF03C5" w:rsidRPr="00AA36F3">
        <w:rPr>
          <w:rFonts w:eastAsia="Times New Roman" w:cs="Arial"/>
          <w:sz w:val="22"/>
          <w:lang w:eastAsia="fr-FR"/>
        </w:rPr>
        <w:t>lorsqu</w:t>
      </w:r>
      <w:r w:rsidR="00AE5E14" w:rsidRPr="00AA36F3">
        <w:rPr>
          <w:rFonts w:eastAsia="Times New Roman" w:cs="Arial"/>
          <w:sz w:val="22"/>
          <w:lang w:eastAsia="fr-FR"/>
        </w:rPr>
        <w:t>’</w:t>
      </w:r>
      <w:r w:rsidR="00EF03C5" w:rsidRPr="00AA36F3">
        <w:rPr>
          <w:rFonts w:eastAsia="Times New Roman" w:cs="Arial"/>
          <w:sz w:val="22"/>
          <w:lang w:eastAsia="fr-FR"/>
        </w:rPr>
        <w:t xml:space="preserve">il admet </w:t>
      </w:r>
      <w:r w:rsidR="00AE5E14" w:rsidRPr="00AA36F3">
        <w:rPr>
          <w:rFonts w:eastAsia="Times New Roman" w:cs="Arial"/>
          <w:sz w:val="22"/>
          <w:lang w:eastAsia="fr-FR"/>
        </w:rPr>
        <w:t>l’imputation de</w:t>
      </w:r>
      <w:r w:rsidR="00EF03C5" w:rsidRPr="00AA36F3">
        <w:rPr>
          <w:rFonts w:eastAsia="Times New Roman" w:cs="Arial"/>
          <w:sz w:val="22"/>
          <w:lang w:eastAsia="fr-FR"/>
        </w:rPr>
        <w:t xml:space="preserve"> dépenses de personnel</w:t>
      </w:r>
      <w:r w:rsidR="00AE5E14" w:rsidRPr="00AA36F3">
        <w:rPr>
          <w:rFonts w:eastAsia="Times New Roman" w:cs="Arial"/>
          <w:sz w:val="22"/>
          <w:lang w:eastAsia="fr-FR"/>
        </w:rPr>
        <w:t>,</w:t>
      </w:r>
      <w:r w:rsidR="00EF03C5" w:rsidRPr="00AA36F3">
        <w:rPr>
          <w:rFonts w:eastAsia="Times New Roman" w:cs="Arial"/>
          <w:sz w:val="22"/>
          <w:lang w:eastAsia="fr-FR"/>
        </w:rPr>
        <w:t xml:space="preserve"> </w:t>
      </w:r>
      <w:r w:rsidR="00AE5E14" w:rsidRPr="00AA36F3">
        <w:rPr>
          <w:rFonts w:eastAsia="Times New Roman" w:cs="Arial"/>
          <w:sz w:val="22"/>
          <w:lang w:eastAsia="fr-FR"/>
        </w:rPr>
        <w:t>dont le</w:t>
      </w:r>
      <w:r w:rsidR="00EF03C5" w:rsidRPr="00AA36F3">
        <w:rPr>
          <w:rFonts w:eastAsia="Times New Roman" w:cs="Arial"/>
          <w:sz w:val="22"/>
          <w:lang w:eastAsia="fr-FR"/>
        </w:rPr>
        <w:t>s</w:t>
      </w:r>
      <w:r w:rsidR="00AE5E14" w:rsidRPr="00AA36F3">
        <w:rPr>
          <w:rFonts w:eastAsia="Times New Roman" w:cs="Arial"/>
          <w:sz w:val="22"/>
          <w:lang w:eastAsia="fr-FR"/>
        </w:rPr>
        <w:t xml:space="preserve"> </w:t>
      </w:r>
      <w:r w:rsidR="00EF03C5" w:rsidRPr="00AA36F3">
        <w:rPr>
          <w:rFonts w:eastAsia="Times New Roman" w:cs="Arial"/>
          <w:sz w:val="22"/>
          <w:lang w:eastAsia="fr-FR"/>
        </w:rPr>
        <w:t xml:space="preserve">crédits ouverts constituent le plafond des dépenses </w:t>
      </w:r>
      <w:r w:rsidR="007562F0">
        <w:rPr>
          <w:rFonts w:eastAsia="Times New Roman" w:cs="Arial"/>
          <w:sz w:val="22"/>
          <w:lang w:eastAsia="fr-FR"/>
        </w:rPr>
        <w:t>correspondantes</w:t>
      </w:r>
      <w:r w:rsidR="00AE5E14" w:rsidRPr="00AA36F3">
        <w:rPr>
          <w:rFonts w:eastAsia="Times New Roman" w:cs="Arial"/>
          <w:sz w:val="22"/>
          <w:lang w:eastAsia="fr-FR"/>
        </w:rPr>
        <w:t xml:space="preserve">, sur un </w:t>
      </w:r>
      <w:r w:rsidR="00892507">
        <w:rPr>
          <w:rFonts w:eastAsia="Times New Roman" w:cs="Arial"/>
          <w:sz w:val="22"/>
          <w:lang w:eastAsia="fr-FR"/>
        </w:rPr>
        <w:t xml:space="preserve">compte relevant d’un </w:t>
      </w:r>
      <w:r w:rsidR="00AE5E14" w:rsidRPr="00AA36F3">
        <w:rPr>
          <w:rFonts w:eastAsia="Times New Roman" w:cs="Arial"/>
          <w:sz w:val="22"/>
          <w:lang w:eastAsia="fr-FR"/>
        </w:rPr>
        <w:t>autre titre</w:t>
      </w:r>
      <w:r w:rsidR="00775FC8">
        <w:rPr>
          <w:rFonts w:eastAsia="Times New Roman" w:cs="Arial"/>
          <w:sz w:val="22"/>
          <w:lang w:eastAsia="fr-FR"/>
        </w:rPr>
        <w:t xml:space="preserve"> </w:t>
      </w:r>
      <w:r w:rsidR="00AE5E14" w:rsidRPr="00AA36F3">
        <w:rPr>
          <w:rFonts w:eastAsia="Times New Roman" w:cs="Arial"/>
          <w:sz w:val="22"/>
          <w:lang w:eastAsia="fr-FR"/>
        </w:rPr>
        <w:t xml:space="preserve">que </w:t>
      </w:r>
      <w:r w:rsidR="007562F0">
        <w:rPr>
          <w:rFonts w:eastAsia="Times New Roman" w:cs="Arial"/>
          <w:sz w:val="22"/>
          <w:lang w:eastAsia="fr-FR"/>
        </w:rPr>
        <w:t xml:space="preserve">celui </w:t>
      </w:r>
      <w:r w:rsidR="00C50A3F">
        <w:rPr>
          <w:rFonts w:eastAsia="Times New Roman" w:cs="Arial"/>
          <w:sz w:val="22"/>
          <w:lang w:eastAsia="fr-FR"/>
        </w:rPr>
        <w:t>visé au 2° du I</w:t>
      </w:r>
      <w:r w:rsidR="007562F0">
        <w:rPr>
          <w:rFonts w:eastAsia="Times New Roman" w:cs="Arial"/>
          <w:sz w:val="22"/>
          <w:lang w:eastAsia="fr-FR"/>
        </w:rPr>
        <w:t>.</w:t>
      </w:r>
      <w:r w:rsidR="00C50A3F">
        <w:rPr>
          <w:rFonts w:eastAsia="Times New Roman" w:cs="Arial"/>
          <w:sz w:val="22"/>
          <w:lang w:eastAsia="fr-FR"/>
        </w:rPr>
        <w:t xml:space="preserve"> de l’article 5 de la loi organique</w:t>
      </w:r>
      <w:r w:rsidR="00AE5E14" w:rsidRPr="00AA36F3">
        <w:rPr>
          <w:rFonts w:eastAsia="Times New Roman" w:cs="Arial"/>
          <w:sz w:val="22"/>
          <w:lang w:eastAsia="fr-FR"/>
        </w:rPr>
        <w:t> ;</w:t>
      </w:r>
    </w:p>
    <w:p w14:paraId="67EA0BC5" w14:textId="77777777" w:rsidR="00EF03C5" w:rsidRDefault="00EF03C5" w:rsidP="00153CD6">
      <w:pPr>
        <w:tabs>
          <w:tab w:val="center" w:pos="4536"/>
          <w:tab w:val="right" w:pos="9072"/>
        </w:tabs>
        <w:spacing w:line="240" w:lineRule="auto"/>
        <w:jc w:val="both"/>
        <w:rPr>
          <w:rFonts w:cs="Arial"/>
          <w:sz w:val="22"/>
        </w:rPr>
      </w:pPr>
    </w:p>
    <w:p w14:paraId="625F4DE9" w14:textId="626804A8" w:rsidR="00EF03C5" w:rsidRDefault="00EF03C5" w:rsidP="00EF03C5">
      <w:pPr>
        <w:tabs>
          <w:tab w:val="center" w:pos="4536"/>
          <w:tab w:val="right" w:pos="9072"/>
        </w:tabs>
        <w:spacing w:line="240" w:lineRule="auto"/>
        <w:jc w:val="both"/>
        <w:rPr>
          <w:rFonts w:cs="Arial"/>
          <w:sz w:val="22"/>
        </w:rPr>
      </w:pPr>
      <w:r>
        <w:rPr>
          <w:rFonts w:cs="Arial"/>
          <w:sz w:val="22"/>
        </w:rPr>
        <w:t xml:space="preserve">Attendu qu’en l’espèce c’est à tort que les </w:t>
      </w:r>
      <w:r w:rsidR="00735401">
        <w:rPr>
          <w:rFonts w:cs="Arial"/>
          <w:sz w:val="22"/>
        </w:rPr>
        <w:t xml:space="preserve">opérations </w:t>
      </w:r>
      <w:r>
        <w:rPr>
          <w:rFonts w:cs="Arial"/>
          <w:sz w:val="22"/>
        </w:rPr>
        <w:t xml:space="preserve">litigieuses, qui relevaient de dépenses de fonctionnement, ont été </w:t>
      </w:r>
      <w:r w:rsidR="00AE5E14">
        <w:rPr>
          <w:rFonts w:cs="Arial"/>
          <w:sz w:val="22"/>
        </w:rPr>
        <w:t>retracées</w:t>
      </w:r>
      <w:r>
        <w:rPr>
          <w:rFonts w:cs="Arial"/>
          <w:sz w:val="22"/>
        </w:rPr>
        <w:t xml:space="preserve"> sur des comptes d’investissement ;</w:t>
      </w:r>
      <w:r w:rsidR="00AE5E14">
        <w:rPr>
          <w:rFonts w:cs="Arial"/>
          <w:sz w:val="22"/>
        </w:rPr>
        <w:t xml:space="preserve"> que toutefois cette erreur n’a pas conduit à </w:t>
      </w:r>
      <w:r w:rsidR="001B7862">
        <w:rPr>
          <w:rFonts w:cs="Arial"/>
          <w:sz w:val="22"/>
        </w:rPr>
        <w:t xml:space="preserve">imputer </w:t>
      </w:r>
      <w:r w:rsidR="00AE5E14">
        <w:rPr>
          <w:rFonts w:cs="Arial"/>
          <w:sz w:val="22"/>
        </w:rPr>
        <w:t>une dépense de personnel</w:t>
      </w:r>
      <w:r w:rsidR="00775FC8">
        <w:rPr>
          <w:rFonts w:cs="Arial"/>
          <w:sz w:val="22"/>
        </w:rPr>
        <w:t xml:space="preserve"> </w:t>
      </w:r>
      <w:r w:rsidR="00C50A3F">
        <w:rPr>
          <w:rFonts w:cs="Arial"/>
          <w:sz w:val="22"/>
        </w:rPr>
        <w:t xml:space="preserve">sur </w:t>
      </w:r>
      <w:r w:rsidR="00AE717F">
        <w:rPr>
          <w:rFonts w:cs="Arial"/>
          <w:sz w:val="22"/>
        </w:rPr>
        <w:t xml:space="preserve">un compte relevant de </w:t>
      </w:r>
      <w:r w:rsidR="00CF5206">
        <w:rPr>
          <w:rFonts w:cs="Arial"/>
          <w:sz w:val="22"/>
        </w:rPr>
        <w:t xml:space="preserve">l’un des six </w:t>
      </w:r>
      <w:r w:rsidR="00C50A3F">
        <w:rPr>
          <w:rFonts w:cs="Arial"/>
          <w:sz w:val="22"/>
        </w:rPr>
        <w:t>autre</w:t>
      </w:r>
      <w:r w:rsidR="00CF5206">
        <w:rPr>
          <w:rFonts w:cs="Arial"/>
          <w:sz w:val="22"/>
        </w:rPr>
        <w:t>s</w:t>
      </w:r>
      <w:r w:rsidR="00C50A3F">
        <w:rPr>
          <w:rFonts w:cs="Arial"/>
          <w:sz w:val="22"/>
        </w:rPr>
        <w:t xml:space="preserve"> titre</w:t>
      </w:r>
      <w:r w:rsidR="00CF5206">
        <w:rPr>
          <w:rFonts w:cs="Arial"/>
          <w:sz w:val="22"/>
        </w:rPr>
        <w:t>s budgétaires</w:t>
      </w:r>
      <w:r w:rsidR="00775FC8">
        <w:rPr>
          <w:rFonts w:cs="Arial"/>
          <w:sz w:val="22"/>
        </w:rPr>
        <w:t> ;</w:t>
      </w:r>
      <w:r w:rsidR="00AE5E14">
        <w:rPr>
          <w:rFonts w:cs="Arial"/>
          <w:sz w:val="22"/>
        </w:rPr>
        <w:t xml:space="preserve"> qu</w:t>
      </w:r>
      <w:r w:rsidR="00355718">
        <w:rPr>
          <w:rFonts w:cs="Arial"/>
          <w:sz w:val="22"/>
        </w:rPr>
        <w:t>e le manquement ne relève donc pas de ceux susceptibles d’engager la responsabilité du comptable au sens de l’article 60 de la loi du 23 février 1963 susvisée</w:t>
      </w:r>
      <w:r w:rsidR="00775FC8">
        <w:rPr>
          <w:rFonts w:cs="Arial"/>
          <w:sz w:val="22"/>
        </w:rPr>
        <w:t> ;</w:t>
      </w:r>
    </w:p>
    <w:p w14:paraId="298C818C" w14:textId="57C9E872" w:rsidR="00DD7DA3" w:rsidRDefault="00DD7DA3" w:rsidP="00EF03C5">
      <w:pPr>
        <w:tabs>
          <w:tab w:val="center" w:pos="4536"/>
          <w:tab w:val="right" w:pos="9072"/>
        </w:tabs>
        <w:spacing w:line="240" w:lineRule="auto"/>
        <w:jc w:val="both"/>
        <w:rPr>
          <w:rFonts w:cs="Arial"/>
          <w:sz w:val="22"/>
        </w:rPr>
      </w:pPr>
    </w:p>
    <w:p w14:paraId="3F20BA78" w14:textId="77777777" w:rsidR="00DD7DA3" w:rsidRDefault="00DD7DA3" w:rsidP="00EF03C5">
      <w:pPr>
        <w:tabs>
          <w:tab w:val="center" w:pos="4536"/>
          <w:tab w:val="right" w:pos="9072"/>
        </w:tabs>
        <w:spacing w:line="240" w:lineRule="auto"/>
        <w:jc w:val="both"/>
        <w:rPr>
          <w:rFonts w:cs="Arial"/>
          <w:sz w:val="22"/>
        </w:rPr>
      </w:pPr>
    </w:p>
    <w:p w14:paraId="5D7FC81A" w14:textId="420C831F" w:rsidR="00DD7DA3" w:rsidRPr="00DD7DA3" w:rsidRDefault="00DD7DA3" w:rsidP="00EF03C5">
      <w:pPr>
        <w:tabs>
          <w:tab w:val="center" w:pos="4536"/>
          <w:tab w:val="right" w:pos="9072"/>
        </w:tabs>
        <w:spacing w:line="240" w:lineRule="auto"/>
        <w:jc w:val="both"/>
        <w:rPr>
          <w:rFonts w:cs="Arial"/>
          <w:b/>
          <w:i/>
          <w:sz w:val="22"/>
        </w:rPr>
      </w:pPr>
      <w:r w:rsidRPr="00DD7DA3">
        <w:rPr>
          <w:rFonts w:cs="Arial"/>
          <w:b/>
          <w:i/>
          <w:sz w:val="22"/>
        </w:rPr>
        <w:t>Sur le point de départ des intérêts de droit</w:t>
      </w:r>
      <w:r>
        <w:rPr>
          <w:rFonts w:cs="Arial"/>
          <w:b/>
          <w:i/>
          <w:sz w:val="22"/>
        </w:rPr>
        <w:t> :</w:t>
      </w:r>
    </w:p>
    <w:p w14:paraId="6A115514" w14:textId="77777777" w:rsidR="00DD7DA3" w:rsidRDefault="00DD7DA3" w:rsidP="00EF03C5">
      <w:pPr>
        <w:tabs>
          <w:tab w:val="center" w:pos="4536"/>
          <w:tab w:val="right" w:pos="9072"/>
        </w:tabs>
        <w:spacing w:line="240" w:lineRule="auto"/>
        <w:jc w:val="both"/>
        <w:rPr>
          <w:rFonts w:cs="Arial"/>
          <w:sz w:val="22"/>
        </w:rPr>
      </w:pPr>
    </w:p>
    <w:p w14:paraId="4F9335B2" w14:textId="2947BA40" w:rsidR="00DD7DA3" w:rsidRPr="009223BE" w:rsidRDefault="00DD7DA3" w:rsidP="00DD7DA3">
      <w:pPr>
        <w:pStyle w:val="Corpsdetexte"/>
        <w:spacing w:after="240"/>
        <w:ind w:firstLine="0"/>
        <w:rPr>
          <w:rFonts w:ascii="Arial" w:hAnsi="Arial" w:cs="Arial"/>
          <w:sz w:val="22"/>
          <w:szCs w:val="22"/>
        </w:rPr>
      </w:pPr>
      <w:r w:rsidRPr="009223BE">
        <w:rPr>
          <w:rFonts w:ascii="Arial" w:hAnsi="Arial" w:cs="Arial"/>
          <w:sz w:val="22"/>
          <w:szCs w:val="22"/>
        </w:rPr>
        <w:t>Attendu que le premier acte de la mise en jeu de la responsabilité de M</w:t>
      </w:r>
      <w:r>
        <w:rPr>
          <w:rFonts w:ascii="Arial" w:hAnsi="Arial" w:cs="Arial"/>
          <w:sz w:val="22"/>
          <w:szCs w:val="22"/>
        </w:rPr>
        <w:t xml:space="preserve">. </w:t>
      </w:r>
      <w:r w:rsidR="00F15E10">
        <w:rPr>
          <w:rFonts w:ascii="Arial" w:hAnsi="Arial" w:cs="Arial"/>
          <w:sz w:val="22"/>
          <w:szCs w:val="22"/>
        </w:rPr>
        <w:t xml:space="preserve">X </w:t>
      </w:r>
      <w:r w:rsidRPr="009223BE">
        <w:rPr>
          <w:rFonts w:ascii="Arial" w:hAnsi="Arial" w:cs="Arial"/>
          <w:sz w:val="22"/>
          <w:szCs w:val="22"/>
        </w:rPr>
        <w:t>est le réquisitoire</w:t>
      </w:r>
      <w:r w:rsidR="00775FC8">
        <w:rPr>
          <w:rFonts w:ascii="Arial" w:hAnsi="Arial" w:cs="Arial"/>
          <w:sz w:val="22"/>
          <w:szCs w:val="22"/>
        </w:rPr>
        <w:t xml:space="preserve"> </w:t>
      </w:r>
      <w:r w:rsidRPr="009223BE">
        <w:rPr>
          <w:rFonts w:ascii="Arial" w:hAnsi="Arial" w:cs="Arial"/>
          <w:sz w:val="22"/>
          <w:szCs w:val="22"/>
        </w:rPr>
        <w:t>susvisé ; que M</w:t>
      </w:r>
      <w:r>
        <w:rPr>
          <w:rFonts w:ascii="Arial" w:hAnsi="Arial" w:cs="Arial"/>
          <w:sz w:val="22"/>
          <w:szCs w:val="22"/>
        </w:rPr>
        <w:t xml:space="preserve">. </w:t>
      </w:r>
      <w:r w:rsidR="00F15E10">
        <w:rPr>
          <w:rFonts w:ascii="Arial" w:hAnsi="Arial" w:cs="Arial"/>
          <w:sz w:val="22"/>
          <w:szCs w:val="22"/>
        </w:rPr>
        <w:t xml:space="preserve">X </w:t>
      </w:r>
      <w:r w:rsidRPr="009223BE">
        <w:rPr>
          <w:rFonts w:ascii="Arial" w:hAnsi="Arial" w:cs="Arial"/>
          <w:sz w:val="22"/>
          <w:szCs w:val="22"/>
        </w:rPr>
        <w:t xml:space="preserve">en a accusé réception le </w:t>
      </w:r>
      <w:r>
        <w:rPr>
          <w:rFonts w:ascii="Arial" w:hAnsi="Arial" w:cs="Arial"/>
          <w:sz w:val="22"/>
          <w:szCs w:val="22"/>
        </w:rPr>
        <w:t xml:space="preserve">30 juin </w:t>
      </w:r>
      <w:r w:rsidRPr="009223BE">
        <w:rPr>
          <w:rFonts w:ascii="Arial" w:hAnsi="Arial" w:cs="Arial"/>
          <w:sz w:val="22"/>
          <w:szCs w:val="22"/>
        </w:rPr>
        <w:t xml:space="preserve">2014 ; que les intérêts de droit sur les débets prononcés à </w:t>
      </w:r>
      <w:r w:rsidR="00DC4EFD">
        <w:rPr>
          <w:rFonts w:ascii="Arial" w:hAnsi="Arial" w:cs="Arial"/>
          <w:sz w:val="22"/>
          <w:szCs w:val="22"/>
        </w:rPr>
        <w:t xml:space="preserve">son </w:t>
      </w:r>
      <w:r w:rsidRPr="009223BE">
        <w:rPr>
          <w:rFonts w:ascii="Arial" w:hAnsi="Arial" w:cs="Arial"/>
          <w:sz w:val="22"/>
          <w:szCs w:val="22"/>
        </w:rPr>
        <w:t>encontre devront être calculés à compter de cette date ;</w:t>
      </w:r>
    </w:p>
    <w:p w14:paraId="68EDD2F5" w14:textId="77777777" w:rsidR="00DB0499" w:rsidRPr="00C13095" w:rsidRDefault="00DB0499" w:rsidP="00C13095">
      <w:pPr>
        <w:tabs>
          <w:tab w:val="center" w:pos="4536"/>
          <w:tab w:val="right" w:pos="9072"/>
        </w:tabs>
        <w:spacing w:line="240" w:lineRule="auto"/>
        <w:jc w:val="both"/>
        <w:rPr>
          <w:rFonts w:cs="Arial"/>
          <w:sz w:val="22"/>
          <w:lang w:eastAsia="fr-FR"/>
        </w:rPr>
      </w:pPr>
      <w:r w:rsidRPr="00C13095">
        <w:rPr>
          <w:rFonts w:cs="Arial"/>
          <w:sz w:val="22"/>
          <w:lang w:eastAsia="fr-FR"/>
        </w:rPr>
        <w:t>Par ces motifs,</w:t>
      </w:r>
    </w:p>
    <w:p w14:paraId="68EDD2F6" w14:textId="77777777" w:rsidR="00DB0499" w:rsidRDefault="00DB0499" w:rsidP="00C13095">
      <w:pPr>
        <w:tabs>
          <w:tab w:val="center" w:pos="4536"/>
          <w:tab w:val="right" w:pos="9072"/>
        </w:tabs>
        <w:spacing w:line="240" w:lineRule="auto"/>
        <w:jc w:val="both"/>
        <w:rPr>
          <w:rFonts w:cs="Arial"/>
          <w:sz w:val="22"/>
          <w:lang w:eastAsia="fr-FR"/>
        </w:rPr>
      </w:pPr>
    </w:p>
    <w:p w14:paraId="68EDD2F7" w14:textId="77777777" w:rsidR="00DB0499" w:rsidRPr="00C13095" w:rsidRDefault="00DB0499" w:rsidP="00C13095">
      <w:pPr>
        <w:tabs>
          <w:tab w:val="center" w:pos="4536"/>
          <w:tab w:val="right" w:pos="9072"/>
        </w:tabs>
        <w:spacing w:line="240" w:lineRule="auto"/>
        <w:jc w:val="both"/>
        <w:rPr>
          <w:rFonts w:cs="Arial"/>
          <w:sz w:val="22"/>
          <w:lang w:eastAsia="fr-FR"/>
        </w:rPr>
      </w:pPr>
    </w:p>
    <w:p w14:paraId="68EDD2F8" w14:textId="77777777" w:rsidR="00DB0499" w:rsidRPr="00C13095" w:rsidRDefault="00DB0499" w:rsidP="00C13095">
      <w:pPr>
        <w:tabs>
          <w:tab w:val="center" w:pos="4536"/>
          <w:tab w:val="right" w:pos="9072"/>
        </w:tabs>
        <w:spacing w:line="240" w:lineRule="auto"/>
        <w:jc w:val="center"/>
        <w:rPr>
          <w:rFonts w:cs="Arial"/>
          <w:sz w:val="22"/>
          <w:lang w:eastAsia="fr-FR"/>
        </w:rPr>
      </w:pPr>
      <w:r w:rsidRPr="00C13095">
        <w:rPr>
          <w:rFonts w:cs="Arial"/>
          <w:sz w:val="22"/>
          <w:lang w:eastAsia="fr-FR"/>
        </w:rPr>
        <w:t>DÉCIDE :</w:t>
      </w:r>
    </w:p>
    <w:p w14:paraId="68EDD2F9" w14:textId="77777777" w:rsidR="00DB0499" w:rsidRPr="00C13095" w:rsidRDefault="00DB0499" w:rsidP="00C13095">
      <w:pPr>
        <w:tabs>
          <w:tab w:val="center" w:pos="4536"/>
          <w:tab w:val="right" w:pos="9072"/>
        </w:tabs>
        <w:spacing w:line="240" w:lineRule="auto"/>
        <w:jc w:val="both"/>
        <w:rPr>
          <w:rFonts w:cs="Arial"/>
          <w:sz w:val="22"/>
          <w:lang w:eastAsia="fr-FR"/>
        </w:rPr>
      </w:pPr>
    </w:p>
    <w:p w14:paraId="68EDD2FA" w14:textId="56311754" w:rsidR="00DB0499" w:rsidRPr="00AD7146" w:rsidRDefault="00CF5206" w:rsidP="002478DF">
      <w:pPr>
        <w:tabs>
          <w:tab w:val="center" w:pos="4536"/>
          <w:tab w:val="right" w:pos="9072"/>
        </w:tabs>
        <w:spacing w:line="240" w:lineRule="auto"/>
        <w:jc w:val="both"/>
        <w:rPr>
          <w:rFonts w:cs="Arial"/>
          <w:i/>
          <w:sz w:val="22"/>
          <w:lang w:eastAsia="fr-FR"/>
        </w:rPr>
      </w:pPr>
      <w:r w:rsidRPr="00AD7146">
        <w:rPr>
          <w:rFonts w:cs="Arial"/>
          <w:i/>
          <w:sz w:val="22"/>
          <w:lang w:eastAsia="fr-FR"/>
        </w:rPr>
        <w:t>Au titre de l’exercice 2011, présomption de charge n° 1</w:t>
      </w:r>
    </w:p>
    <w:p w14:paraId="68EDD2FB" w14:textId="77777777" w:rsidR="00DB0499" w:rsidRDefault="00DB0499" w:rsidP="002478DF">
      <w:pPr>
        <w:tabs>
          <w:tab w:val="center" w:pos="4536"/>
          <w:tab w:val="right" w:pos="9072"/>
        </w:tabs>
        <w:spacing w:line="240" w:lineRule="auto"/>
        <w:jc w:val="both"/>
        <w:rPr>
          <w:rFonts w:cs="Arial"/>
          <w:sz w:val="22"/>
          <w:lang w:eastAsia="fr-FR"/>
        </w:rPr>
      </w:pPr>
    </w:p>
    <w:p w14:paraId="68EDD2FE" w14:textId="208CD06E" w:rsidR="00DB0499" w:rsidRPr="002478DF" w:rsidRDefault="00DB0499" w:rsidP="002478DF">
      <w:pPr>
        <w:tabs>
          <w:tab w:val="center" w:pos="4536"/>
          <w:tab w:val="right" w:pos="9072"/>
        </w:tabs>
        <w:spacing w:line="240" w:lineRule="auto"/>
        <w:jc w:val="both"/>
        <w:rPr>
          <w:rFonts w:cs="Arial"/>
          <w:sz w:val="22"/>
          <w:lang w:eastAsia="fr-FR"/>
        </w:rPr>
      </w:pPr>
      <w:r w:rsidRPr="00775FC8">
        <w:rPr>
          <w:rFonts w:cs="Arial"/>
          <w:b/>
          <w:sz w:val="22"/>
          <w:u w:val="single"/>
          <w:lang w:eastAsia="fr-FR"/>
        </w:rPr>
        <w:t>Article 1</w:t>
      </w:r>
      <w:r w:rsidRPr="00775FC8">
        <w:rPr>
          <w:rFonts w:cs="Arial"/>
          <w:b/>
          <w:sz w:val="22"/>
          <w:u w:val="single"/>
          <w:vertAlign w:val="superscript"/>
          <w:lang w:eastAsia="fr-FR"/>
        </w:rPr>
        <w:t>er</w:t>
      </w:r>
      <w:r w:rsidR="00881B22">
        <w:rPr>
          <w:rFonts w:cs="Arial"/>
          <w:sz w:val="22"/>
          <w:lang w:eastAsia="fr-FR"/>
        </w:rPr>
        <w:t> :</w:t>
      </w:r>
      <w:r w:rsidR="00CF5206">
        <w:rPr>
          <w:rFonts w:cs="Arial"/>
          <w:sz w:val="22"/>
          <w:lang w:eastAsia="fr-FR"/>
        </w:rPr>
        <w:t xml:space="preserve"> </w:t>
      </w:r>
      <w:r w:rsidR="00F15E10">
        <w:rPr>
          <w:rFonts w:cs="Arial"/>
          <w:sz w:val="22"/>
          <w:lang w:eastAsia="fr-FR"/>
        </w:rPr>
        <w:t>M. X</w:t>
      </w:r>
      <w:r>
        <w:rPr>
          <w:rFonts w:cs="Arial"/>
          <w:sz w:val="22"/>
          <w:lang w:eastAsia="fr-FR"/>
        </w:rPr>
        <w:t xml:space="preserve"> </w:t>
      </w:r>
      <w:r w:rsidRPr="002478DF">
        <w:rPr>
          <w:rFonts w:cs="Arial"/>
          <w:sz w:val="22"/>
          <w:lang w:eastAsia="fr-FR"/>
        </w:rPr>
        <w:t xml:space="preserve">est constitué débiteur de </w:t>
      </w:r>
      <w:r>
        <w:rPr>
          <w:rFonts w:cs="Arial"/>
          <w:sz w:val="22"/>
          <w:lang w:eastAsia="fr-FR"/>
        </w:rPr>
        <w:t xml:space="preserve">l’État </w:t>
      </w:r>
      <w:r w:rsidRPr="002478DF">
        <w:rPr>
          <w:rFonts w:cs="Arial"/>
          <w:sz w:val="22"/>
          <w:lang w:eastAsia="fr-FR"/>
        </w:rPr>
        <w:t xml:space="preserve">au titre de l’exercice </w:t>
      </w:r>
      <w:r>
        <w:rPr>
          <w:rFonts w:cs="Arial"/>
          <w:sz w:val="22"/>
          <w:lang w:eastAsia="fr-FR"/>
        </w:rPr>
        <w:t>2011</w:t>
      </w:r>
      <w:r w:rsidRPr="002478DF">
        <w:rPr>
          <w:rFonts w:cs="Arial"/>
          <w:sz w:val="22"/>
          <w:lang w:eastAsia="fr-FR"/>
        </w:rPr>
        <w:t xml:space="preserve">, pour la somme de </w:t>
      </w:r>
      <w:r>
        <w:rPr>
          <w:rFonts w:cs="Arial"/>
          <w:sz w:val="22"/>
          <w:lang w:eastAsia="fr-FR"/>
        </w:rPr>
        <w:t>17 325,59 €</w:t>
      </w:r>
      <w:r w:rsidRPr="002478DF">
        <w:rPr>
          <w:rFonts w:cs="Arial"/>
          <w:sz w:val="22"/>
          <w:lang w:eastAsia="fr-FR"/>
        </w:rPr>
        <w:t xml:space="preserve">, augmentée des intérêts de droit à compter du </w:t>
      </w:r>
      <w:r>
        <w:rPr>
          <w:rFonts w:cs="Arial"/>
          <w:sz w:val="22"/>
          <w:lang w:eastAsia="fr-FR"/>
        </w:rPr>
        <w:t>30</w:t>
      </w:r>
      <w:r w:rsidR="00775FC8">
        <w:rPr>
          <w:rFonts w:cs="Arial"/>
          <w:sz w:val="22"/>
          <w:lang w:eastAsia="fr-FR"/>
        </w:rPr>
        <w:t xml:space="preserve"> j</w:t>
      </w:r>
      <w:r>
        <w:rPr>
          <w:rFonts w:cs="Arial"/>
          <w:sz w:val="22"/>
          <w:lang w:eastAsia="fr-FR"/>
        </w:rPr>
        <w:t>uin</w:t>
      </w:r>
      <w:r w:rsidR="00775FC8">
        <w:rPr>
          <w:rFonts w:cs="Arial"/>
          <w:sz w:val="22"/>
          <w:lang w:eastAsia="fr-FR"/>
        </w:rPr>
        <w:t xml:space="preserve"> </w:t>
      </w:r>
      <w:r>
        <w:rPr>
          <w:rFonts w:cs="Arial"/>
          <w:sz w:val="22"/>
          <w:lang w:eastAsia="fr-FR"/>
        </w:rPr>
        <w:t>2014</w:t>
      </w:r>
      <w:r w:rsidRPr="002478DF">
        <w:rPr>
          <w:rFonts w:cs="Arial"/>
          <w:sz w:val="22"/>
          <w:lang w:eastAsia="fr-FR"/>
        </w:rPr>
        <w:t>.</w:t>
      </w:r>
    </w:p>
    <w:p w14:paraId="68EDD2FF" w14:textId="77777777" w:rsidR="00DB0499" w:rsidRDefault="00DB0499" w:rsidP="002478DF">
      <w:pPr>
        <w:tabs>
          <w:tab w:val="center" w:pos="4536"/>
          <w:tab w:val="right" w:pos="9072"/>
        </w:tabs>
        <w:spacing w:line="240" w:lineRule="auto"/>
        <w:jc w:val="both"/>
        <w:rPr>
          <w:rFonts w:cs="Arial"/>
          <w:sz w:val="22"/>
          <w:lang w:eastAsia="fr-FR"/>
        </w:rPr>
      </w:pPr>
    </w:p>
    <w:p w14:paraId="68EDD300" w14:textId="70186F55" w:rsidR="00DB0499" w:rsidRPr="00AD7146" w:rsidRDefault="00DB0499" w:rsidP="00F41920">
      <w:pPr>
        <w:tabs>
          <w:tab w:val="center" w:pos="4536"/>
          <w:tab w:val="right" w:pos="9072"/>
        </w:tabs>
        <w:spacing w:line="240" w:lineRule="auto"/>
        <w:jc w:val="both"/>
        <w:rPr>
          <w:rFonts w:cs="Arial"/>
          <w:i/>
          <w:sz w:val="22"/>
          <w:lang w:eastAsia="fr-FR"/>
        </w:rPr>
      </w:pPr>
      <w:r w:rsidRPr="00AD7146">
        <w:rPr>
          <w:rFonts w:cs="Arial"/>
          <w:i/>
          <w:sz w:val="22"/>
          <w:lang w:eastAsia="fr-FR"/>
        </w:rPr>
        <w:t>Au titre de l’exercice 2010, présomption de charge n° 2</w:t>
      </w:r>
    </w:p>
    <w:p w14:paraId="68EDD301" w14:textId="77777777" w:rsidR="00DB0499" w:rsidRDefault="00DB0499" w:rsidP="002478DF">
      <w:pPr>
        <w:tabs>
          <w:tab w:val="center" w:pos="4536"/>
          <w:tab w:val="right" w:pos="9072"/>
        </w:tabs>
        <w:spacing w:line="240" w:lineRule="auto"/>
        <w:jc w:val="both"/>
        <w:rPr>
          <w:rFonts w:cs="Arial"/>
          <w:sz w:val="22"/>
          <w:lang w:eastAsia="fr-FR"/>
        </w:rPr>
      </w:pPr>
    </w:p>
    <w:p w14:paraId="68EDD302" w14:textId="72777ADD" w:rsidR="00DB0499" w:rsidRPr="002478DF" w:rsidRDefault="00CF5206" w:rsidP="00F41920">
      <w:pPr>
        <w:tabs>
          <w:tab w:val="center" w:pos="4536"/>
          <w:tab w:val="right" w:pos="9072"/>
        </w:tabs>
        <w:spacing w:line="240" w:lineRule="auto"/>
        <w:jc w:val="both"/>
        <w:rPr>
          <w:rFonts w:cs="Arial"/>
          <w:sz w:val="22"/>
          <w:lang w:eastAsia="fr-FR"/>
        </w:rPr>
      </w:pPr>
      <w:r w:rsidRPr="00775FC8">
        <w:rPr>
          <w:rFonts w:cs="Arial"/>
          <w:b/>
          <w:sz w:val="22"/>
          <w:u w:val="single"/>
          <w:lang w:eastAsia="fr-FR"/>
        </w:rPr>
        <w:t>Article 2</w:t>
      </w:r>
      <w:r w:rsidR="00881B22">
        <w:rPr>
          <w:rFonts w:cs="Arial"/>
          <w:sz w:val="22"/>
          <w:lang w:eastAsia="fr-FR"/>
        </w:rPr>
        <w:t> :</w:t>
      </w:r>
      <w:r>
        <w:rPr>
          <w:rFonts w:cs="Arial"/>
          <w:sz w:val="22"/>
          <w:lang w:eastAsia="fr-FR"/>
        </w:rPr>
        <w:t xml:space="preserve"> </w:t>
      </w:r>
      <w:r w:rsidR="00F15E10">
        <w:rPr>
          <w:rFonts w:cs="Arial"/>
          <w:sz w:val="22"/>
          <w:lang w:eastAsia="fr-FR"/>
        </w:rPr>
        <w:t>M. X</w:t>
      </w:r>
      <w:r w:rsidR="00DB0499">
        <w:rPr>
          <w:rFonts w:cs="Arial"/>
          <w:sz w:val="22"/>
          <w:lang w:eastAsia="fr-FR"/>
        </w:rPr>
        <w:t xml:space="preserve"> </w:t>
      </w:r>
      <w:r w:rsidR="00DB0499" w:rsidRPr="002478DF">
        <w:rPr>
          <w:rFonts w:cs="Arial"/>
          <w:sz w:val="22"/>
          <w:lang w:eastAsia="fr-FR"/>
        </w:rPr>
        <w:t xml:space="preserve">est constitué débiteur de </w:t>
      </w:r>
      <w:r w:rsidR="00DB0499">
        <w:rPr>
          <w:rFonts w:cs="Arial"/>
          <w:sz w:val="22"/>
          <w:lang w:eastAsia="fr-FR"/>
        </w:rPr>
        <w:t xml:space="preserve">l’État </w:t>
      </w:r>
      <w:r w:rsidR="00DB0499" w:rsidRPr="002478DF">
        <w:rPr>
          <w:rFonts w:cs="Arial"/>
          <w:sz w:val="22"/>
          <w:lang w:eastAsia="fr-FR"/>
        </w:rPr>
        <w:t xml:space="preserve">au titre de l’exercice </w:t>
      </w:r>
      <w:r w:rsidR="00DB0499">
        <w:rPr>
          <w:rFonts w:cs="Arial"/>
          <w:sz w:val="22"/>
          <w:lang w:eastAsia="fr-FR"/>
        </w:rPr>
        <w:t>2010</w:t>
      </w:r>
      <w:r w:rsidR="00DB0499" w:rsidRPr="002478DF">
        <w:rPr>
          <w:rFonts w:cs="Arial"/>
          <w:sz w:val="22"/>
          <w:lang w:eastAsia="fr-FR"/>
        </w:rPr>
        <w:t xml:space="preserve">, pour la somme de </w:t>
      </w:r>
      <w:r w:rsidR="00DB0499">
        <w:rPr>
          <w:rFonts w:cs="Arial"/>
          <w:sz w:val="22"/>
          <w:lang w:eastAsia="fr-FR"/>
        </w:rPr>
        <w:t>96 566,17 €</w:t>
      </w:r>
      <w:r w:rsidR="00DB0499" w:rsidRPr="002478DF">
        <w:rPr>
          <w:rFonts w:cs="Arial"/>
          <w:sz w:val="22"/>
          <w:lang w:eastAsia="fr-FR"/>
        </w:rPr>
        <w:t xml:space="preserve">, augmentée des intérêts de droit à compter du </w:t>
      </w:r>
      <w:r w:rsidR="00DB0499">
        <w:rPr>
          <w:rFonts w:cs="Arial"/>
          <w:sz w:val="22"/>
          <w:lang w:eastAsia="fr-FR"/>
        </w:rPr>
        <w:t>30</w:t>
      </w:r>
      <w:r w:rsidR="0096112A">
        <w:rPr>
          <w:rFonts w:cs="Arial"/>
          <w:sz w:val="22"/>
          <w:lang w:eastAsia="fr-FR"/>
        </w:rPr>
        <w:t xml:space="preserve"> j</w:t>
      </w:r>
      <w:r w:rsidR="00DB0499">
        <w:rPr>
          <w:rFonts w:cs="Arial"/>
          <w:sz w:val="22"/>
          <w:lang w:eastAsia="fr-FR"/>
        </w:rPr>
        <w:t>uin</w:t>
      </w:r>
      <w:r w:rsidR="0096112A">
        <w:rPr>
          <w:rFonts w:cs="Arial"/>
          <w:sz w:val="22"/>
          <w:lang w:eastAsia="fr-FR"/>
        </w:rPr>
        <w:t xml:space="preserve"> </w:t>
      </w:r>
      <w:r w:rsidR="00DB0499">
        <w:rPr>
          <w:rFonts w:cs="Arial"/>
          <w:sz w:val="22"/>
          <w:lang w:eastAsia="fr-FR"/>
        </w:rPr>
        <w:t>2014</w:t>
      </w:r>
      <w:r w:rsidR="00DB0499" w:rsidRPr="002478DF">
        <w:rPr>
          <w:rFonts w:cs="Arial"/>
          <w:sz w:val="22"/>
          <w:lang w:eastAsia="fr-FR"/>
        </w:rPr>
        <w:t>.</w:t>
      </w:r>
    </w:p>
    <w:p w14:paraId="68EDD303" w14:textId="77777777" w:rsidR="00DB0499" w:rsidRDefault="00DB0499" w:rsidP="002478DF">
      <w:pPr>
        <w:tabs>
          <w:tab w:val="center" w:pos="4536"/>
          <w:tab w:val="right" w:pos="9072"/>
        </w:tabs>
        <w:spacing w:line="240" w:lineRule="auto"/>
        <w:jc w:val="both"/>
        <w:rPr>
          <w:rFonts w:cs="Arial"/>
          <w:sz w:val="22"/>
          <w:lang w:eastAsia="fr-FR"/>
        </w:rPr>
      </w:pPr>
    </w:p>
    <w:p w14:paraId="68EDD304" w14:textId="77777777" w:rsidR="00DB0499" w:rsidRDefault="00DB0499" w:rsidP="002478DF">
      <w:pPr>
        <w:tabs>
          <w:tab w:val="center" w:pos="4536"/>
          <w:tab w:val="right" w:pos="9072"/>
        </w:tabs>
        <w:spacing w:line="240" w:lineRule="auto"/>
        <w:jc w:val="both"/>
        <w:rPr>
          <w:rFonts w:cs="Arial"/>
          <w:sz w:val="22"/>
          <w:lang w:eastAsia="fr-FR"/>
        </w:rPr>
      </w:pPr>
      <w:r>
        <w:rPr>
          <w:rFonts w:cs="Arial"/>
          <w:sz w:val="22"/>
          <w:lang w:eastAsia="fr-FR"/>
        </w:rPr>
        <w:t>Les paiements n’entraient pas dans une catégorie de dépenses faisant l’objet de règles de contrôle sélectif.</w:t>
      </w:r>
    </w:p>
    <w:p w14:paraId="68EDD305" w14:textId="77777777" w:rsidR="00DB0499" w:rsidRDefault="00DB0499" w:rsidP="002478DF">
      <w:pPr>
        <w:tabs>
          <w:tab w:val="center" w:pos="4536"/>
          <w:tab w:val="right" w:pos="9072"/>
        </w:tabs>
        <w:spacing w:line="240" w:lineRule="auto"/>
        <w:jc w:val="both"/>
        <w:rPr>
          <w:rFonts w:cs="Arial"/>
          <w:sz w:val="22"/>
          <w:lang w:eastAsia="fr-FR"/>
        </w:rPr>
      </w:pPr>
    </w:p>
    <w:p w14:paraId="68EDD306" w14:textId="7B333AB9" w:rsidR="00DB0499" w:rsidRPr="00AD7146" w:rsidRDefault="00DB0499" w:rsidP="00F20CD2">
      <w:pPr>
        <w:tabs>
          <w:tab w:val="center" w:pos="4536"/>
          <w:tab w:val="right" w:pos="9072"/>
        </w:tabs>
        <w:spacing w:line="240" w:lineRule="auto"/>
        <w:jc w:val="both"/>
        <w:rPr>
          <w:rFonts w:cs="Arial"/>
          <w:i/>
          <w:sz w:val="22"/>
          <w:lang w:eastAsia="fr-FR"/>
        </w:rPr>
      </w:pPr>
      <w:r w:rsidRPr="00AD7146">
        <w:rPr>
          <w:rFonts w:cs="Arial"/>
          <w:i/>
          <w:sz w:val="22"/>
          <w:lang w:eastAsia="fr-FR"/>
        </w:rPr>
        <w:t>Au titre de l’exercice 2010, présomption de charge n° 3</w:t>
      </w:r>
    </w:p>
    <w:p w14:paraId="68EDD307" w14:textId="77777777" w:rsidR="00DB0499" w:rsidRDefault="00DB0499" w:rsidP="002478DF">
      <w:pPr>
        <w:tabs>
          <w:tab w:val="center" w:pos="4536"/>
          <w:tab w:val="right" w:pos="9072"/>
        </w:tabs>
        <w:spacing w:line="240" w:lineRule="auto"/>
        <w:jc w:val="both"/>
        <w:rPr>
          <w:rFonts w:cs="Arial"/>
          <w:sz w:val="22"/>
          <w:lang w:eastAsia="fr-FR"/>
        </w:rPr>
      </w:pPr>
    </w:p>
    <w:p w14:paraId="68EDD308" w14:textId="5AD2C7EB" w:rsidR="00DB0499" w:rsidRDefault="009F7F17" w:rsidP="00F20CD2">
      <w:pPr>
        <w:tabs>
          <w:tab w:val="center" w:pos="4536"/>
          <w:tab w:val="right" w:pos="9072"/>
        </w:tabs>
        <w:spacing w:line="240" w:lineRule="auto"/>
        <w:jc w:val="both"/>
        <w:rPr>
          <w:rFonts w:cs="Arial"/>
          <w:sz w:val="22"/>
          <w:lang w:eastAsia="fr-FR"/>
        </w:rPr>
      </w:pPr>
      <w:r w:rsidRPr="0096112A">
        <w:rPr>
          <w:rFonts w:cs="Arial"/>
          <w:b/>
          <w:sz w:val="22"/>
          <w:u w:val="single"/>
          <w:lang w:eastAsia="fr-FR"/>
        </w:rPr>
        <w:t>Article 3</w:t>
      </w:r>
      <w:r w:rsidR="00881B22">
        <w:rPr>
          <w:rFonts w:cs="Arial"/>
          <w:sz w:val="22"/>
          <w:lang w:eastAsia="fr-FR"/>
        </w:rPr>
        <w:t> :</w:t>
      </w:r>
      <w:r>
        <w:rPr>
          <w:rFonts w:cs="Arial"/>
          <w:sz w:val="22"/>
          <w:lang w:eastAsia="fr-FR"/>
        </w:rPr>
        <w:t xml:space="preserve"> </w:t>
      </w:r>
      <w:r w:rsidR="00814AD9" w:rsidRPr="00814AD9">
        <w:rPr>
          <w:rFonts w:cs="Arial"/>
          <w:sz w:val="22"/>
          <w:lang w:eastAsia="fr-FR"/>
        </w:rPr>
        <w:t>Il n’y a pas lieu de mettre en je</w:t>
      </w:r>
      <w:r w:rsidR="00814AD9">
        <w:rPr>
          <w:rFonts w:cs="Arial"/>
          <w:sz w:val="22"/>
          <w:lang w:eastAsia="fr-FR"/>
        </w:rPr>
        <w:t xml:space="preserve">u la responsabilité de </w:t>
      </w:r>
      <w:r w:rsidR="00F15E10">
        <w:rPr>
          <w:rFonts w:cs="Arial"/>
          <w:sz w:val="22"/>
          <w:lang w:eastAsia="fr-FR"/>
        </w:rPr>
        <w:t>M. X</w:t>
      </w:r>
      <w:r w:rsidR="00814AD9" w:rsidRPr="00814AD9">
        <w:rPr>
          <w:rFonts w:cs="Arial"/>
          <w:sz w:val="22"/>
          <w:lang w:eastAsia="fr-FR"/>
        </w:rPr>
        <w:t xml:space="preserve"> au titre </w:t>
      </w:r>
      <w:r w:rsidR="00814AD9">
        <w:rPr>
          <w:rFonts w:cs="Arial"/>
          <w:sz w:val="22"/>
          <w:lang w:eastAsia="fr-FR"/>
        </w:rPr>
        <w:t>de la présomption de charge n° 3</w:t>
      </w:r>
      <w:r w:rsidR="00814AD9" w:rsidRPr="00814AD9">
        <w:rPr>
          <w:rFonts w:cs="Arial"/>
          <w:sz w:val="22"/>
          <w:lang w:eastAsia="fr-FR"/>
        </w:rPr>
        <w:t>.</w:t>
      </w:r>
    </w:p>
    <w:p w14:paraId="68EDD309" w14:textId="77777777" w:rsidR="00DB0499" w:rsidRDefault="00DB0499" w:rsidP="002478DF">
      <w:pPr>
        <w:tabs>
          <w:tab w:val="center" w:pos="4536"/>
          <w:tab w:val="right" w:pos="9072"/>
        </w:tabs>
        <w:spacing w:line="240" w:lineRule="auto"/>
        <w:jc w:val="both"/>
        <w:rPr>
          <w:rFonts w:cs="Arial"/>
          <w:sz w:val="22"/>
          <w:lang w:eastAsia="fr-FR"/>
        </w:rPr>
      </w:pPr>
    </w:p>
    <w:p w14:paraId="68EDD30A" w14:textId="06DE6E3D" w:rsidR="00DB0499" w:rsidRPr="002478DF" w:rsidRDefault="00DB0499" w:rsidP="002478DF">
      <w:pPr>
        <w:tabs>
          <w:tab w:val="center" w:pos="4536"/>
          <w:tab w:val="right" w:pos="9072"/>
        </w:tabs>
        <w:spacing w:line="240" w:lineRule="auto"/>
        <w:jc w:val="both"/>
        <w:rPr>
          <w:rFonts w:cs="Arial"/>
          <w:sz w:val="22"/>
          <w:lang w:eastAsia="fr-FR"/>
        </w:rPr>
      </w:pPr>
      <w:r w:rsidRPr="0096112A">
        <w:rPr>
          <w:rFonts w:cs="Arial"/>
          <w:b/>
          <w:sz w:val="22"/>
          <w:u w:val="single"/>
          <w:lang w:eastAsia="fr-FR"/>
        </w:rPr>
        <w:t>Article 4</w:t>
      </w:r>
      <w:r w:rsidR="00881B22">
        <w:rPr>
          <w:rFonts w:cs="Arial"/>
          <w:sz w:val="22"/>
          <w:lang w:eastAsia="fr-FR"/>
        </w:rPr>
        <w:t> :</w:t>
      </w:r>
      <w:r w:rsidR="00E93CE6">
        <w:rPr>
          <w:rFonts w:cs="Arial"/>
          <w:sz w:val="22"/>
          <w:lang w:eastAsia="fr-FR"/>
        </w:rPr>
        <w:t xml:space="preserve"> </w:t>
      </w:r>
      <w:r w:rsidRPr="002478DF">
        <w:rPr>
          <w:rFonts w:cs="Arial"/>
          <w:sz w:val="22"/>
          <w:lang w:eastAsia="fr-FR"/>
        </w:rPr>
        <w:t xml:space="preserve">La décharge de </w:t>
      </w:r>
      <w:r w:rsidR="00F15E10">
        <w:rPr>
          <w:rFonts w:cs="Arial"/>
          <w:sz w:val="22"/>
          <w:lang w:eastAsia="fr-FR"/>
        </w:rPr>
        <w:t>M. X</w:t>
      </w:r>
      <w:r>
        <w:rPr>
          <w:rFonts w:cs="Arial"/>
          <w:sz w:val="22"/>
          <w:lang w:eastAsia="fr-FR"/>
        </w:rPr>
        <w:t xml:space="preserve"> </w:t>
      </w:r>
      <w:r w:rsidRPr="002478DF">
        <w:rPr>
          <w:rFonts w:cs="Arial"/>
          <w:sz w:val="22"/>
          <w:lang w:eastAsia="fr-FR"/>
        </w:rPr>
        <w:t xml:space="preserve">ne pourra être donnée qu’après apurement des débets </w:t>
      </w:r>
      <w:r w:rsidR="00AD7146">
        <w:rPr>
          <w:rFonts w:cs="Arial"/>
          <w:sz w:val="22"/>
          <w:lang w:eastAsia="fr-FR"/>
        </w:rPr>
        <w:t xml:space="preserve">tels que </w:t>
      </w:r>
      <w:r w:rsidRPr="002478DF">
        <w:rPr>
          <w:rFonts w:cs="Arial"/>
          <w:sz w:val="22"/>
          <w:lang w:eastAsia="fr-FR"/>
        </w:rPr>
        <w:t>fixé</w:t>
      </w:r>
      <w:r>
        <w:rPr>
          <w:rFonts w:cs="Arial"/>
          <w:sz w:val="22"/>
          <w:lang w:eastAsia="fr-FR"/>
        </w:rPr>
        <w:t xml:space="preserve">s </w:t>
      </w:r>
      <w:r w:rsidRPr="002478DF">
        <w:rPr>
          <w:rFonts w:cs="Arial"/>
          <w:sz w:val="22"/>
          <w:lang w:eastAsia="fr-FR"/>
        </w:rPr>
        <w:t>ci-dessus.</w:t>
      </w:r>
    </w:p>
    <w:p w14:paraId="68EDD30B" w14:textId="77777777" w:rsidR="00DB0499" w:rsidRDefault="00DB0499" w:rsidP="002478DF">
      <w:pPr>
        <w:tabs>
          <w:tab w:val="center" w:pos="4536"/>
          <w:tab w:val="right" w:pos="9072"/>
        </w:tabs>
        <w:spacing w:line="240" w:lineRule="auto"/>
        <w:jc w:val="both"/>
        <w:rPr>
          <w:rFonts w:cs="Arial"/>
          <w:sz w:val="22"/>
          <w:lang w:eastAsia="fr-FR"/>
        </w:rPr>
      </w:pPr>
    </w:p>
    <w:p w14:paraId="055A1C99" w14:textId="77777777" w:rsidR="009F7F17" w:rsidRPr="002478DF" w:rsidRDefault="009F7F17" w:rsidP="002478DF">
      <w:pPr>
        <w:tabs>
          <w:tab w:val="center" w:pos="4536"/>
          <w:tab w:val="right" w:pos="9072"/>
        </w:tabs>
        <w:spacing w:line="240" w:lineRule="auto"/>
        <w:jc w:val="both"/>
        <w:rPr>
          <w:rFonts w:cs="Arial"/>
          <w:sz w:val="22"/>
          <w:lang w:eastAsia="fr-FR"/>
        </w:rPr>
      </w:pPr>
    </w:p>
    <w:p w14:paraId="01C45603" w14:textId="77777777" w:rsidR="005A20F3" w:rsidRDefault="005A20F3" w:rsidP="005A20F3">
      <w:pPr>
        <w:tabs>
          <w:tab w:val="center" w:pos="4536"/>
          <w:tab w:val="right" w:pos="9072"/>
        </w:tabs>
        <w:spacing w:before="120" w:after="120"/>
        <w:jc w:val="both"/>
        <w:rPr>
          <w:rFonts w:cs="Arial"/>
          <w:sz w:val="22"/>
        </w:rPr>
      </w:pPr>
    </w:p>
    <w:p w14:paraId="64245833" w14:textId="77777777" w:rsidR="005A20F3" w:rsidRDefault="005A20F3" w:rsidP="005A20F3">
      <w:pPr>
        <w:tabs>
          <w:tab w:val="center" w:pos="4536"/>
          <w:tab w:val="right" w:pos="9072"/>
        </w:tabs>
        <w:spacing w:before="120" w:after="120"/>
        <w:jc w:val="both"/>
        <w:rPr>
          <w:rFonts w:cs="Arial"/>
          <w:sz w:val="22"/>
        </w:rPr>
      </w:pPr>
    </w:p>
    <w:p w14:paraId="551F7A14" w14:textId="6CB165EC" w:rsidR="005A20F3" w:rsidRPr="005A20F3" w:rsidRDefault="005A20F3" w:rsidP="005A20F3">
      <w:pPr>
        <w:tabs>
          <w:tab w:val="center" w:pos="4536"/>
          <w:tab w:val="right" w:pos="9072"/>
        </w:tabs>
        <w:spacing w:before="120" w:after="120"/>
        <w:jc w:val="both"/>
        <w:rPr>
          <w:rFonts w:cs="Arial"/>
          <w:sz w:val="22"/>
        </w:rPr>
      </w:pPr>
      <w:r w:rsidRPr="005A20F3">
        <w:rPr>
          <w:rFonts w:cs="Arial"/>
          <w:sz w:val="22"/>
        </w:rPr>
        <w:t>Fait et jugé par M. Philippe GEOFFROY, président de section, présidant la séance, MM. Daniel-Georges COURTOIS, Jean-Christophe CHOUVET</w:t>
      </w:r>
      <w:r>
        <w:rPr>
          <w:rFonts w:cs="Arial"/>
          <w:sz w:val="22"/>
        </w:rPr>
        <w:t xml:space="preserve"> et Guy FIALON</w:t>
      </w:r>
      <w:r w:rsidRPr="005A20F3">
        <w:rPr>
          <w:rFonts w:cs="Arial"/>
          <w:sz w:val="22"/>
        </w:rPr>
        <w:t>, conseillers maîtres.</w:t>
      </w:r>
    </w:p>
    <w:p w14:paraId="339B2D81" w14:textId="508DA1F6" w:rsidR="0096112A" w:rsidRDefault="0096112A">
      <w:pPr>
        <w:spacing w:line="240" w:lineRule="auto"/>
        <w:rPr>
          <w:rFonts w:cs="Arial"/>
          <w:sz w:val="22"/>
        </w:rPr>
      </w:pPr>
      <w:r>
        <w:rPr>
          <w:rFonts w:cs="Arial"/>
          <w:sz w:val="22"/>
        </w:rPr>
        <w:br w:type="page"/>
      </w:r>
    </w:p>
    <w:p w14:paraId="648B34F4" w14:textId="77777777" w:rsidR="005A20F3" w:rsidRPr="005A20F3" w:rsidRDefault="005A20F3" w:rsidP="005A20F3">
      <w:pPr>
        <w:tabs>
          <w:tab w:val="center" w:pos="4536"/>
          <w:tab w:val="right" w:pos="9072"/>
        </w:tabs>
        <w:spacing w:before="120" w:after="120"/>
        <w:jc w:val="both"/>
        <w:rPr>
          <w:rFonts w:cs="Arial"/>
          <w:sz w:val="22"/>
        </w:rPr>
      </w:pPr>
      <w:bookmarkStart w:id="0" w:name="_GoBack"/>
      <w:bookmarkEnd w:id="0"/>
    </w:p>
    <w:p w14:paraId="632D7857" w14:textId="0F461A7C" w:rsidR="005A20F3" w:rsidRDefault="005A20F3" w:rsidP="005A20F3">
      <w:pPr>
        <w:tabs>
          <w:tab w:val="center" w:pos="4536"/>
          <w:tab w:val="right" w:pos="9072"/>
        </w:tabs>
        <w:spacing w:before="120" w:after="120"/>
        <w:jc w:val="both"/>
        <w:rPr>
          <w:rFonts w:cs="Arial"/>
          <w:sz w:val="22"/>
        </w:rPr>
      </w:pPr>
      <w:r w:rsidRPr="005A20F3">
        <w:rPr>
          <w:rFonts w:cs="Arial"/>
          <w:sz w:val="22"/>
        </w:rPr>
        <w:t xml:space="preserve">En présence de </w:t>
      </w:r>
      <w:r w:rsidR="0096112A" w:rsidRPr="0096112A">
        <w:rPr>
          <w:rFonts w:cs="Arial"/>
          <w:sz w:val="22"/>
        </w:rPr>
        <w:t>M</w:t>
      </w:r>
      <w:r w:rsidR="0096112A" w:rsidRPr="0096112A">
        <w:rPr>
          <w:rFonts w:cs="Arial"/>
          <w:sz w:val="22"/>
          <w:vertAlign w:val="superscript"/>
        </w:rPr>
        <w:t>me</w:t>
      </w:r>
      <w:r w:rsidR="0096112A">
        <w:rPr>
          <w:rFonts w:cs="Arial"/>
          <w:sz w:val="22"/>
        </w:rPr>
        <w:t xml:space="preserve"> </w:t>
      </w:r>
      <w:r>
        <w:rPr>
          <w:rFonts w:cs="Arial"/>
          <w:sz w:val="22"/>
        </w:rPr>
        <w:t>Annie LE BARON</w:t>
      </w:r>
      <w:r w:rsidRPr="005A20F3">
        <w:rPr>
          <w:rFonts w:cs="Arial"/>
          <w:sz w:val="22"/>
        </w:rPr>
        <w:t>, greffière de séance.</w:t>
      </w:r>
    </w:p>
    <w:p w14:paraId="30404D7F" w14:textId="77777777" w:rsidR="005A20F3" w:rsidRPr="005A20F3" w:rsidRDefault="005A20F3" w:rsidP="005A20F3">
      <w:pPr>
        <w:tabs>
          <w:tab w:val="center" w:pos="4536"/>
          <w:tab w:val="right" w:pos="9072"/>
        </w:tabs>
        <w:spacing w:before="120" w:after="120"/>
        <w:jc w:val="both"/>
        <w:rPr>
          <w:rFonts w:cs="Arial"/>
          <w:sz w:val="22"/>
        </w:rPr>
      </w:pPr>
    </w:p>
    <w:tbl>
      <w:tblPr>
        <w:tblW w:w="0" w:type="auto"/>
        <w:tblInd w:w="34" w:type="dxa"/>
        <w:tblLook w:val="00A0" w:firstRow="1" w:lastRow="0" w:firstColumn="1" w:lastColumn="0" w:noHBand="0" w:noVBand="0"/>
      </w:tblPr>
      <w:tblGrid>
        <w:gridCol w:w="4676"/>
        <w:gridCol w:w="4576"/>
      </w:tblGrid>
      <w:tr w:rsidR="005A20F3" w:rsidRPr="005A20F3" w14:paraId="7D55488C" w14:textId="77777777" w:rsidTr="00185C01">
        <w:trPr>
          <w:trHeight w:val="2264"/>
        </w:trPr>
        <w:tc>
          <w:tcPr>
            <w:tcW w:w="4752" w:type="dxa"/>
            <w:hideMark/>
          </w:tcPr>
          <w:p w14:paraId="626E9093" w14:textId="285A6E25" w:rsidR="005A20F3" w:rsidRPr="005A20F3" w:rsidRDefault="005A20F3" w:rsidP="005A20F3">
            <w:pPr>
              <w:tabs>
                <w:tab w:val="center" w:pos="4536"/>
                <w:tab w:val="right" w:pos="9322"/>
              </w:tabs>
              <w:spacing w:before="1680" w:after="120" w:line="240" w:lineRule="auto"/>
              <w:jc w:val="center"/>
              <w:rPr>
                <w:rFonts w:eastAsia="Times New Roman" w:cs="Arial"/>
                <w:b/>
                <w:sz w:val="22"/>
                <w:lang w:eastAsia="fr-FR"/>
              </w:rPr>
            </w:pPr>
            <w:r>
              <w:rPr>
                <w:rFonts w:eastAsia="Times New Roman" w:cs="Arial"/>
                <w:b/>
                <w:sz w:val="22"/>
                <w:lang w:eastAsia="fr-FR"/>
              </w:rPr>
              <w:t>Annie LE BARON</w:t>
            </w:r>
          </w:p>
        </w:tc>
        <w:tc>
          <w:tcPr>
            <w:tcW w:w="4641" w:type="dxa"/>
            <w:hideMark/>
          </w:tcPr>
          <w:p w14:paraId="46AD319E" w14:textId="77777777" w:rsidR="005A20F3" w:rsidRPr="005A20F3" w:rsidRDefault="005A20F3" w:rsidP="005A20F3">
            <w:pPr>
              <w:tabs>
                <w:tab w:val="center" w:pos="4536"/>
                <w:tab w:val="right" w:pos="9322"/>
              </w:tabs>
              <w:spacing w:before="1680" w:after="120" w:line="240" w:lineRule="auto"/>
              <w:jc w:val="center"/>
              <w:rPr>
                <w:rFonts w:eastAsia="Times New Roman" w:cs="Arial"/>
                <w:b/>
                <w:sz w:val="22"/>
                <w:lang w:eastAsia="fr-FR"/>
              </w:rPr>
            </w:pPr>
            <w:r w:rsidRPr="005A20F3">
              <w:rPr>
                <w:rFonts w:eastAsia="Times New Roman" w:cs="Arial"/>
                <w:b/>
                <w:sz w:val="22"/>
                <w:lang w:eastAsia="fr-FR"/>
              </w:rPr>
              <w:t>Philippe GEOFFROY</w:t>
            </w:r>
          </w:p>
        </w:tc>
      </w:tr>
    </w:tbl>
    <w:p w14:paraId="68EDD322" w14:textId="77777777" w:rsidR="00DB0499" w:rsidRPr="00C13095" w:rsidRDefault="00DB0499" w:rsidP="00C13095">
      <w:pPr>
        <w:tabs>
          <w:tab w:val="center" w:pos="4536"/>
          <w:tab w:val="right" w:pos="9072"/>
        </w:tabs>
        <w:spacing w:line="240" w:lineRule="auto"/>
        <w:jc w:val="both"/>
        <w:rPr>
          <w:rFonts w:cs="Arial"/>
          <w:sz w:val="22"/>
          <w:lang w:eastAsia="fr-FR"/>
        </w:rPr>
      </w:pPr>
    </w:p>
    <w:p w14:paraId="68EDD323" w14:textId="77777777" w:rsidR="00DB0499" w:rsidRDefault="00DB0499" w:rsidP="00C13095">
      <w:pPr>
        <w:tabs>
          <w:tab w:val="center" w:pos="4536"/>
          <w:tab w:val="right" w:pos="9072"/>
        </w:tabs>
        <w:spacing w:line="240" w:lineRule="auto"/>
        <w:jc w:val="both"/>
        <w:rPr>
          <w:rFonts w:cs="Arial"/>
          <w:sz w:val="22"/>
          <w:lang w:eastAsia="fr-FR"/>
        </w:rPr>
      </w:pPr>
    </w:p>
    <w:p w14:paraId="68EDD325" w14:textId="77777777" w:rsidR="00DB0499" w:rsidRPr="00C13095" w:rsidRDefault="00DB0499" w:rsidP="00C13095">
      <w:pPr>
        <w:tabs>
          <w:tab w:val="center" w:pos="4536"/>
          <w:tab w:val="right" w:pos="9072"/>
        </w:tabs>
        <w:spacing w:line="240" w:lineRule="auto"/>
        <w:jc w:val="both"/>
        <w:rPr>
          <w:rFonts w:cs="Arial"/>
          <w:sz w:val="22"/>
          <w:lang w:eastAsia="fr-FR"/>
        </w:rPr>
      </w:pPr>
      <w:r w:rsidRPr="00C13095">
        <w:rPr>
          <w:rFonts w:cs="Arial"/>
          <w:sz w:val="22"/>
          <w:lang w:eastAsia="fr-FR"/>
        </w:rPr>
        <w:t xml:space="preserve">En conséquence, la République française mande et ordonne à tous huissiers de justice, sur ce requis, de mettre ledit arrêt à exécution, aux procureurs généraux et aux procureurs de </w:t>
      </w:r>
      <w:r>
        <w:rPr>
          <w:rFonts w:cs="Arial"/>
          <w:sz w:val="22"/>
          <w:lang w:eastAsia="fr-FR"/>
        </w:rPr>
        <w:br/>
      </w:r>
      <w:r w:rsidRPr="00C13095">
        <w:rPr>
          <w:rFonts w:cs="Arial"/>
          <w:sz w:val="22"/>
          <w:lang w:eastAsia="fr-FR"/>
        </w:rPr>
        <w:t>la République près les tribunaux de grande instance d’y tenir la main, à tous commandants et officiers de la force publique de prêter main-forte lorsqu’ils en seront légalement requis.</w:t>
      </w:r>
    </w:p>
    <w:p w14:paraId="68EDD326" w14:textId="77777777" w:rsidR="00DB0499" w:rsidRPr="00C13095" w:rsidRDefault="00DB0499" w:rsidP="00C13095">
      <w:pPr>
        <w:tabs>
          <w:tab w:val="center" w:pos="4536"/>
          <w:tab w:val="right" w:pos="9072"/>
        </w:tabs>
        <w:spacing w:line="240" w:lineRule="auto"/>
        <w:jc w:val="both"/>
        <w:rPr>
          <w:rFonts w:cs="Arial"/>
          <w:sz w:val="22"/>
          <w:lang w:eastAsia="fr-FR"/>
        </w:rPr>
      </w:pPr>
    </w:p>
    <w:tbl>
      <w:tblPr>
        <w:tblW w:w="0" w:type="auto"/>
        <w:tblInd w:w="4928" w:type="dxa"/>
        <w:tblLook w:val="00A0" w:firstRow="1" w:lastRow="0" w:firstColumn="1" w:lastColumn="0" w:noHBand="0" w:noVBand="0"/>
      </w:tblPr>
      <w:tblGrid>
        <w:gridCol w:w="4358"/>
      </w:tblGrid>
      <w:tr w:rsidR="00DB0499" w:rsidRPr="00C13095" w14:paraId="68EDD32A" w14:textId="77777777" w:rsidTr="005A20F3">
        <w:trPr>
          <w:trHeight w:val="230"/>
        </w:trPr>
        <w:tc>
          <w:tcPr>
            <w:tcW w:w="4928" w:type="dxa"/>
          </w:tcPr>
          <w:p w14:paraId="68EDD329" w14:textId="2DE9C2A0" w:rsidR="00DB0499" w:rsidRPr="00C13095" w:rsidRDefault="00DB0499" w:rsidP="00201399">
            <w:pPr>
              <w:tabs>
                <w:tab w:val="center" w:pos="4536"/>
                <w:tab w:val="right" w:pos="9072"/>
              </w:tabs>
              <w:spacing w:line="240" w:lineRule="auto"/>
              <w:jc w:val="center"/>
              <w:rPr>
                <w:rFonts w:cs="Arial"/>
                <w:sz w:val="22"/>
                <w:lang w:eastAsia="fr-FR"/>
              </w:rPr>
            </w:pPr>
          </w:p>
        </w:tc>
      </w:tr>
    </w:tbl>
    <w:p w14:paraId="68EDD330" w14:textId="15693FE1" w:rsidR="00DB0499" w:rsidRPr="002478DF" w:rsidRDefault="00DB0499" w:rsidP="002478DF">
      <w:pPr>
        <w:spacing w:line="240" w:lineRule="auto"/>
        <w:jc w:val="both"/>
        <w:rPr>
          <w:rFonts w:cs="Arial"/>
          <w:sz w:val="22"/>
          <w:lang w:eastAsia="fr-FR"/>
        </w:rPr>
      </w:pPr>
      <w:r w:rsidRPr="002478DF">
        <w:rPr>
          <w:rFonts w:cs="Arial"/>
          <w:color w:val="000000"/>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w:t>
      </w:r>
      <w:r>
        <w:rPr>
          <w:rFonts w:cs="Arial"/>
          <w:color w:val="000000"/>
          <w:sz w:val="22"/>
          <w:lang w:eastAsia="fr-FR"/>
        </w:rPr>
        <w:t>État</w:t>
      </w:r>
      <w:r w:rsidRPr="002478DF">
        <w:rPr>
          <w:rFonts w:cs="Arial"/>
          <w:color w:val="000000"/>
          <w:sz w:val="22"/>
          <w:lang w:eastAsia="fr-FR"/>
        </w:rPr>
        <w:t xml:space="preserve"> dans </w:t>
      </w:r>
      <w:r>
        <w:rPr>
          <w:rFonts w:cs="Arial"/>
          <w:color w:val="000000"/>
          <w:sz w:val="22"/>
          <w:lang w:eastAsia="fr-FR"/>
        </w:rPr>
        <w:br/>
      </w:r>
      <w:r w:rsidRPr="002478DF">
        <w:rPr>
          <w:rFonts w:cs="Arial"/>
          <w:color w:val="000000"/>
          <w:sz w:val="22"/>
          <w:lang w:eastAsia="fr-FR"/>
        </w:rPr>
        <w:t xml:space="preserve">le délai de deux mois à compter de la notification de l’acte. La révision d’un arrêt ou d’une ordonnance peut être demandée après expiration des délais de pourvoi en cassation, et </w:t>
      </w:r>
      <w:r>
        <w:rPr>
          <w:rFonts w:cs="Arial"/>
          <w:color w:val="000000"/>
          <w:sz w:val="22"/>
          <w:lang w:eastAsia="fr-FR"/>
        </w:rPr>
        <w:br/>
      </w:r>
      <w:r w:rsidRPr="002478DF">
        <w:rPr>
          <w:rFonts w:cs="Arial"/>
          <w:color w:val="000000"/>
          <w:sz w:val="22"/>
          <w:lang w:eastAsia="fr-FR"/>
        </w:rPr>
        <w:t xml:space="preserve">ce dans les conditions prévues </w:t>
      </w:r>
      <w:r w:rsidR="005A20F3">
        <w:rPr>
          <w:rFonts w:cs="Arial"/>
          <w:color w:val="000000"/>
          <w:sz w:val="22"/>
          <w:lang w:eastAsia="fr-FR"/>
        </w:rPr>
        <w:t xml:space="preserve">au paragraphe I de </w:t>
      </w:r>
      <w:r w:rsidRPr="002478DF">
        <w:rPr>
          <w:rFonts w:cs="Arial"/>
          <w:color w:val="000000"/>
          <w:sz w:val="22"/>
          <w:lang w:eastAsia="fr-FR"/>
        </w:rPr>
        <w:t>l’article R. 142-15-I du même code.</w:t>
      </w:r>
    </w:p>
    <w:p w14:paraId="68EDD331" w14:textId="77777777" w:rsidR="00DB0499" w:rsidRPr="00C13095" w:rsidRDefault="00DB0499" w:rsidP="00C13095"/>
    <w:sectPr w:rsidR="00DB0499" w:rsidRPr="00C13095" w:rsidSect="007F2707">
      <w:headerReference w:type="default" r:id="rId12"/>
      <w:footerReference w:type="default" r:id="rId13"/>
      <w:headerReference w:type="first" r:id="rId14"/>
      <w:footerReference w:type="first" r:id="rId15"/>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8828E" w14:textId="77777777" w:rsidR="0095422E" w:rsidRDefault="0095422E" w:rsidP="00B41656">
      <w:pPr>
        <w:spacing w:line="240" w:lineRule="auto"/>
      </w:pPr>
      <w:r>
        <w:separator/>
      </w:r>
    </w:p>
  </w:endnote>
  <w:endnote w:type="continuationSeparator" w:id="0">
    <w:p w14:paraId="72ADFB20" w14:textId="77777777" w:rsidR="0095422E" w:rsidRDefault="0095422E"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9212"/>
    </w:tblGrid>
    <w:tr w:rsidR="00A610AE" w14:paraId="68EDD33C" w14:textId="77777777" w:rsidTr="00F102FA">
      <w:trPr>
        <w:jc w:val="center"/>
      </w:trPr>
      <w:tc>
        <w:tcPr>
          <w:tcW w:w="9212" w:type="dxa"/>
        </w:tcPr>
        <w:p w14:paraId="68EDD33B" w14:textId="77777777" w:rsidR="00A610AE" w:rsidRPr="00DC4EFD" w:rsidRDefault="00A610AE" w:rsidP="00F102FA">
          <w:pPr>
            <w:pStyle w:val="Pieddepage"/>
            <w:jc w:val="center"/>
            <w:rPr>
              <w:rFonts w:cs="Arial"/>
              <w:sz w:val="16"/>
              <w:szCs w:val="16"/>
              <w:lang w:eastAsia="en-US"/>
            </w:rPr>
          </w:pPr>
          <w:r w:rsidRPr="00DC4EFD">
            <w:rPr>
              <w:rFonts w:cs="Arial"/>
              <w:sz w:val="16"/>
              <w:szCs w:val="16"/>
              <w:lang w:eastAsia="en-US"/>
            </w:rPr>
            <w:t>13 rue Cambon - 75100 PARIS CEDEX 01 - T +33 1 42 98 95 00 - www.ccomptes.fr</w:t>
          </w:r>
        </w:p>
      </w:tc>
    </w:tr>
    <w:tr w:rsidR="00A610AE" w14:paraId="68EDD33E" w14:textId="77777777" w:rsidTr="00F102FA">
      <w:trPr>
        <w:jc w:val="center"/>
      </w:trPr>
      <w:tc>
        <w:tcPr>
          <w:tcW w:w="9212" w:type="dxa"/>
        </w:tcPr>
        <w:p w14:paraId="68EDD33D" w14:textId="3712F46E" w:rsidR="00A610AE" w:rsidRPr="00DC4EFD" w:rsidRDefault="00A610AE" w:rsidP="00F102FA">
          <w:pPr>
            <w:pStyle w:val="Pieddepage"/>
            <w:jc w:val="center"/>
            <w:rPr>
              <w:rFonts w:cs="Arial"/>
              <w:sz w:val="18"/>
              <w:szCs w:val="18"/>
              <w:lang w:eastAsia="en-US"/>
            </w:rPr>
          </w:pPr>
        </w:p>
      </w:tc>
    </w:tr>
  </w:tbl>
  <w:p w14:paraId="68EDD33F" w14:textId="77777777" w:rsidR="00A610AE" w:rsidRDefault="00A610A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9212"/>
    </w:tblGrid>
    <w:tr w:rsidR="00A610AE" w14:paraId="68EDD342" w14:textId="77777777" w:rsidTr="00F102FA">
      <w:trPr>
        <w:jc w:val="center"/>
      </w:trPr>
      <w:tc>
        <w:tcPr>
          <w:tcW w:w="9212" w:type="dxa"/>
        </w:tcPr>
        <w:p w14:paraId="68EDD341" w14:textId="77777777" w:rsidR="00A610AE" w:rsidRPr="00DC4EFD" w:rsidRDefault="00A610AE" w:rsidP="00F102FA">
          <w:pPr>
            <w:pStyle w:val="Pieddepage"/>
            <w:jc w:val="center"/>
            <w:rPr>
              <w:rFonts w:cs="Arial"/>
              <w:sz w:val="16"/>
              <w:szCs w:val="16"/>
              <w:lang w:eastAsia="en-US"/>
            </w:rPr>
          </w:pPr>
          <w:r w:rsidRPr="00DC4EFD">
            <w:rPr>
              <w:rFonts w:cs="Arial"/>
              <w:sz w:val="16"/>
              <w:szCs w:val="16"/>
              <w:lang w:eastAsia="en-US"/>
            </w:rPr>
            <w:t>13 rue Cambon - 75100 PARIS CEDEX 01 - T +33 1 42 98 95 00 - www.ccomptes.fr</w:t>
          </w:r>
        </w:p>
      </w:tc>
    </w:tr>
    <w:tr w:rsidR="00A610AE" w14:paraId="68EDD344" w14:textId="77777777" w:rsidTr="00F102FA">
      <w:trPr>
        <w:jc w:val="center"/>
      </w:trPr>
      <w:tc>
        <w:tcPr>
          <w:tcW w:w="9212" w:type="dxa"/>
        </w:tcPr>
        <w:p w14:paraId="68EDD343" w14:textId="0AABD435" w:rsidR="00A610AE" w:rsidRPr="00F102FA" w:rsidRDefault="00A610AE" w:rsidP="00F102FA">
          <w:pPr>
            <w:pStyle w:val="Pieddepage"/>
            <w:jc w:val="center"/>
            <w:rPr>
              <w:rFonts w:cs="Arial"/>
              <w:szCs w:val="22"/>
              <w:lang w:eastAsia="en-US"/>
            </w:rPr>
          </w:pPr>
        </w:p>
      </w:tc>
    </w:tr>
  </w:tbl>
  <w:p w14:paraId="68EDD345" w14:textId="77777777" w:rsidR="00A610AE" w:rsidRDefault="00A610AE"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49210" w14:textId="77777777" w:rsidR="0095422E" w:rsidRDefault="0095422E" w:rsidP="00B41656">
      <w:pPr>
        <w:spacing w:line="240" w:lineRule="auto"/>
      </w:pPr>
      <w:r>
        <w:separator/>
      </w:r>
    </w:p>
  </w:footnote>
  <w:footnote w:type="continuationSeparator" w:id="0">
    <w:p w14:paraId="74F9B132" w14:textId="77777777" w:rsidR="0095422E" w:rsidRDefault="0095422E"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DD336" w14:textId="77777777" w:rsidR="00A610AE" w:rsidRDefault="00A610AE">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80" w:firstRow="0" w:lastRow="0" w:firstColumn="1" w:lastColumn="0" w:noHBand="0" w:noVBand="0"/>
    </w:tblPr>
    <w:tblGrid>
      <w:gridCol w:w="8046"/>
      <w:gridCol w:w="1164"/>
    </w:tblGrid>
    <w:tr w:rsidR="00A610AE" w14:paraId="68EDD339" w14:textId="77777777" w:rsidTr="00F102FA">
      <w:tc>
        <w:tcPr>
          <w:tcW w:w="8046" w:type="dxa"/>
          <w:tcBorders>
            <w:top w:val="nil"/>
            <w:left w:val="nil"/>
            <w:bottom w:val="nil"/>
            <w:right w:val="nil"/>
          </w:tcBorders>
          <w:vAlign w:val="center"/>
        </w:tcPr>
        <w:p w14:paraId="68EDD337" w14:textId="77777777" w:rsidR="00A610AE" w:rsidRPr="00F102FA" w:rsidRDefault="00A610AE" w:rsidP="00F102FA">
          <w:pPr>
            <w:pStyle w:val="En-tte"/>
            <w:spacing w:line="320" w:lineRule="exact"/>
            <w:rPr>
              <w:szCs w:val="22"/>
              <w:lang w:eastAsia="en-US"/>
            </w:rPr>
          </w:pPr>
        </w:p>
      </w:tc>
      <w:tc>
        <w:tcPr>
          <w:tcW w:w="1164" w:type="dxa"/>
          <w:tcBorders>
            <w:top w:val="nil"/>
            <w:left w:val="nil"/>
            <w:bottom w:val="nil"/>
            <w:right w:val="nil"/>
          </w:tcBorders>
          <w:vAlign w:val="center"/>
        </w:tcPr>
        <w:p w14:paraId="68EDD338" w14:textId="77777777" w:rsidR="00A610AE" w:rsidRPr="00F102FA" w:rsidRDefault="00A610AE" w:rsidP="00F102FA">
          <w:pPr>
            <w:pStyle w:val="En-tte"/>
            <w:jc w:val="right"/>
            <w:rPr>
              <w:szCs w:val="22"/>
              <w:lang w:eastAsia="en-US"/>
            </w:rPr>
          </w:pPr>
          <w:r w:rsidRPr="00F102FA">
            <w:rPr>
              <w:szCs w:val="22"/>
              <w:lang w:eastAsia="en-US"/>
            </w:rPr>
            <w:t xml:space="preserve"> </w:t>
          </w:r>
          <w:r w:rsidRPr="00F102FA">
            <w:rPr>
              <w:b/>
              <w:szCs w:val="22"/>
              <w:lang w:eastAsia="en-US"/>
            </w:rPr>
            <w:fldChar w:fldCharType="begin"/>
          </w:r>
          <w:r w:rsidRPr="00F102FA">
            <w:rPr>
              <w:b/>
              <w:szCs w:val="22"/>
              <w:lang w:eastAsia="en-US"/>
            </w:rPr>
            <w:instrText>PAGE</w:instrText>
          </w:r>
          <w:r w:rsidRPr="00F102FA">
            <w:rPr>
              <w:b/>
              <w:szCs w:val="22"/>
              <w:lang w:eastAsia="en-US"/>
            </w:rPr>
            <w:fldChar w:fldCharType="separate"/>
          </w:r>
          <w:r w:rsidR="0096112A">
            <w:rPr>
              <w:b/>
              <w:noProof/>
              <w:szCs w:val="22"/>
              <w:lang w:eastAsia="en-US"/>
            </w:rPr>
            <w:t>8</w:t>
          </w:r>
          <w:r w:rsidRPr="00F102FA">
            <w:rPr>
              <w:b/>
              <w:szCs w:val="22"/>
              <w:lang w:eastAsia="en-US"/>
            </w:rPr>
            <w:fldChar w:fldCharType="end"/>
          </w:r>
          <w:r w:rsidRPr="00F102FA">
            <w:rPr>
              <w:szCs w:val="22"/>
              <w:lang w:eastAsia="en-US"/>
            </w:rPr>
            <w:t xml:space="preserve"> / </w:t>
          </w:r>
          <w:r w:rsidRPr="00F102FA">
            <w:rPr>
              <w:b/>
              <w:szCs w:val="22"/>
              <w:lang w:eastAsia="en-US"/>
            </w:rPr>
            <w:fldChar w:fldCharType="begin"/>
          </w:r>
          <w:r w:rsidRPr="00F102FA">
            <w:rPr>
              <w:b/>
              <w:szCs w:val="22"/>
              <w:lang w:eastAsia="en-US"/>
            </w:rPr>
            <w:instrText>NUMPAGES</w:instrText>
          </w:r>
          <w:r w:rsidRPr="00F102FA">
            <w:rPr>
              <w:b/>
              <w:szCs w:val="22"/>
              <w:lang w:eastAsia="en-US"/>
            </w:rPr>
            <w:fldChar w:fldCharType="separate"/>
          </w:r>
          <w:r w:rsidR="0096112A">
            <w:rPr>
              <w:b/>
              <w:noProof/>
              <w:szCs w:val="22"/>
              <w:lang w:eastAsia="en-US"/>
            </w:rPr>
            <w:t>8</w:t>
          </w:r>
          <w:r w:rsidRPr="00F102FA">
            <w:rPr>
              <w:b/>
              <w:szCs w:val="22"/>
              <w:lang w:eastAsia="en-US"/>
            </w:rPr>
            <w:fldChar w:fldCharType="end"/>
          </w:r>
        </w:p>
      </w:tc>
    </w:tr>
  </w:tbl>
  <w:p w14:paraId="68EDD33A" w14:textId="77777777" w:rsidR="00A610AE" w:rsidRDefault="00A610AE"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DD340" w14:textId="6A15B4A5" w:rsidR="00A610AE" w:rsidRDefault="00A610AE">
    <w:pPr>
      <w:pStyle w:val="En-tte"/>
    </w:pPr>
    <w:r>
      <w:rPr>
        <w:noProof/>
      </w:rPr>
      <w:drawing>
        <wp:anchor distT="0" distB="0" distL="114300" distR="114300" simplePos="0" relativeHeight="251660288" behindDoc="0" locked="0" layoutInCell="1" allowOverlap="1" wp14:anchorId="68EDD346" wp14:editId="7BE70E1F">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61A7"/>
    <w:multiLevelType w:val="multilevel"/>
    <w:tmpl w:val="1F846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10D77"/>
    <w:multiLevelType w:val="multilevel"/>
    <w:tmpl w:val="8054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238D7"/>
    <w:multiLevelType w:val="multilevel"/>
    <w:tmpl w:val="9284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22459"/>
    <w:multiLevelType w:val="hybridMultilevel"/>
    <w:tmpl w:val="27BCBB26"/>
    <w:lvl w:ilvl="0" w:tplc="597790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2A5BB1"/>
    <w:multiLevelType w:val="multilevel"/>
    <w:tmpl w:val="FBB4C078"/>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5">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E030807"/>
    <w:multiLevelType w:val="multilevel"/>
    <w:tmpl w:val="0C0A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7">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23468F"/>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9">
    <w:nsid w:val="56792213"/>
    <w:multiLevelType w:val="hybridMultilevel"/>
    <w:tmpl w:val="C502613C"/>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5EFA59B9"/>
    <w:multiLevelType w:val="multilevel"/>
    <w:tmpl w:val="C50A9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7097E"/>
    <w:multiLevelType w:val="multilevel"/>
    <w:tmpl w:val="0C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7"/>
  </w:num>
  <w:num w:numId="2">
    <w:abstractNumId w:val="9"/>
  </w:num>
  <w:num w:numId="3">
    <w:abstractNumId w:val="11"/>
  </w:num>
  <w:num w:numId="4">
    <w:abstractNumId w:val="8"/>
  </w:num>
  <w:num w:numId="5">
    <w:abstractNumId w:val="5"/>
  </w:num>
  <w:num w:numId="6">
    <w:abstractNumId w:val="4"/>
  </w:num>
  <w:num w:numId="7">
    <w:abstractNumId w:val="6"/>
  </w:num>
  <w:num w:numId="8">
    <w:abstractNumId w:val="3"/>
  </w:num>
  <w:num w:numId="9">
    <w:abstractNumId w:val="2"/>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33A8"/>
    <w:rsid w:val="0000562F"/>
    <w:rsid w:val="000069B9"/>
    <w:rsid w:val="000078AE"/>
    <w:rsid w:val="0001493F"/>
    <w:rsid w:val="00016384"/>
    <w:rsid w:val="00023468"/>
    <w:rsid w:val="00027923"/>
    <w:rsid w:val="0004522E"/>
    <w:rsid w:val="00045B42"/>
    <w:rsid w:val="00057C1C"/>
    <w:rsid w:val="00060466"/>
    <w:rsid w:val="00067EA3"/>
    <w:rsid w:val="00097670"/>
    <w:rsid w:val="000A15A0"/>
    <w:rsid w:val="000B2AC6"/>
    <w:rsid w:val="000B6436"/>
    <w:rsid w:val="000C39E1"/>
    <w:rsid w:val="000D697C"/>
    <w:rsid w:val="000F5299"/>
    <w:rsid w:val="000F53CA"/>
    <w:rsid w:val="0010161D"/>
    <w:rsid w:val="001045A9"/>
    <w:rsid w:val="00110640"/>
    <w:rsid w:val="0011703E"/>
    <w:rsid w:val="001248F5"/>
    <w:rsid w:val="00127F74"/>
    <w:rsid w:val="0013115F"/>
    <w:rsid w:val="0013128A"/>
    <w:rsid w:val="00131A38"/>
    <w:rsid w:val="001440E9"/>
    <w:rsid w:val="00153CD6"/>
    <w:rsid w:val="001640E3"/>
    <w:rsid w:val="0016783F"/>
    <w:rsid w:val="001728B7"/>
    <w:rsid w:val="001733C8"/>
    <w:rsid w:val="00177B90"/>
    <w:rsid w:val="0019685A"/>
    <w:rsid w:val="001B7862"/>
    <w:rsid w:val="001C17D4"/>
    <w:rsid w:val="001C5C42"/>
    <w:rsid w:val="001D11BE"/>
    <w:rsid w:val="001D2C21"/>
    <w:rsid w:val="001E33F3"/>
    <w:rsid w:val="001F7C62"/>
    <w:rsid w:val="00201399"/>
    <w:rsid w:val="002040C2"/>
    <w:rsid w:val="0021221B"/>
    <w:rsid w:val="0021328B"/>
    <w:rsid w:val="00216DD6"/>
    <w:rsid w:val="002304DE"/>
    <w:rsid w:val="00231C67"/>
    <w:rsid w:val="002333AB"/>
    <w:rsid w:val="00240C13"/>
    <w:rsid w:val="00244453"/>
    <w:rsid w:val="002478DF"/>
    <w:rsid w:val="00252D16"/>
    <w:rsid w:val="00253D36"/>
    <w:rsid w:val="0025440F"/>
    <w:rsid w:val="00264F7C"/>
    <w:rsid w:val="00265091"/>
    <w:rsid w:val="00267BEC"/>
    <w:rsid w:val="00283473"/>
    <w:rsid w:val="002849BD"/>
    <w:rsid w:val="002878B1"/>
    <w:rsid w:val="002A36EB"/>
    <w:rsid w:val="002B1A26"/>
    <w:rsid w:val="002B278C"/>
    <w:rsid w:val="002B74C3"/>
    <w:rsid w:val="002C0B4C"/>
    <w:rsid w:val="002C4EAF"/>
    <w:rsid w:val="002D0DA9"/>
    <w:rsid w:val="002E3190"/>
    <w:rsid w:val="002E75B7"/>
    <w:rsid w:val="00301657"/>
    <w:rsid w:val="00315205"/>
    <w:rsid w:val="00315743"/>
    <w:rsid w:val="00327978"/>
    <w:rsid w:val="00334342"/>
    <w:rsid w:val="00355718"/>
    <w:rsid w:val="00360A26"/>
    <w:rsid w:val="00364145"/>
    <w:rsid w:val="00365878"/>
    <w:rsid w:val="00367127"/>
    <w:rsid w:val="00376FD6"/>
    <w:rsid w:val="003936D8"/>
    <w:rsid w:val="003955D7"/>
    <w:rsid w:val="003971E6"/>
    <w:rsid w:val="003A02ED"/>
    <w:rsid w:val="003A09FE"/>
    <w:rsid w:val="003A50A4"/>
    <w:rsid w:val="003B3F4C"/>
    <w:rsid w:val="003B7BA2"/>
    <w:rsid w:val="003C582D"/>
    <w:rsid w:val="003C729C"/>
    <w:rsid w:val="003D4218"/>
    <w:rsid w:val="003D7655"/>
    <w:rsid w:val="003F3338"/>
    <w:rsid w:val="003F7C89"/>
    <w:rsid w:val="00400526"/>
    <w:rsid w:val="00401F59"/>
    <w:rsid w:val="004022CB"/>
    <w:rsid w:val="00403121"/>
    <w:rsid w:val="00410004"/>
    <w:rsid w:val="00433AC2"/>
    <w:rsid w:val="0044631D"/>
    <w:rsid w:val="004507C2"/>
    <w:rsid w:val="0045297C"/>
    <w:rsid w:val="00460BAC"/>
    <w:rsid w:val="004665A1"/>
    <w:rsid w:val="00466852"/>
    <w:rsid w:val="0047092C"/>
    <w:rsid w:val="0047395E"/>
    <w:rsid w:val="00477C3D"/>
    <w:rsid w:val="00494F75"/>
    <w:rsid w:val="004A1A11"/>
    <w:rsid w:val="004A1EE9"/>
    <w:rsid w:val="004A49F1"/>
    <w:rsid w:val="004C578E"/>
    <w:rsid w:val="004D7BF5"/>
    <w:rsid w:val="0050271D"/>
    <w:rsid w:val="0050785C"/>
    <w:rsid w:val="00523FE2"/>
    <w:rsid w:val="005369EE"/>
    <w:rsid w:val="00541A09"/>
    <w:rsid w:val="00544AE6"/>
    <w:rsid w:val="00545B03"/>
    <w:rsid w:val="0054781F"/>
    <w:rsid w:val="0058274D"/>
    <w:rsid w:val="00590F7C"/>
    <w:rsid w:val="00594A03"/>
    <w:rsid w:val="005A20F3"/>
    <w:rsid w:val="005B4CA5"/>
    <w:rsid w:val="005B60C3"/>
    <w:rsid w:val="005C5994"/>
    <w:rsid w:val="005D7CC5"/>
    <w:rsid w:val="005F4352"/>
    <w:rsid w:val="005F61B5"/>
    <w:rsid w:val="006047E0"/>
    <w:rsid w:val="00604974"/>
    <w:rsid w:val="006344B0"/>
    <w:rsid w:val="006348E8"/>
    <w:rsid w:val="006353F6"/>
    <w:rsid w:val="006372CF"/>
    <w:rsid w:val="00637380"/>
    <w:rsid w:val="00642EC6"/>
    <w:rsid w:val="00646458"/>
    <w:rsid w:val="00647807"/>
    <w:rsid w:val="00662166"/>
    <w:rsid w:val="0066656B"/>
    <w:rsid w:val="00670A27"/>
    <w:rsid w:val="00676091"/>
    <w:rsid w:val="006774B5"/>
    <w:rsid w:val="006842F3"/>
    <w:rsid w:val="00687F6F"/>
    <w:rsid w:val="006A4EB5"/>
    <w:rsid w:val="006A568B"/>
    <w:rsid w:val="006A7750"/>
    <w:rsid w:val="006C2A63"/>
    <w:rsid w:val="006C72CB"/>
    <w:rsid w:val="006D0AA5"/>
    <w:rsid w:val="006E170E"/>
    <w:rsid w:val="006E3A7F"/>
    <w:rsid w:val="00701976"/>
    <w:rsid w:val="00707BD1"/>
    <w:rsid w:val="00712D7A"/>
    <w:rsid w:val="00714E77"/>
    <w:rsid w:val="00724014"/>
    <w:rsid w:val="007252C5"/>
    <w:rsid w:val="0072696C"/>
    <w:rsid w:val="00735401"/>
    <w:rsid w:val="007410AA"/>
    <w:rsid w:val="007411D2"/>
    <w:rsid w:val="0075292C"/>
    <w:rsid w:val="007562F0"/>
    <w:rsid w:val="00764F62"/>
    <w:rsid w:val="00765A21"/>
    <w:rsid w:val="007677C3"/>
    <w:rsid w:val="00775FC8"/>
    <w:rsid w:val="0077703E"/>
    <w:rsid w:val="00790192"/>
    <w:rsid w:val="007907BF"/>
    <w:rsid w:val="007A28DC"/>
    <w:rsid w:val="007A2F6B"/>
    <w:rsid w:val="007A448C"/>
    <w:rsid w:val="007A695E"/>
    <w:rsid w:val="007A6E91"/>
    <w:rsid w:val="007B06F6"/>
    <w:rsid w:val="007B1E61"/>
    <w:rsid w:val="007E06F2"/>
    <w:rsid w:val="007E7DE6"/>
    <w:rsid w:val="007F13D6"/>
    <w:rsid w:val="007F2707"/>
    <w:rsid w:val="008033E3"/>
    <w:rsid w:val="00814AD9"/>
    <w:rsid w:val="0081551A"/>
    <w:rsid w:val="008207FE"/>
    <w:rsid w:val="00820BFB"/>
    <w:rsid w:val="008256E2"/>
    <w:rsid w:val="00835567"/>
    <w:rsid w:val="0084785F"/>
    <w:rsid w:val="0085194D"/>
    <w:rsid w:val="00856A71"/>
    <w:rsid w:val="00863D04"/>
    <w:rsid w:val="0086509E"/>
    <w:rsid w:val="0086760B"/>
    <w:rsid w:val="00870294"/>
    <w:rsid w:val="00875AE9"/>
    <w:rsid w:val="00881B22"/>
    <w:rsid w:val="00883C56"/>
    <w:rsid w:val="008844EF"/>
    <w:rsid w:val="00892507"/>
    <w:rsid w:val="00896CAB"/>
    <w:rsid w:val="008A34BF"/>
    <w:rsid w:val="008A3671"/>
    <w:rsid w:val="008A56CF"/>
    <w:rsid w:val="008A6ACF"/>
    <w:rsid w:val="008A7EC6"/>
    <w:rsid w:val="008B4F56"/>
    <w:rsid w:val="008C244D"/>
    <w:rsid w:val="008E0088"/>
    <w:rsid w:val="008E360F"/>
    <w:rsid w:val="008E4294"/>
    <w:rsid w:val="008E5EE8"/>
    <w:rsid w:val="008E6349"/>
    <w:rsid w:val="0090714F"/>
    <w:rsid w:val="0092045E"/>
    <w:rsid w:val="009405CE"/>
    <w:rsid w:val="00945F58"/>
    <w:rsid w:val="00950441"/>
    <w:rsid w:val="00950FD8"/>
    <w:rsid w:val="0095422E"/>
    <w:rsid w:val="0096112A"/>
    <w:rsid w:val="00965E5F"/>
    <w:rsid w:val="00966697"/>
    <w:rsid w:val="0097648D"/>
    <w:rsid w:val="00977F02"/>
    <w:rsid w:val="009802E3"/>
    <w:rsid w:val="009A7E8A"/>
    <w:rsid w:val="009B22BF"/>
    <w:rsid w:val="009C54D2"/>
    <w:rsid w:val="009E3651"/>
    <w:rsid w:val="009E4C3C"/>
    <w:rsid w:val="009F37DC"/>
    <w:rsid w:val="009F7F17"/>
    <w:rsid w:val="00A02D30"/>
    <w:rsid w:val="00A0386D"/>
    <w:rsid w:val="00A32C49"/>
    <w:rsid w:val="00A33B5A"/>
    <w:rsid w:val="00A4059D"/>
    <w:rsid w:val="00A45C9D"/>
    <w:rsid w:val="00A56A52"/>
    <w:rsid w:val="00A610AE"/>
    <w:rsid w:val="00A6465F"/>
    <w:rsid w:val="00A71BBC"/>
    <w:rsid w:val="00A7414D"/>
    <w:rsid w:val="00A753DB"/>
    <w:rsid w:val="00A755A3"/>
    <w:rsid w:val="00A83FC9"/>
    <w:rsid w:val="00A9735F"/>
    <w:rsid w:val="00AA1485"/>
    <w:rsid w:val="00AA36F3"/>
    <w:rsid w:val="00AA5CDC"/>
    <w:rsid w:val="00AC29F1"/>
    <w:rsid w:val="00AC529E"/>
    <w:rsid w:val="00AC6343"/>
    <w:rsid w:val="00AD538E"/>
    <w:rsid w:val="00AD7146"/>
    <w:rsid w:val="00AE16D8"/>
    <w:rsid w:val="00AE1DE3"/>
    <w:rsid w:val="00AE45E4"/>
    <w:rsid w:val="00AE5E14"/>
    <w:rsid w:val="00AE717F"/>
    <w:rsid w:val="00AE718F"/>
    <w:rsid w:val="00AE774F"/>
    <w:rsid w:val="00B04703"/>
    <w:rsid w:val="00B1104D"/>
    <w:rsid w:val="00B128E3"/>
    <w:rsid w:val="00B334B6"/>
    <w:rsid w:val="00B36C25"/>
    <w:rsid w:val="00B41656"/>
    <w:rsid w:val="00B645D1"/>
    <w:rsid w:val="00B7721E"/>
    <w:rsid w:val="00B80F91"/>
    <w:rsid w:val="00B822E0"/>
    <w:rsid w:val="00B83F9C"/>
    <w:rsid w:val="00B93FF6"/>
    <w:rsid w:val="00B967C8"/>
    <w:rsid w:val="00BA22BD"/>
    <w:rsid w:val="00BA60D8"/>
    <w:rsid w:val="00BB12CB"/>
    <w:rsid w:val="00BB1620"/>
    <w:rsid w:val="00BB2920"/>
    <w:rsid w:val="00BB7176"/>
    <w:rsid w:val="00BC30C7"/>
    <w:rsid w:val="00BC40A5"/>
    <w:rsid w:val="00BD6341"/>
    <w:rsid w:val="00BF2452"/>
    <w:rsid w:val="00C0031A"/>
    <w:rsid w:val="00C004B3"/>
    <w:rsid w:val="00C04525"/>
    <w:rsid w:val="00C1006B"/>
    <w:rsid w:val="00C13095"/>
    <w:rsid w:val="00C15127"/>
    <w:rsid w:val="00C17123"/>
    <w:rsid w:val="00C22187"/>
    <w:rsid w:val="00C23B89"/>
    <w:rsid w:val="00C32D50"/>
    <w:rsid w:val="00C4538A"/>
    <w:rsid w:val="00C470E9"/>
    <w:rsid w:val="00C50A3F"/>
    <w:rsid w:val="00C57E46"/>
    <w:rsid w:val="00C77CA2"/>
    <w:rsid w:val="00C80F19"/>
    <w:rsid w:val="00C85090"/>
    <w:rsid w:val="00CA1BD5"/>
    <w:rsid w:val="00CA398B"/>
    <w:rsid w:val="00CA5E58"/>
    <w:rsid w:val="00CC39B0"/>
    <w:rsid w:val="00CD7D05"/>
    <w:rsid w:val="00CE01B9"/>
    <w:rsid w:val="00CE10F8"/>
    <w:rsid w:val="00CE1BD7"/>
    <w:rsid w:val="00CE4F79"/>
    <w:rsid w:val="00CF5206"/>
    <w:rsid w:val="00CF5548"/>
    <w:rsid w:val="00CF6809"/>
    <w:rsid w:val="00D03339"/>
    <w:rsid w:val="00D20081"/>
    <w:rsid w:val="00D21CDB"/>
    <w:rsid w:val="00D230AD"/>
    <w:rsid w:val="00D2461A"/>
    <w:rsid w:val="00D24F44"/>
    <w:rsid w:val="00D500EF"/>
    <w:rsid w:val="00D51C43"/>
    <w:rsid w:val="00D62649"/>
    <w:rsid w:val="00D75729"/>
    <w:rsid w:val="00D772AA"/>
    <w:rsid w:val="00D817B5"/>
    <w:rsid w:val="00D91E8F"/>
    <w:rsid w:val="00DA18C5"/>
    <w:rsid w:val="00DA637D"/>
    <w:rsid w:val="00DA6392"/>
    <w:rsid w:val="00DB0499"/>
    <w:rsid w:val="00DB29CA"/>
    <w:rsid w:val="00DB4EEC"/>
    <w:rsid w:val="00DC08EA"/>
    <w:rsid w:val="00DC2AE2"/>
    <w:rsid w:val="00DC4C9F"/>
    <w:rsid w:val="00DC4EFD"/>
    <w:rsid w:val="00DD7DA3"/>
    <w:rsid w:val="00DE48AF"/>
    <w:rsid w:val="00DE5C92"/>
    <w:rsid w:val="00DE6999"/>
    <w:rsid w:val="00DE7846"/>
    <w:rsid w:val="00DF1C5B"/>
    <w:rsid w:val="00E03E5C"/>
    <w:rsid w:val="00E04349"/>
    <w:rsid w:val="00E046DB"/>
    <w:rsid w:val="00E2126E"/>
    <w:rsid w:val="00E21D58"/>
    <w:rsid w:val="00E21E3A"/>
    <w:rsid w:val="00E244D3"/>
    <w:rsid w:val="00E25406"/>
    <w:rsid w:val="00E3470C"/>
    <w:rsid w:val="00E35B8A"/>
    <w:rsid w:val="00E37096"/>
    <w:rsid w:val="00E430FB"/>
    <w:rsid w:val="00E44A58"/>
    <w:rsid w:val="00E55D24"/>
    <w:rsid w:val="00E570A1"/>
    <w:rsid w:val="00E60D93"/>
    <w:rsid w:val="00E761BD"/>
    <w:rsid w:val="00E86FB6"/>
    <w:rsid w:val="00E87137"/>
    <w:rsid w:val="00E90165"/>
    <w:rsid w:val="00E93CE6"/>
    <w:rsid w:val="00EB1706"/>
    <w:rsid w:val="00EC3BB8"/>
    <w:rsid w:val="00ED3235"/>
    <w:rsid w:val="00ED3BBB"/>
    <w:rsid w:val="00EE2F54"/>
    <w:rsid w:val="00EE3AA4"/>
    <w:rsid w:val="00EE4F42"/>
    <w:rsid w:val="00EE66E4"/>
    <w:rsid w:val="00EE7544"/>
    <w:rsid w:val="00EF03C5"/>
    <w:rsid w:val="00EF73BA"/>
    <w:rsid w:val="00F02D0A"/>
    <w:rsid w:val="00F102FA"/>
    <w:rsid w:val="00F15E10"/>
    <w:rsid w:val="00F20CD2"/>
    <w:rsid w:val="00F310CE"/>
    <w:rsid w:val="00F34BAC"/>
    <w:rsid w:val="00F36984"/>
    <w:rsid w:val="00F41920"/>
    <w:rsid w:val="00F51C32"/>
    <w:rsid w:val="00F639FE"/>
    <w:rsid w:val="00F63CE2"/>
    <w:rsid w:val="00F73ABC"/>
    <w:rsid w:val="00F838C2"/>
    <w:rsid w:val="00F84910"/>
    <w:rsid w:val="00F8606B"/>
    <w:rsid w:val="00F94CB4"/>
    <w:rsid w:val="00FA2A3F"/>
    <w:rsid w:val="00FA2EC4"/>
    <w:rsid w:val="00FC157D"/>
    <w:rsid w:val="00FC3558"/>
    <w:rsid w:val="00FD31C9"/>
    <w:rsid w:val="00FE323A"/>
    <w:rsid w:val="00FF7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68ED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Title" w:locked="1" w:uiPriority="10" w:qFormat="1"/>
    <w:lsdException w:name="Default Paragraph Font" w:locked="1" w:semiHidden="1" w:uiPriority="1" w:unhideWhenUsed="1"/>
    <w:lsdException w:name="Body Text" w:uiPriority="99"/>
    <w:lsdException w:name="Subtitle" w:locked="1" w:uiPriority="11" w:qFormat="1"/>
    <w:lsdException w:name="Strong" w:locked="1" w:uiPriority="22" w:qFormat="1"/>
    <w:lsdException w:name="Emphasis" w:locked="1" w:uiPriority="20" w:qFormat="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Normal Table"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500EF"/>
    <w:pPr>
      <w:spacing w:line="240" w:lineRule="exact"/>
    </w:pPr>
    <w:rPr>
      <w:sz w:val="20"/>
      <w:szCs w:val="20"/>
      <w:lang w:eastAsia="fr-FR"/>
    </w:rPr>
  </w:style>
  <w:style w:type="character" w:customStyle="1" w:styleId="En-tteCar">
    <w:name w:val="En-tête Car"/>
    <w:link w:val="En-tte"/>
    <w:uiPriority w:val="99"/>
    <w:locked/>
    <w:rsid w:val="00D500EF"/>
    <w:rPr>
      <w:lang w:val="fr-FR" w:eastAsia="fr-FR"/>
    </w:rPr>
  </w:style>
  <w:style w:type="paragraph" w:styleId="Pieddepage">
    <w:name w:val="footer"/>
    <w:basedOn w:val="Normal"/>
    <w:link w:val="PieddepageCar"/>
    <w:uiPriority w:val="99"/>
    <w:rsid w:val="00D500EF"/>
    <w:pPr>
      <w:spacing w:line="240" w:lineRule="exact"/>
    </w:pPr>
    <w:rPr>
      <w:sz w:val="20"/>
      <w:szCs w:val="20"/>
      <w:lang w:eastAsia="fr-FR"/>
    </w:rPr>
  </w:style>
  <w:style w:type="character" w:customStyle="1" w:styleId="PieddepageCar">
    <w:name w:val="Pied de page Car"/>
    <w:link w:val="Pieddepage"/>
    <w:uiPriority w:val="99"/>
    <w:locked/>
    <w:rsid w:val="00D500EF"/>
    <w:rPr>
      <w:lang w:val="fr-FR" w:eastAsia="fr-FR"/>
    </w:rPr>
  </w:style>
  <w:style w:type="paragraph" w:styleId="Textedebulles">
    <w:name w:val="Balloon Text"/>
    <w:basedOn w:val="Normal"/>
    <w:link w:val="TextedebullesCar"/>
    <w:uiPriority w:val="99"/>
    <w:semiHidden/>
    <w:rsid w:val="00E87137"/>
    <w:pPr>
      <w:spacing w:line="240" w:lineRule="auto"/>
    </w:pPr>
    <w:rPr>
      <w:rFonts w:ascii="Tahoma" w:hAnsi="Tahoma"/>
      <w:sz w:val="16"/>
      <w:szCs w:val="16"/>
      <w:lang w:eastAsia="fr-FR"/>
    </w:rPr>
  </w:style>
  <w:style w:type="character" w:customStyle="1" w:styleId="TextedebullesCar">
    <w:name w:val="Texte de bulles Car"/>
    <w:link w:val="Textedebulles"/>
    <w:uiPriority w:val="99"/>
    <w:semiHidden/>
    <w:locked/>
    <w:rsid w:val="00E87137"/>
    <w:rPr>
      <w:rFonts w:ascii="Tahoma" w:hAnsi="Tahoma"/>
      <w:sz w:val="16"/>
    </w:rPr>
  </w:style>
  <w:style w:type="table" w:styleId="Grilledutableau">
    <w:name w:val="Table Grid"/>
    <w:basedOn w:val="TableauNormal"/>
    <w:uiPriority w:val="9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uiPriority w:val="99"/>
    <w:rsid w:val="008E6349"/>
    <w:rPr>
      <w:szCs w:val="18"/>
    </w:rPr>
  </w:style>
  <w:style w:type="paragraph" w:customStyle="1" w:styleId="Intitulcontact">
    <w:name w:val="Intitulé contact"/>
    <w:basedOn w:val="Normal"/>
    <w:uiPriority w:val="99"/>
    <w:rsid w:val="008E6349"/>
    <w:pPr>
      <w:spacing w:line="192" w:lineRule="atLeast"/>
    </w:pPr>
    <w:rPr>
      <w:sz w:val="16"/>
      <w:szCs w:val="16"/>
    </w:rPr>
  </w:style>
  <w:style w:type="paragraph" w:customStyle="1" w:styleId="Rfrence">
    <w:name w:val="Référence"/>
    <w:basedOn w:val="Normal"/>
    <w:uiPriority w:val="99"/>
    <w:rsid w:val="008E6349"/>
    <w:pPr>
      <w:spacing w:line="192" w:lineRule="atLeast"/>
    </w:pPr>
    <w:rPr>
      <w:sz w:val="16"/>
      <w:szCs w:val="16"/>
    </w:rPr>
  </w:style>
  <w:style w:type="paragraph" w:customStyle="1" w:styleId="Objet">
    <w:name w:val="Objet"/>
    <w:basedOn w:val="Normal"/>
    <w:uiPriority w:val="99"/>
    <w:rsid w:val="008E6349"/>
    <w:pPr>
      <w:spacing w:line="192" w:lineRule="atLeast"/>
    </w:pPr>
    <w:rPr>
      <w:sz w:val="16"/>
      <w:szCs w:val="16"/>
    </w:rPr>
  </w:style>
  <w:style w:type="character" w:customStyle="1" w:styleId="Textebold">
    <w:name w:val="Texte bold"/>
    <w:uiPriority w:val="99"/>
    <w:rsid w:val="008E6349"/>
    <w:rPr>
      <w:b/>
    </w:rPr>
  </w:style>
  <w:style w:type="character" w:customStyle="1" w:styleId="Texteitalique">
    <w:name w:val="Texte italique"/>
    <w:uiPriority w:val="99"/>
    <w:rsid w:val="008E6349"/>
    <w:rPr>
      <w:i/>
    </w:rPr>
  </w:style>
  <w:style w:type="paragraph" w:customStyle="1" w:styleId="Textedesaisie">
    <w:name w:val="Texte de saisie"/>
    <w:basedOn w:val="Normal"/>
    <w:uiPriority w:val="99"/>
    <w:rsid w:val="00B128E3"/>
    <w:pPr>
      <w:spacing w:line="256" w:lineRule="atLeast"/>
      <w:jc w:val="both"/>
    </w:pPr>
  </w:style>
  <w:style w:type="paragraph" w:customStyle="1" w:styleId="Signaturedudocument">
    <w:name w:val="Signature du document"/>
    <w:basedOn w:val="Textedesaisie"/>
    <w:uiPriority w:val="99"/>
    <w:rsid w:val="00B128E3"/>
    <w:pPr>
      <w:spacing w:before="100"/>
      <w:ind w:left="6313"/>
    </w:pPr>
    <w:rPr>
      <w:b/>
    </w:rPr>
  </w:style>
  <w:style w:type="paragraph" w:customStyle="1" w:styleId="Adressebasdepage">
    <w:name w:val="Adresse bas de page"/>
    <w:basedOn w:val="Normal"/>
    <w:uiPriority w:val="99"/>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uiPriority w:val="99"/>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lang w:eastAsia="fr-FR"/>
    </w:rPr>
  </w:style>
  <w:style w:type="character" w:customStyle="1" w:styleId="NotedebasdepageCar">
    <w:name w:val="Note de bas de page Car"/>
    <w:link w:val="Notedebasdepage"/>
    <w:uiPriority w:val="99"/>
    <w:semiHidden/>
    <w:locked/>
    <w:rsid w:val="002C0B4C"/>
    <w:rPr>
      <w:sz w:val="20"/>
    </w:rPr>
  </w:style>
  <w:style w:type="character" w:styleId="Appelnotedebasdep">
    <w:name w:val="footnote reference"/>
    <w:uiPriority w:val="99"/>
    <w:semiHidden/>
    <w:rsid w:val="002C0B4C"/>
    <w:rPr>
      <w:rFonts w:cs="Times New Roman"/>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99"/>
    <w:semiHidden/>
    <w:rsid w:val="00401F59"/>
  </w:style>
  <w:style w:type="paragraph" w:customStyle="1" w:styleId="ListParagraphPHPDOCX">
    <w:name w:val="List Paragraph PHPDOCX"/>
    <w:basedOn w:val="Normal"/>
    <w:uiPriority w:val="99"/>
    <w:pPr>
      <w:ind w:left="720"/>
      <w:contextualSpacing/>
    </w:pPr>
  </w:style>
  <w:style w:type="paragraph" w:customStyle="1" w:styleId="TitlePHPDOCX">
    <w:name w:val="Title PHPDOCX"/>
    <w:basedOn w:val="Normal"/>
    <w:next w:val="Normal"/>
    <w:link w:val="TitleCarPHPDOCX"/>
    <w:uiPriority w:val="99"/>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99"/>
    <w:locked/>
    <w:rPr>
      <w:rFonts w:ascii="Calibri"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99"/>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99"/>
    <w:locked/>
    <w:rPr>
      <w:rFonts w:ascii="Calibri" w:hAnsi="Calibri" w:cs="Times New Roman"/>
      <w:i/>
      <w:iCs/>
      <w:color w:val="4F81BD"/>
      <w:spacing w:val="15"/>
      <w:sz w:val="24"/>
      <w:szCs w:val="24"/>
    </w:rPr>
  </w:style>
  <w:style w:type="table" w:customStyle="1" w:styleId="NormalTablePHPDOCX">
    <w:name w:val="Normal Table PHPDOCX"/>
    <w:uiPriority w:val="99"/>
    <w:semiHidden/>
    <w:rsid w:val="00401F59"/>
    <w:tblPr>
      <w:tblInd w:w="0" w:type="dxa"/>
      <w:tblCellMar>
        <w:top w:w="0" w:type="dxa"/>
        <w:left w:w="108" w:type="dxa"/>
        <w:bottom w:w="0" w:type="dxa"/>
        <w:right w:w="108" w:type="dxa"/>
      </w:tblCellMar>
    </w:tblPr>
  </w:style>
  <w:style w:type="table" w:customStyle="1" w:styleId="TableGridPHPDOCX">
    <w:name w:val="Table Grid PHPDOCX"/>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rPr>
      <w:rFonts w:cs="Times New Roman"/>
      <w:sz w:val="16"/>
      <w:szCs w:val="16"/>
    </w:rPr>
  </w:style>
  <w:style w:type="paragraph" w:customStyle="1" w:styleId="annotationtextPHPDOCX">
    <w:name w:val="annotation text PHPDOCX"/>
    <w:basedOn w:val="Normal"/>
    <w:link w:val="CommentTextCharPHPDOCX"/>
    <w:uiPriority w:val="99"/>
    <w:semiHidden/>
    <w:pPr>
      <w:spacing w:line="240" w:lineRule="auto"/>
    </w:pPr>
    <w:rPr>
      <w:sz w:val="20"/>
      <w:szCs w:val="20"/>
    </w:rPr>
  </w:style>
  <w:style w:type="character" w:customStyle="1" w:styleId="CommentTextCharPHPDOCX">
    <w:name w:val="Comment Text Char PHPDOCX"/>
    <w:link w:val="annotationtextPHPDOCX"/>
    <w:uiPriority w:val="99"/>
    <w:semiHidden/>
    <w:locked/>
    <w:rPr>
      <w:rFonts w:cs="Times New Roman"/>
      <w:sz w:val="20"/>
      <w:szCs w:val="20"/>
    </w:rPr>
  </w:style>
  <w:style w:type="paragraph" w:customStyle="1" w:styleId="annotationsubjectPHPDOCX">
    <w:name w:val="annotation subject PHPDOCX"/>
    <w:basedOn w:val="annotationtextPHPDOCX"/>
    <w:next w:val="annotationtextPHPDOCX"/>
    <w:link w:val="CommentSubjectCharPHPDOCX"/>
    <w:uiPriority w:val="99"/>
    <w:semiHidden/>
    <w:rPr>
      <w:b/>
      <w:bCs/>
    </w:rPr>
  </w:style>
  <w:style w:type="character" w:customStyle="1" w:styleId="CommentSubjectCharPHPDOCX">
    <w:name w:val="Comment Subject Char PHPDOCX"/>
    <w:link w:val="annotationsubjectPHPDOCX"/>
    <w:uiPriority w:val="99"/>
    <w:semiHidden/>
    <w:locked/>
    <w:rPr>
      <w:rFonts w:cs="Times New Roman"/>
      <w:b/>
      <w:bCs/>
      <w:sz w:val="20"/>
      <w:szCs w:val="20"/>
    </w:rPr>
  </w:style>
  <w:style w:type="paragraph" w:customStyle="1" w:styleId="BalloonTextPHPDOCX">
    <w:name w:val="Balloon Text PHPDOCX"/>
    <w:basedOn w:val="Normal"/>
    <w:link w:val="BalloonTextCharPHPDOCX"/>
    <w:uiPriority w:val="99"/>
    <w:semiHidden/>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locked/>
    <w:rPr>
      <w:rFonts w:ascii="Tahoma" w:hAnsi="Tahoma" w:cs="Tahoma"/>
      <w:sz w:val="16"/>
      <w:szCs w:val="16"/>
    </w:rPr>
  </w:style>
  <w:style w:type="paragraph" w:customStyle="1" w:styleId="footnoteTextPHPDOCX">
    <w:name w:val="footnote Text PHPDOCX"/>
    <w:basedOn w:val="Normal"/>
    <w:link w:val="footnoteTextCarPHPDOCX"/>
    <w:uiPriority w:val="99"/>
    <w:semiHidden/>
    <w:pPr>
      <w:spacing w:line="240" w:lineRule="auto"/>
    </w:pPr>
    <w:rPr>
      <w:sz w:val="20"/>
      <w:szCs w:val="20"/>
    </w:rPr>
  </w:style>
  <w:style w:type="character" w:customStyle="1" w:styleId="footnoteTextCarPHPDOCX">
    <w:name w:val="footnote Text Car PHPDOCX"/>
    <w:link w:val="footnoteTextPHPDOCX"/>
    <w:uiPriority w:val="99"/>
    <w:semiHidden/>
    <w:locked/>
    <w:rPr>
      <w:rFonts w:cs="Times New Roman"/>
      <w:sz w:val="20"/>
      <w:szCs w:val="20"/>
    </w:rPr>
  </w:style>
  <w:style w:type="character" w:customStyle="1" w:styleId="footnoteReferencePHPDOCX">
    <w:name w:val="footnote Reference PHPDOCX"/>
    <w:uiPriority w:val="99"/>
    <w:semiHidden/>
    <w:rPr>
      <w:rFonts w:cs="Times New Roman"/>
      <w:vertAlign w:val="superscript"/>
    </w:rPr>
  </w:style>
  <w:style w:type="paragraph" w:customStyle="1" w:styleId="endnoteTextPHPDOCX">
    <w:name w:val="endnote Text PHPDOCX"/>
    <w:basedOn w:val="Normal"/>
    <w:link w:val="endnoteTextCarPHPDOCX"/>
    <w:uiPriority w:val="99"/>
    <w:semiHidden/>
    <w:pPr>
      <w:spacing w:line="240" w:lineRule="auto"/>
    </w:pPr>
    <w:rPr>
      <w:sz w:val="20"/>
      <w:szCs w:val="20"/>
    </w:rPr>
  </w:style>
  <w:style w:type="character" w:customStyle="1" w:styleId="endnoteTextCarPHPDOCX">
    <w:name w:val="endnote Text Car PHPDOCX"/>
    <w:link w:val="endnoteTextPHPDOCX"/>
    <w:uiPriority w:val="99"/>
    <w:semiHidden/>
    <w:locked/>
    <w:rPr>
      <w:rFonts w:cs="Times New Roman"/>
      <w:sz w:val="20"/>
      <w:szCs w:val="20"/>
    </w:rPr>
  </w:style>
  <w:style w:type="character" w:customStyle="1" w:styleId="endnoteReferencePHPDOCX">
    <w:name w:val="endnote Reference PHPDOCX"/>
    <w:uiPriority w:val="99"/>
    <w:semiHidden/>
    <w:rPr>
      <w:rFonts w:cs="Times New Roman"/>
      <w:vertAlign w:val="superscript"/>
    </w:rPr>
  </w:style>
  <w:style w:type="character" w:customStyle="1" w:styleId="annotationreferencePHPDOCX4">
    <w:name w:val="annotation reference PHPDOCX4"/>
    <w:uiPriority w:val="99"/>
    <w:semiHidden/>
    <w:rPr>
      <w:rFonts w:cs="Times New Roman"/>
      <w:sz w:val="16"/>
      <w:szCs w:val="16"/>
    </w:rPr>
  </w:style>
  <w:style w:type="paragraph" w:customStyle="1" w:styleId="annotationtextPHPDOCX4">
    <w:name w:val="annotation text PHPDOCX4"/>
    <w:basedOn w:val="Normal"/>
    <w:uiPriority w:val="99"/>
    <w:semiHidden/>
    <w:pPr>
      <w:spacing w:line="240" w:lineRule="auto"/>
    </w:pPr>
    <w:rPr>
      <w:sz w:val="20"/>
      <w:szCs w:val="20"/>
    </w:rPr>
  </w:style>
  <w:style w:type="paragraph" w:customStyle="1" w:styleId="annotationsubjectPHPDOCX4">
    <w:name w:val="annotation subject PHPDOCX4"/>
    <w:basedOn w:val="annotationtextPHPDOCX4"/>
    <w:next w:val="annotationtextPHPDOCX4"/>
    <w:uiPriority w:val="99"/>
    <w:semiHidden/>
    <w:rPr>
      <w:b/>
      <w:bCs/>
    </w:rPr>
  </w:style>
  <w:style w:type="character" w:customStyle="1" w:styleId="annotationreferencePHPDOCX3">
    <w:name w:val="annotation reference PHPDOCX3"/>
    <w:uiPriority w:val="99"/>
    <w:semiHidden/>
    <w:rPr>
      <w:rFonts w:cs="Times New Roman"/>
      <w:sz w:val="16"/>
      <w:szCs w:val="16"/>
    </w:rPr>
  </w:style>
  <w:style w:type="paragraph" w:customStyle="1" w:styleId="annotationtextPHPDOCX3">
    <w:name w:val="annotation text PHPDOCX3"/>
    <w:basedOn w:val="Normal"/>
    <w:uiPriority w:val="99"/>
    <w:semiHidden/>
    <w:pPr>
      <w:spacing w:line="240" w:lineRule="auto"/>
    </w:pPr>
    <w:rPr>
      <w:sz w:val="20"/>
      <w:szCs w:val="20"/>
    </w:rPr>
  </w:style>
  <w:style w:type="paragraph" w:customStyle="1" w:styleId="annotationsubjectPHPDOCX3">
    <w:name w:val="annotation subject PHPDOCX3"/>
    <w:basedOn w:val="annotationtextPHPDOCX3"/>
    <w:next w:val="annotationtextPHPDOCX3"/>
    <w:uiPriority w:val="99"/>
    <w:semiHidden/>
    <w:rPr>
      <w:b/>
      <w:bCs/>
    </w:rPr>
  </w:style>
  <w:style w:type="character" w:customStyle="1" w:styleId="annotationreferencePHPDOCX2">
    <w:name w:val="annotation reference PHPDOCX2"/>
    <w:uiPriority w:val="99"/>
    <w:semiHidden/>
    <w:rPr>
      <w:rFonts w:cs="Times New Roman"/>
      <w:sz w:val="16"/>
      <w:szCs w:val="16"/>
    </w:rPr>
  </w:style>
  <w:style w:type="paragraph" w:customStyle="1" w:styleId="annotationtextPHPDOCX2">
    <w:name w:val="annotation text PHPDOCX2"/>
    <w:basedOn w:val="Normal"/>
    <w:uiPriority w:val="99"/>
    <w:semiHidden/>
    <w:pPr>
      <w:spacing w:line="240" w:lineRule="auto"/>
    </w:pPr>
    <w:rPr>
      <w:sz w:val="20"/>
      <w:szCs w:val="20"/>
    </w:rPr>
  </w:style>
  <w:style w:type="paragraph" w:customStyle="1" w:styleId="annotationsubjectPHPDOCX2">
    <w:name w:val="annotation subject PHPDOCX2"/>
    <w:basedOn w:val="annotationtextPHPDOCX2"/>
    <w:next w:val="annotationtextPHPDOCX2"/>
    <w:uiPriority w:val="99"/>
    <w:semiHidden/>
    <w:rPr>
      <w:b/>
      <w:bCs/>
    </w:rPr>
  </w:style>
  <w:style w:type="character" w:customStyle="1" w:styleId="annotationreferencePHPDOCX1">
    <w:name w:val="annotation reference PHPDOCX1"/>
    <w:uiPriority w:val="99"/>
    <w:semiHidden/>
    <w:rPr>
      <w:rFonts w:cs="Times New Roman"/>
      <w:sz w:val="16"/>
      <w:szCs w:val="16"/>
    </w:rPr>
  </w:style>
  <w:style w:type="paragraph" w:customStyle="1" w:styleId="annotationtextPHPDOCX1">
    <w:name w:val="annotation text PHPDOCX1"/>
    <w:basedOn w:val="Normal"/>
    <w:uiPriority w:val="99"/>
    <w:semiHidden/>
    <w:pPr>
      <w:spacing w:line="240" w:lineRule="auto"/>
    </w:pPr>
    <w:rPr>
      <w:sz w:val="20"/>
      <w:szCs w:val="20"/>
    </w:rPr>
  </w:style>
  <w:style w:type="paragraph" w:customStyle="1" w:styleId="annotationsubjectPHPDOCX1">
    <w:name w:val="annotation subject PHPDOCX1"/>
    <w:basedOn w:val="annotationtextPHPDOCX1"/>
    <w:next w:val="annotationtextPHPDOCX1"/>
    <w:uiPriority w:val="99"/>
    <w:semiHidden/>
    <w:rPr>
      <w:b/>
      <w:bCs/>
    </w:rPr>
  </w:style>
  <w:style w:type="character" w:styleId="Lienhypertexte">
    <w:name w:val="Hyperlink"/>
    <w:uiPriority w:val="99"/>
    <w:semiHidden/>
    <w:rPr>
      <w:rFonts w:cs="Times New Roman"/>
      <w:color w:val="0000FF"/>
      <w:u w:val="single"/>
    </w:rPr>
  </w:style>
  <w:style w:type="character" w:customStyle="1" w:styleId="Normal1">
    <w:name w:val="Normal1"/>
    <w:uiPriority w:val="99"/>
    <w:rsid w:val="00D772AA"/>
    <w:rPr>
      <w:rFonts w:cs="Times New Roman"/>
    </w:rPr>
  </w:style>
  <w:style w:type="paragraph" w:customStyle="1" w:styleId="western">
    <w:name w:val="western"/>
    <w:basedOn w:val="Normal"/>
    <w:rsid w:val="0004522E"/>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rsid w:val="00097670"/>
    <w:rPr>
      <w:sz w:val="16"/>
      <w:szCs w:val="16"/>
    </w:rPr>
  </w:style>
  <w:style w:type="paragraph" w:styleId="Commentaire">
    <w:name w:val="annotation text"/>
    <w:basedOn w:val="Normal"/>
    <w:link w:val="CommentaireCar"/>
    <w:rsid w:val="00097670"/>
    <w:pPr>
      <w:spacing w:line="240" w:lineRule="auto"/>
    </w:pPr>
    <w:rPr>
      <w:sz w:val="20"/>
      <w:szCs w:val="20"/>
    </w:rPr>
  </w:style>
  <w:style w:type="character" w:customStyle="1" w:styleId="CommentaireCar">
    <w:name w:val="Commentaire Car"/>
    <w:basedOn w:val="Policepardfaut"/>
    <w:link w:val="Commentaire"/>
    <w:rsid w:val="00097670"/>
    <w:rPr>
      <w:lang w:eastAsia="en-US"/>
    </w:rPr>
  </w:style>
  <w:style w:type="paragraph" w:styleId="Objetducommentaire">
    <w:name w:val="annotation subject"/>
    <w:basedOn w:val="Commentaire"/>
    <w:next w:val="Commentaire"/>
    <w:link w:val="ObjetducommentaireCar"/>
    <w:rsid w:val="00097670"/>
    <w:rPr>
      <w:b/>
      <w:bCs/>
    </w:rPr>
  </w:style>
  <w:style w:type="character" w:customStyle="1" w:styleId="ObjetducommentaireCar">
    <w:name w:val="Objet du commentaire Car"/>
    <w:basedOn w:val="CommentaireCar"/>
    <w:link w:val="Objetducommentaire"/>
    <w:rsid w:val="00097670"/>
    <w:rPr>
      <w:b/>
      <w:bCs/>
      <w:lang w:eastAsia="en-US"/>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DD7DA3"/>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uiPriority w:val="99"/>
    <w:rsid w:val="00DD7DA3"/>
    <w:rPr>
      <w:rFonts w:ascii="Times New Roman" w:eastAsia="Times New Roman" w:hAnsi="Times New Roman"/>
      <w:sz w:val="24"/>
    </w:rPr>
  </w:style>
  <w:style w:type="paragraph" w:styleId="Rvision">
    <w:name w:val="Revision"/>
    <w:hidden/>
    <w:uiPriority w:val="99"/>
    <w:semiHidden/>
    <w:rsid w:val="0084785F"/>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header" w:locked="1" w:semiHidden="1" w:uiPriority="99" w:unhideWhenUsed="1"/>
    <w:lsdException w:name="footer" w:locked="1" w:semiHidden="1" w:uiPriority="99" w:unhideWhenUsed="1"/>
    <w:lsdException w:name="caption" w:locked="1" w:semiHidden="1" w:uiPriority="35" w:unhideWhenUsed="1" w:qFormat="1"/>
    <w:lsdException w:name="Title" w:locked="1" w:uiPriority="10" w:qFormat="1"/>
    <w:lsdException w:name="Default Paragraph Font" w:locked="1" w:semiHidden="1" w:uiPriority="1" w:unhideWhenUsed="1"/>
    <w:lsdException w:name="Body Text" w:uiPriority="99"/>
    <w:lsdException w:name="Subtitle" w:locked="1" w:uiPriority="11" w:qFormat="1"/>
    <w:lsdException w:name="Strong" w:locked="1" w:uiPriority="22" w:qFormat="1"/>
    <w:lsdException w:name="Emphasis" w:locked="1" w:uiPriority="20" w:qFormat="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Normal Table" w:locked="1" w:semiHidden="1" w:uiPriority="99"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locked="1" w:semiHidden="1" w:uiPriority="99" w:unhideWhenUsed="1"/>
    <w:lsdException w:name="Table Simple 2" w:locked="1" w:semiHidden="1" w:uiPriority="99" w:unhideWhenUsed="1"/>
    <w:lsdException w:name="Table Simple 3" w:locked="1" w:semiHidden="1" w:uiPriority="99" w:unhideWhenUsed="1"/>
    <w:lsdException w:name="Table Classic 1" w:locked="1" w:semiHidden="1" w:uiPriority="99" w:unhideWhenUsed="1"/>
    <w:lsdException w:name="Table Classic 2" w:locked="1" w:semiHidden="1" w:uiPriority="99" w:unhideWhenUsed="1"/>
    <w:lsdException w:name="Table Classic 3" w:locked="1" w:semiHidden="1" w:uiPriority="99" w:unhideWhenUsed="1"/>
    <w:lsdException w:name="Table Classic 4" w:locked="1" w:semiHidden="1" w:uiPriority="99" w:unhideWhenUsed="1"/>
    <w:lsdException w:name="Table Colorful 1" w:locked="1" w:semiHidden="1" w:uiPriority="99" w:unhideWhenUsed="1"/>
    <w:lsdException w:name="Table Colorful 2" w:locked="1" w:semiHidden="1" w:uiPriority="99" w:unhideWhenUsed="1"/>
    <w:lsdException w:name="Table Colorful 3" w:locked="1" w:semiHidden="1" w:uiPriority="99" w:unhideWhenUsed="1"/>
    <w:lsdException w:name="Table Columns 1" w:locked="1" w:semiHidden="1" w:uiPriority="99" w:unhideWhenUsed="1"/>
    <w:lsdException w:name="Table Columns 2" w:locked="1" w:semiHidden="1" w:uiPriority="99" w:unhideWhenUsed="1"/>
    <w:lsdException w:name="Table Columns 3" w:locked="1" w:semiHidden="1" w:uiPriority="99" w:unhideWhenUsed="1"/>
    <w:lsdException w:name="Table Columns 4" w:locked="1" w:semiHidden="1" w:uiPriority="99" w:unhideWhenUsed="1"/>
    <w:lsdException w:name="Table Columns 5" w:locked="1" w:semiHidden="1" w:uiPriority="99" w:unhideWhenUsed="1"/>
    <w:lsdException w:name="Table Grid 1" w:locked="1" w:semiHidden="1" w:uiPriority="99" w:unhideWhenUsed="1"/>
    <w:lsdException w:name="Table Grid 2" w:locked="1" w:semiHidden="1" w:uiPriority="99" w:unhideWhenUsed="1"/>
    <w:lsdException w:name="Table Grid 3" w:locked="1" w:semiHidden="1" w:uiPriority="99" w:unhideWhenUsed="1"/>
    <w:lsdException w:name="Table Grid 4" w:locked="1" w:semiHidden="1" w:uiPriority="99" w:unhideWhenUsed="1"/>
    <w:lsdException w:name="Table Grid 5" w:locked="1" w:semiHidden="1" w:uiPriority="99" w:unhideWhenUsed="1"/>
    <w:lsdException w:name="Table Grid 6" w:locked="1" w:semiHidden="1" w:uiPriority="99" w:unhideWhenUsed="1"/>
    <w:lsdException w:name="Table Grid 7" w:locked="1" w:semiHidden="1" w:uiPriority="99" w:unhideWhenUsed="1"/>
    <w:lsdException w:name="Table Grid 8" w:locked="1" w:semiHidden="1" w:uiPriority="99" w:unhideWhenUsed="1"/>
    <w:lsdException w:name="Table List 1" w:locked="1" w:semiHidden="1" w:uiPriority="99" w:unhideWhenUsed="1"/>
    <w:lsdException w:name="Table List 2" w:locked="1" w:semiHidden="1" w:uiPriority="99" w:unhideWhenUsed="1"/>
    <w:lsdException w:name="Table List 3" w:locked="1" w:semiHidden="1" w:uiPriority="99" w:unhideWhenUsed="1"/>
    <w:lsdException w:name="Table List 4" w:locked="1" w:semiHidden="1" w:uiPriority="99" w:unhideWhenUsed="1"/>
    <w:lsdException w:name="Table List 5" w:locked="1" w:semiHidden="1" w:uiPriority="99" w:unhideWhenUsed="1"/>
    <w:lsdException w:name="Table List 6" w:locked="1" w:semiHidden="1" w:uiPriority="99" w:unhideWhenUsed="1"/>
    <w:lsdException w:name="Table List 7" w:locked="1" w:semiHidden="1" w:uiPriority="99" w:unhideWhenUsed="1"/>
    <w:lsdException w:name="Table List 8" w:locked="1" w:semiHidden="1" w:uiPriority="99" w:unhideWhenUsed="1"/>
    <w:lsdException w:name="Table 3D effects 1" w:locked="1" w:semiHidden="1" w:uiPriority="99" w:unhideWhenUsed="1"/>
    <w:lsdException w:name="Table 3D effects 2" w:locked="1" w:semiHidden="1" w:uiPriority="99" w:unhideWhenUsed="1"/>
    <w:lsdException w:name="Table 3D effects 3" w:locked="1" w:semiHidden="1" w:uiPriority="99" w:unhideWhenUsed="1"/>
    <w:lsdException w:name="Table Contemporary" w:locked="1" w:semiHidden="1" w:uiPriority="99" w:unhideWhenUsed="1"/>
    <w:lsdException w:name="Table Elegant" w:locked="1" w:semiHidden="1" w:uiPriority="99" w:unhideWhenUsed="1"/>
    <w:lsdException w:name="Table Professional" w:locked="1" w:semiHidden="1" w:uiPriority="99" w:unhideWhenUsed="1"/>
    <w:lsdException w:name="Table Subtle 1" w:locked="1" w:semiHidden="1" w:uiPriority="99" w:unhideWhenUsed="1"/>
    <w:lsdException w:name="Table Subtle 2" w:locked="1" w:semiHidden="1" w:uiPriority="99" w:unhideWhenUsed="1"/>
    <w:lsdException w:name="Table Web 1" w:locked="1" w:semiHidden="1" w:uiPriority="99" w:unhideWhenUsed="1"/>
    <w:lsdException w:name="Table Web 2" w:locked="1" w:semiHidden="1" w:uiPriority="99" w:unhideWhenUsed="1"/>
    <w:lsdException w:name="Table Web 3" w:locked="1" w:semiHidden="1" w:uiPriority="99" w:unhideWhenUsed="1"/>
    <w:lsdException w:name="Table Grid" w:locked="1" w:uiPriority="59"/>
    <w:lsdException w:name="Table Theme" w:locked="1"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500EF"/>
    <w:pPr>
      <w:spacing w:line="240" w:lineRule="exact"/>
    </w:pPr>
    <w:rPr>
      <w:sz w:val="20"/>
      <w:szCs w:val="20"/>
      <w:lang w:eastAsia="fr-FR"/>
    </w:rPr>
  </w:style>
  <w:style w:type="character" w:customStyle="1" w:styleId="En-tteCar">
    <w:name w:val="En-tête Car"/>
    <w:link w:val="En-tte"/>
    <w:uiPriority w:val="99"/>
    <w:locked/>
    <w:rsid w:val="00D500EF"/>
    <w:rPr>
      <w:lang w:val="fr-FR" w:eastAsia="fr-FR"/>
    </w:rPr>
  </w:style>
  <w:style w:type="paragraph" w:styleId="Pieddepage">
    <w:name w:val="footer"/>
    <w:basedOn w:val="Normal"/>
    <w:link w:val="PieddepageCar"/>
    <w:uiPriority w:val="99"/>
    <w:rsid w:val="00D500EF"/>
    <w:pPr>
      <w:spacing w:line="240" w:lineRule="exact"/>
    </w:pPr>
    <w:rPr>
      <w:sz w:val="20"/>
      <w:szCs w:val="20"/>
      <w:lang w:eastAsia="fr-FR"/>
    </w:rPr>
  </w:style>
  <w:style w:type="character" w:customStyle="1" w:styleId="PieddepageCar">
    <w:name w:val="Pied de page Car"/>
    <w:link w:val="Pieddepage"/>
    <w:uiPriority w:val="99"/>
    <w:locked/>
    <w:rsid w:val="00D500EF"/>
    <w:rPr>
      <w:lang w:val="fr-FR" w:eastAsia="fr-FR"/>
    </w:rPr>
  </w:style>
  <w:style w:type="paragraph" w:styleId="Textedebulles">
    <w:name w:val="Balloon Text"/>
    <w:basedOn w:val="Normal"/>
    <w:link w:val="TextedebullesCar"/>
    <w:uiPriority w:val="99"/>
    <w:semiHidden/>
    <w:rsid w:val="00E87137"/>
    <w:pPr>
      <w:spacing w:line="240" w:lineRule="auto"/>
    </w:pPr>
    <w:rPr>
      <w:rFonts w:ascii="Tahoma" w:hAnsi="Tahoma"/>
      <w:sz w:val="16"/>
      <w:szCs w:val="16"/>
      <w:lang w:eastAsia="fr-FR"/>
    </w:rPr>
  </w:style>
  <w:style w:type="character" w:customStyle="1" w:styleId="TextedebullesCar">
    <w:name w:val="Texte de bulles Car"/>
    <w:link w:val="Textedebulles"/>
    <w:uiPriority w:val="99"/>
    <w:semiHidden/>
    <w:locked/>
    <w:rsid w:val="00E87137"/>
    <w:rPr>
      <w:rFonts w:ascii="Tahoma" w:hAnsi="Tahoma"/>
      <w:sz w:val="16"/>
    </w:rPr>
  </w:style>
  <w:style w:type="table" w:styleId="Grilledutableau">
    <w:name w:val="Table Grid"/>
    <w:basedOn w:val="TableauNormal"/>
    <w:uiPriority w:val="9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uiPriority w:val="99"/>
    <w:rsid w:val="008E6349"/>
    <w:rPr>
      <w:szCs w:val="18"/>
    </w:rPr>
  </w:style>
  <w:style w:type="paragraph" w:customStyle="1" w:styleId="Intitulcontact">
    <w:name w:val="Intitulé contact"/>
    <w:basedOn w:val="Normal"/>
    <w:uiPriority w:val="99"/>
    <w:rsid w:val="008E6349"/>
    <w:pPr>
      <w:spacing w:line="192" w:lineRule="atLeast"/>
    </w:pPr>
    <w:rPr>
      <w:sz w:val="16"/>
      <w:szCs w:val="16"/>
    </w:rPr>
  </w:style>
  <w:style w:type="paragraph" w:customStyle="1" w:styleId="Rfrence">
    <w:name w:val="Référence"/>
    <w:basedOn w:val="Normal"/>
    <w:uiPriority w:val="99"/>
    <w:rsid w:val="008E6349"/>
    <w:pPr>
      <w:spacing w:line="192" w:lineRule="atLeast"/>
    </w:pPr>
    <w:rPr>
      <w:sz w:val="16"/>
      <w:szCs w:val="16"/>
    </w:rPr>
  </w:style>
  <w:style w:type="paragraph" w:customStyle="1" w:styleId="Objet">
    <w:name w:val="Objet"/>
    <w:basedOn w:val="Normal"/>
    <w:uiPriority w:val="99"/>
    <w:rsid w:val="008E6349"/>
    <w:pPr>
      <w:spacing w:line="192" w:lineRule="atLeast"/>
    </w:pPr>
    <w:rPr>
      <w:sz w:val="16"/>
      <w:szCs w:val="16"/>
    </w:rPr>
  </w:style>
  <w:style w:type="character" w:customStyle="1" w:styleId="Textebold">
    <w:name w:val="Texte bold"/>
    <w:uiPriority w:val="99"/>
    <w:rsid w:val="008E6349"/>
    <w:rPr>
      <w:b/>
    </w:rPr>
  </w:style>
  <w:style w:type="character" w:customStyle="1" w:styleId="Texteitalique">
    <w:name w:val="Texte italique"/>
    <w:uiPriority w:val="99"/>
    <w:rsid w:val="008E6349"/>
    <w:rPr>
      <w:i/>
    </w:rPr>
  </w:style>
  <w:style w:type="paragraph" w:customStyle="1" w:styleId="Textedesaisie">
    <w:name w:val="Texte de saisie"/>
    <w:basedOn w:val="Normal"/>
    <w:uiPriority w:val="99"/>
    <w:rsid w:val="00B128E3"/>
    <w:pPr>
      <w:spacing w:line="256" w:lineRule="atLeast"/>
      <w:jc w:val="both"/>
    </w:pPr>
  </w:style>
  <w:style w:type="paragraph" w:customStyle="1" w:styleId="Signaturedudocument">
    <w:name w:val="Signature du document"/>
    <w:basedOn w:val="Textedesaisie"/>
    <w:uiPriority w:val="99"/>
    <w:rsid w:val="00B128E3"/>
    <w:pPr>
      <w:spacing w:before="100"/>
      <w:ind w:left="6313"/>
    </w:pPr>
    <w:rPr>
      <w:b/>
    </w:rPr>
  </w:style>
  <w:style w:type="paragraph" w:customStyle="1" w:styleId="Adressebasdepage">
    <w:name w:val="Adresse bas de page"/>
    <w:basedOn w:val="Normal"/>
    <w:uiPriority w:val="99"/>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uiPriority w:val="99"/>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lang w:eastAsia="fr-FR"/>
    </w:rPr>
  </w:style>
  <w:style w:type="character" w:customStyle="1" w:styleId="NotedebasdepageCar">
    <w:name w:val="Note de bas de page Car"/>
    <w:link w:val="Notedebasdepage"/>
    <w:uiPriority w:val="99"/>
    <w:semiHidden/>
    <w:locked/>
    <w:rsid w:val="002C0B4C"/>
    <w:rPr>
      <w:sz w:val="20"/>
    </w:rPr>
  </w:style>
  <w:style w:type="character" w:styleId="Appelnotedebasdep">
    <w:name w:val="footnote reference"/>
    <w:uiPriority w:val="99"/>
    <w:semiHidden/>
    <w:rsid w:val="002C0B4C"/>
    <w:rPr>
      <w:rFonts w:cs="Times New Roman"/>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99"/>
    <w:semiHidden/>
    <w:rsid w:val="00401F59"/>
  </w:style>
  <w:style w:type="paragraph" w:customStyle="1" w:styleId="ListParagraphPHPDOCX">
    <w:name w:val="List Paragraph PHPDOCX"/>
    <w:basedOn w:val="Normal"/>
    <w:uiPriority w:val="99"/>
    <w:pPr>
      <w:ind w:left="720"/>
      <w:contextualSpacing/>
    </w:pPr>
  </w:style>
  <w:style w:type="paragraph" w:customStyle="1" w:styleId="TitlePHPDOCX">
    <w:name w:val="Title PHPDOCX"/>
    <w:basedOn w:val="Normal"/>
    <w:next w:val="Normal"/>
    <w:link w:val="TitleCarPHPDOCX"/>
    <w:uiPriority w:val="99"/>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99"/>
    <w:locked/>
    <w:rPr>
      <w:rFonts w:ascii="Calibri"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99"/>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99"/>
    <w:locked/>
    <w:rPr>
      <w:rFonts w:ascii="Calibri" w:hAnsi="Calibri" w:cs="Times New Roman"/>
      <w:i/>
      <w:iCs/>
      <w:color w:val="4F81BD"/>
      <w:spacing w:val="15"/>
      <w:sz w:val="24"/>
      <w:szCs w:val="24"/>
    </w:rPr>
  </w:style>
  <w:style w:type="table" w:customStyle="1" w:styleId="NormalTablePHPDOCX">
    <w:name w:val="Normal Table PHPDOCX"/>
    <w:uiPriority w:val="99"/>
    <w:semiHidden/>
    <w:rsid w:val="00401F59"/>
    <w:tblPr>
      <w:tblInd w:w="0" w:type="dxa"/>
      <w:tblCellMar>
        <w:top w:w="0" w:type="dxa"/>
        <w:left w:w="108" w:type="dxa"/>
        <w:bottom w:w="0" w:type="dxa"/>
        <w:right w:w="108" w:type="dxa"/>
      </w:tblCellMar>
    </w:tblPr>
  </w:style>
  <w:style w:type="table" w:customStyle="1" w:styleId="TableGridPHPDOCX">
    <w:name w:val="Table Grid PHPDOCX"/>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rPr>
      <w:rFonts w:cs="Times New Roman"/>
      <w:sz w:val="16"/>
      <w:szCs w:val="16"/>
    </w:rPr>
  </w:style>
  <w:style w:type="paragraph" w:customStyle="1" w:styleId="annotationtextPHPDOCX">
    <w:name w:val="annotation text PHPDOCX"/>
    <w:basedOn w:val="Normal"/>
    <w:link w:val="CommentTextCharPHPDOCX"/>
    <w:uiPriority w:val="99"/>
    <w:semiHidden/>
    <w:pPr>
      <w:spacing w:line="240" w:lineRule="auto"/>
    </w:pPr>
    <w:rPr>
      <w:sz w:val="20"/>
      <w:szCs w:val="20"/>
    </w:rPr>
  </w:style>
  <w:style w:type="character" w:customStyle="1" w:styleId="CommentTextCharPHPDOCX">
    <w:name w:val="Comment Text Char PHPDOCX"/>
    <w:link w:val="annotationtextPHPDOCX"/>
    <w:uiPriority w:val="99"/>
    <w:semiHidden/>
    <w:locked/>
    <w:rPr>
      <w:rFonts w:cs="Times New Roman"/>
      <w:sz w:val="20"/>
      <w:szCs w:val="20"/>
    </w:rPr>
  </w:style>
  <w:style w:type="paragraph" w:customStyle="1" w:styleId="annotationsubjectPHPDOCX">
    <w:name w:val="annotation subject PHPDOCX"/>
    <w:basedOn w:val="annotationtextPHPDOCX"/>
    <w:next w:val="annotationtextPHPDOCX"/>
    <w:link w:val="CommentSubjectCharPHPDOCX"/>
    <w:uiPriority w:val="99"/>
    <w:semiHidden/>
    <w:rPr>
      <w:b/>
      <w:bCs/>
    </w:rPr>
  </w:style>
  <w:style w:type="character" w:customStyle="1" w:styleId="CommentSubjectCharPHPDOCX">
    <w:name w:val="Comment Subject Char PHPDOCX"/>
    <w:link w:val="annotationsubjectPHPDOCX"/>
    <w:uiPriority w:val="99"/>
    <w:semiHidden/>
    <w:locked/>
    <w:rPr>
      <w:rFonts w:cs="Times New Roman"/>
      <w:b/>
      <w:bCs/>
      <w:sz w:val="20"/>
      <w:szCs w:val="20"/>
    </w:rPr>
  </w:style>
  <w:style w:type="paragraph" w:customStyle="1" w:styleId="BalloonTextPHPDOCX">
    <w:name w:val="Balloon Text PHPDOCX"/>
    <w:basedOn w:val="Normal"/>
    <w:link w:val="BalloonTextCharPHPDOCX"/>
    <w:uiPriority w:val="99"/>
    <w:semiHidden/>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locked/>
    <w:rPr>
      <w:rFonts w:ascii="Tahoma" w:hAnsi="Tahoma" w:cs="Tahoma"/>
      <w:sz w:val="16"/>
      <w:szCs w:val="16"/>
    </w:rPr>
  </w:style>
  <w:style w:type="paragraph" w:customStyle="1" w:styleId="footnoteTextPHPDOCX">
    <w:name w:val="footnote Text PHPDOCX"/>
    <w:basedOn w:val="Normal"/>
    <w:link w:val="footnoteTextCarPHPDOCX"/>
    <w:uiPriority w:val="99"/>
    <w:semiHidden/>
    <w:pPr>
      <w:spacing w:line="240" w:lineRule="auto"/>
    </w:pPr>
    <w:rPr>
      <w:sz w:val="20"/>
      <w:szCs w:val="20"/>
    </w:rPr>
  </w:style>
  <w:style w:type="character" w:customStyle="1" w:styleId="footnoteTextCarPHPDOCX">
    <w:name w:val="footnote Text Car PHPDOCX"/>
    <w:link w:val="footnoteTextPHPDOCX"/>
    <w:uiPriority w:val="99"/>
    <w:semiHidden/>
    <w:locked/>
    <w:rPr>
      <w:rFonts w:cs="Times New Roman"/>
      <w:sz w:val="20"/>
      <w:szCs w:val="20"/>
    </w:rPr>
  </w:style>
  <w:style w:type="character" w:customStyle="1" w:styleId="footnoteReferencePHPDOCX">
    <w:name w:val="footnote Reference PHPDOCX"/>
    <w:uiPriority w:val="99"/>
    <w:semiHidden/>
    <w:rPr>
      <w:rFonts w:cs="Times New Roman"/>
      <w:vertAlign w:val="superscript"/>
    </w:rPr>
  </w:style>
  <w:style w:type="paragraph" w:customStyle="1" w:styleId="endnoteTextPHPDOCX">
    <w:name w:val="endnote Text PHPDOCX"/>
    <w:basedOn w:val="Normal"/>
    <w:link w:val="endnoteTextCarPHPDOCX"/>
    <w:uiPriority w:val="99"/>
    <w:semiHidden/>
    <w:pPr>
      <w:spacing w:line="240" w:lineRule="auto"/>
    </w:pPr>
    <w:rPr>
      <w:sz w:val="20"/>
      <w:szCs w:val="20"/>
    </w:rPr>
  </w:style>
  <w:style w:type="character" w:customStyle="1" w:styleId="endnoteTextCarPHPDOCX">
    <w:name w:val="endnote Text Car PHPDOCX"/>
    <w:link w:val="endnoteTextPHPDOCX"/>
    <w:uiPriority w:val="99"/>
    <w:semiHidden/>
    <w:locked/>
    <w:rPr>
      <w:rFonts w:cs="Times New Roman"/>
      <w:sz w:val="20"/>
      <w:szCs w:val="20"/>
    </w:rPr>
  </w:style>
  <w:style w:type="character" w:customStyle="1" w:styleId="endnoteReferencePHPDOCX">
    <w:name w:val="endnote Reference PHPDOCX"/>
    <w:uiPriority w:val="99"/>
    <w:semiHidden/>
    <w:rPr>
      <w:rFonts w:cs="Times New Roman"/>
      <w:vertAlign w:val="superscript"/>
    </w:rPr>
  </w:style>
  <w:style w:type="character" w:customStyle="1" w:styleId="annotationreferencePHPDOCX4">
    <w:name w:val="annotation reference PHPDOCX4"/>
    <w:uiPriority w:val="99"/>
    <w:semiHidden/>
    <w:rPr>
      <w:rFonts w:cs="Times New Roman"/>
      <w:sz w:val="16"/>
      <w:szCs w:val="16"/>
    </w:rPr>
  </w:style>
  <w:style w:type="paragraph" w:customStyle="1" w:styleId="annotationtextPHPDOCX4">
    <w:name w:val="annotation text PHPDOCX4"/>
    <w:basedOn w:val="Normal"/>
    <w:uiPriority w:val="99"/>
    <w:semiHidden/>
    <w:pPr>
      <w:spacing w:line="240" w:lineRule="auto"/>
    </w:pPr>
    <w:rPr>
      <w:sz w:val="20"/>
      <w:szCs w:val="20"/>
    </w:rPr>
  </w:style>
  <w:style w:type="paragraph" w:customStyle="1" w:styleId="annotationsubjectPHPDOCX4">
    <w:name w:val="annotation subject PHPDOCX4"/>
    <w:basedOn w:val="annotationtextPHPDOCX4"/>
    <w:next w:val="annotationtextPHPDOCX4"/>
    <w:uiPriority w:val="99"/>
    <w:semiHidden/>
    <w:rPr>
      <w:b/>
      <w:bCs/>
    </w:rPr>
  </w:style>
  <w:style w:type="character" w:customStyle="1" w:styleId="annotationreferencePHPDOCX3">
    <w:name w:val="annotation reference PHPDOCX3"/>
    <w:uiPriority w:val="99"/>
    <w:semiHidden/>
    <w:rPr>
      <w:rFonts w:cs="Times New Roman"/>
      <w:sz w:val="16"/>
      <w:szCs w:val="16"/>
    </w:rPr>
  </w:style>
  <w:style w:type="paragraph" w:customStyle="1" w:styleId="annotationtextPHPDOCX3">
    <w:name w:val="annotation text PHPDOCX3"/>
    <w:basedOn w:val="Normal"/>
    <w:uiPriority w:val="99"/>
    <w:semiHidden/>
    <w:pPr>
      <w:spacing w:line="240" w:lineRule="auto"/>
    </w:pPr>
    <w:rPr>
      <w:sz w:val="20"/>
      <w:szCs w:val="20"/>
    </w:rPr>
  </w:style>
  <w:style w:type="paragraph" w:customStyle="1" w:styleId="annotationsubjectPHPDOCX3">
    <w:name w:val="annotation subject PHPDOCX3"/>
    <w:basedOn w:val="annotationtextPHPDOCX3"/>
    <w:next w:val="annotationtextPHPDOCX3"/>
    <w:uiPriority w:val="99"/>
    <w:semiHidden/>
    <w:rPr>
      <w:b/>
      <w:bCs/>
    </w:rPr>
  </w:style>
  <w:style w:type="character" w:customStyle="1" w:styleId="annotationreferencePHPDOCX2">
    <w:name w:val="annotation reference PHPDOCX2"/>
    <w:uiPriority w:val="99"/>
    <w:semiHidden/>
    <w:rPr>
      <w:rFonts w:cs="Times New Roman"/>
      <w:sz w:val="16"/>
      <w:szCs w:val="16"/>
    </w:rPr>
  </w:style>
  <w:style w:type="paragraph" w:customStyle="1" w:styleId="annotationtextPHPDOCX2">
    <w:name w:val="annotation text PHPDOCX2"/>
    <w:basedOn w:val="Normal"/>
    <w:uiPriority w:val="99"/>
    <w:semiHidden/>
    <w:pPr>
      <w:spacing w:line="240" w:lineRule="auto"/>
    </w:pPr>
    <w:rPr>
      <w:sz w:val="20"/>
      <w:szCs w:val="20"/>
    </w:rPr>
  </w:style>
  <w:style w:type="paragraph" w:customStyle="1" w:styleId="annotationsubjectPHPDOCX2">
    <w:name w:val="annotation subject PHPDOCX2"/>
    <w:basedOn w:val="annotationtextPHPDOCX2"/>
    <w:next w:val="annotationtextPHPDOCX2"/>
    <w:uiPriority w:val="99"/>
    <w:semiHidden/>
    <w:rPr>
      <w:b/>
      <w:bCs/>
    </w:rPr>
  </w:style>
  <w:style w:type="character" w:customStyle="1" w:styleId="annotationreferencePHPDOCX1">
    <w:name w:val="annotation reference PHPDOCX1"/>
    <w:uiPriority w:val="99"/>
    <w:semiHidden/>
    <w:rPr>
      <w:rFonts w:cs="Times New Roman"/>
      <w:sz w:val="16"/>
      <w:szCs w:val="16"/>
    </w:rPr>
  </w:style>
  <w:style w:type="paragraph" w:customStyle="1" w:styleId="annotationtextPHPDOCX1">
    <w:name w:val="annotation text PHPDOCX1"/>
    <w:basedOn w:val="Normal"/>
    <w:uiPriority w:val="99"/>
    <w:semiHidden/>
    <w:pPr>
      <w:spacing w:line="240" w:lineRule="auto"/>
    </w:pPr>
    <w:rPr>
      <w:sz w:val="20"/>
      <w:szCs w:val="20"/>
    </w:rPr>
  </w:style>
  <w:style w:type="paragraph" w:customStyle="1" w:styleId="annotationsubjectPHPDOCX1">
    <w:name w:val="annotation subject PHPDOCX1"/>
    <w:basedOn w:val="annotationtextPHPDOCX1"/>
    <w:next w:val="annotationtextPHPDOCX1"/>
    <w:uiPriority w:val="99"/>
    <w:semiHidden/>
    <w:rPr>
      <w:b/>
      <w:bCs/>
    </w:rPr>
  </w:style>
  <w:style w:type="character" w:styleId="Lienhypertexte">
    <w:name w:val="Hyperlink"/>
    <w:uiPriority w:val="99"/>
    <w:semiHidden/>
    <w:rPr>
      <w:rFonts w:cs="Times New Roman"/>
      <w:color w:val="0000FF"/>
      <w:u w:val="single"/>
    </w:rPr>
  </w:style>
  <w:style w:type="character" w:customStyle="1" w:styleId="Normal1">
    <w:name w:val="Normal1"/>
    <w:uiPriority w:val="99"/>
    <w:rsid w:val="00D772AA"/>
    <w:rPr>
      <w:rFonts w:cs="Times New Roman"/>
    </w:rPr>
  </w:style>
  <w:style w:type="paragraph" w:customStyle="1" w:styleId="western">
    <w:name w:val="western"/>
    <w:basedOn w:val="Normal"/>
    <w:rsid w:val="0004522E"/>
    <w:pPr>
      <w:spacing w:before="100" w:beforeAutospacing="1" w:after="100" w:afterAutospacing="1" w:line="240" w:lineRule="auto"/>
    </w:pPr>
    <w:rPr>
      <w:rFonts w:ascii="Times New Roman" w:eastAsia="Times New Roman" w:hAnsi="Times New Roman"/>
      <w:color w:val="000000"/>
      <w:sz w:val="24"/>
      <w:szCs w:val="24"/>
      <w:lang w:eastAsia="fr-FR"/>
    </w:rPr>
  </w:style>
  <w:style w:type="character" w:styleId="Marquedecommentaire">
    <w:name w:val="annotation reference"/>
    <w:basedOn w:val="Policepardfaut"/>
    <w:rsid w:val="00097670"/>
    <w:rPr>
      <w:sz w:val="16"/>
      <w:szCs w:val="16"/>
    </w:rPr>
  </w:style>
  <w:style w:type="paragraph" w:styleId="Commentaire">
    <w:name w:val="annotation text"/>
    <w:basedOn w:val="Normal"/>
    <w:link w:val="CommentaireCar"/>
    <w:rsid w:val="00097670"/>
    <w:pPr>
      <w:spacing w:line="240" w:lineRule="auto"/>
    </w:pPr>
    <w:rPr>
      <w:sz w:val="20"/>
      <w:szCs w:val="20"/>
    </w:rPr>
  </w:style>
  <w:style w:type="character" w:customStyle="1" w:styleId="CommentaireCar">
    <w:name w:val="Commentaire Car"/>
    <w:basedOn w:val="Policepardfaut"/>
    <w:link w:val="Commentaire"/>
    <w:rsid w:val="00097670"/>
    <w:rPr>
      <w:lang w:eastAsia="en-US"/>
    </w:rPr>
  </w:style>
  <w:style w:type="paragraph" w:styleId="Objetducommentaire">
    <w:name w:val="annotation subject"/>
    <w:basedOn w:val="Commentaire"/>
    <w:next w:val="Commentaire"/>
    <w:link w:val="ObjetducommentaireCar"/>
    <w:rsid w:val="00097670"/>
    <w:rPr>
      <w:b/>
      <w:bCs/>
    </w:rPr>
  </w:style>
  <w:style w:type="character" w:customStyle="1" w:styleId="ObjetducommentaireCar">
    <w:name w:val="Objet du commentaire Car"/>
    <w:basedOn w:val="CommentaireCar"/>
    <w:link w:val="Objetducommentaire"/>
    <w:rsid w:val="00097670"/>
    <w:rPr>
      <w:b/>
      <w:bCs/>
      <w:lang w:eastAsia="en-US"/>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rsid w:val="00DD7DA3"/>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uiPriority w:val="99"/>
    <w:rsid w:val="00DD7DA3"/>
    <w:rPr>
      <w:rFonts w:ascii="Times New Roman" w:eastAsia="Times New Roman" w:hAnsi="Times New Roman"/>
      <w:sz w:val="24"/>
    </w:rPr>
  </w:style>
  <w:style w:type="paragraph" w:styleId="Rvision">
    <w:name w:val="Revision"/>
    <w:hidden/>
    <w:uiPriority w:val="99"/>
    <w:semiHidden/>
    <w:rsid w:val="0084785F"/>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464531">
      <w:bodyDiv w:val="1"/>
      <w:marLeft w:val="0"/>
      <w:marRight w:val="0"/>
      <w:marTop w:val="0"/>
      <w:marBottom w:val="0"/>
      <w:divBdr>
        <w:top w:val="none" w:sz="0" w:space="0" w:color="auto"/>
        <w:left w:val="none" w:sz="0" w:space="0" w:color="auto"/>
        <w:bottom w:val="none" w:sz="0" w:space="0" w:color="auto"/>
        <w:right w:val="none" w:sz="0" w:space="0" w:color="auto"/>
      </w:divBdr>
      <w:divsChild>
        <w:div w:id="508373626">
          <w:marLeft w:val="0"/>
          <w:marRight w:val="0"/>
          <w:marTop w:val="0"/>
          <w:marBottom w:val="0"/>
          <w:divBdr>
            <w:top w:val="none" w:sz="0" w:space="0" w:color="auto"/>
            <w:left w:val="none" w:sz="0" w:space="0" w:color="auto"/>
            <w:bottom w:val="none" w:sz="0" w:space="0" w:color="auto"/>
            <w:right w:val="none" w:sz="0" w:space="0" w:color="auto"/>
          </w:divBdr>
          <w:divsChild>
            <w:div w:id="722751397">
              <w:marLeft w:val="0"/>
              <w:marRight w:val="0"/>
              <w:marTop w:val="0"/>
              <w:marBottom w:val="0"/>
              <w:divBdr>
                <w:top w:val="none" w:sz="0" w:space="0" w:color="auto"/>
                <w:left w:val="none" w:sz="0" w:space="0" w:color="auto"/>
                <w:bottom w:val="none" w:sz="0" w:space="0" w:color="auto"/>
                <w:right w:val="none" w:sz="0" w:space="0" w:color="auto"/>
              </w:divBdr>
              <w:divsChild>
                <w:div w:id="701444020">
                  <w:marLeft w:val="0"/>
                  <w:marRight w:val="0"/>
                  <w:marTop w:val="0"/>
                  <w:marBottom w:val="0"/>
                  <w:divBdr>
                    <w:top w:val="none" w:sz="0" w:space="0" w:color="auto"/>
                    <w:left w:val="none" w:sz="0" w:space="0" w:color="auto"/>
                    <w:bottom w:val="none" w:sz="0" w:space="0" w:color="auto"/>
                    <w:right w:val="none" w:sz="0" w:space="0" w:color="auto"/>
                  </w:divBdr>
                  <w:divsChild>
                    <w:div w:id="1440830451">
                      <w:marLeft w:val="0"/>
                      <w:marRight w:val="0"/>
                      <w:marTop w:val="0"/>
                      <w:marBottom w:val="0"/>
                      <w:divBdr>
                        <w:top w:val="none" w:sz="0" w:space="0" w:color="auto"/>
                        <w:left w:val="none" w:sz="0" w:space="0" w:color="auto"/>
                        <w:bottom w:val="none" w:sz="0" w:space="0" w:color="auto"/>
                        <w:right w:val="none" w:sz="0" w:space="0" w:color="auto"/>
                      </w:divBdr>
                      <w:divsChild>
                        <w:div w:id="1533420732">
                          <w:marLeft w:val="0"/>
                          <w:marRight w:val="0"/>
                          <w:marTop w:val="0"/>
                          <w:marBottom w:val="0"/>
                          <w:divBdr>
                            <w:top w:val="none" w:sz="0" w:space="0" w:color="auto"/>
                            <w:left w:val="none" w:sz="0" w:space="0" w:color="auto"/>
                            <w:bottom w:val="none" w:sz="0" w:space="0" w:color="auto"/>
                            <w:right w:val="none" w:sz="0" w:space="0" w:color="auto"/>
                          </w:divBdr>
                          <w:divsChild>
                            <w:div w:id="1668290904">
                              <w:marLeft w:val="0"/>
                              <w:marRight w:val="0"/>
                              <w:marTop w:val="0"/>
                              <w:marBottom w:val="0"/>
                              <w:divBdr>
                                <w:top w:val="none" w:sz="0" w:space="0" w:color="auto"/>
                                <w:left w:val="none" w:sz="0" w:space="0" w:color="auto"/>
                                <w:bottom w:val="none" w:sz="0" w:space="0" w:color="auto"/>
                                <w:right w:val="none" w:sz="0" w:space="0" w:color="auto"/>
                              </w:divBdr>
                              <w:divsChild>
                                <w:div w:id="1038970513">
                                  <w:marLeft w:val="0"/>
                                  <w:marRight w:val="0"/>
                                  <w:marTop w:val="0"/>
                                  <w:marBottom w:val="0"/>
                                  <w:divBdr>
                                    <w:top w:val="none" w:sz="0" w:space="0" w:color="auto"/>
                                    <w:left w:val="none" w:sz="0" w:space="0" w:color="auto"/>
                                    <w:bottom w:val="none" w:sz="0" w:space="0" w:color="auto"/>
                                    <w:right w:val="none" w:sz="0" w:space="0" w:color="auto"/>
                                  </w:divBdr>
                                  <w:divsChild>
                                    <w:div w:id="874076498">
                                      <w:marLeft w:val="0"/>
                                      <w:marRight w:val="0"/>
                                      <w:marTop w:val="0"/>
                                      <w:marBottom w:val="0"/>
                                      <w:divBdr>
                                        <w:top w:val="none" w:sz="0" w:space="0" w:color="auto"/>
                                        <w:left w:val="none" w:sz="0" w:space="0" w:color="auto"/>
                                        <w:bottom w:val="none" w:sz="0" w:space="0" w:color="auto"/>
                                        <w:right w:val="none" w:sz="0" w:space="0" w:color="auto"/>
                                      </w:divBdr>
                                      <w:divsChild>
                                        <w:div w:id="12767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5229">
      <w:bodyDiv w:val="1"/>
      <w:marLeft w:val="0"/>
      <w:marRight w:val="0"/>
      <w:marTop w:val="0"/>
      <w:marBottom w:val="0"/>
      <w:divBdr>
        <w:top w:val="none" w:sz="0" w:space="0" w:color="auto"/>
        <w:left w:val="none" w:sz="0" w:space="0" w:color="auto"/>
        <w:bottom w:val="none" w:sz="0" w:space="0" w:color="auto"/>
        <w:right w:val="none" w:sz="0" w:space="0" w:color="auto"/>
      </w:divBdr>
      <w:divsChild>
        <w:div w:id="2094353538">
          <w:marLeft w:val="0"/>
          <w:marRight w:val="0"/>
          <w:marTop w:val="0"/>
          <w:marBottom w:val="0"/>
          <w:divBdr>
            <w:top w:val="none" w:sz="0" w:space="0" w:color="auto"/>
            <w:left w:val="none" w:sz="0" w:space="0" w:color="auto"/>
            <w:bottom w:val="none" w:sz="0" w:space="0" w:color="auto"/>
            <w:right w:val="none" w:sz="0" w:space="0" w:color="auto"/>
          </w:divBdr>
          <w:divsChild>
            <w:div w:id="660962810">
              <w:marLeft w:val="0"/>
              <w:marRight w:val="0"/>
              <w:marTop w:val="0"/>
              <w:marBottom w:val="0"/>
              <w:divBdr>
                <w:top w:val="none" w:sz="0" w:space="0" w:color="auto"/>
                <w:left w:val="none" w:sz="0" w:space="0" w:color="auto"/>
                <w:bottom w:val="none" w:sz="0" w:space="0" w:color="auto"/>
                <w:right w:val="none" w:sz="0" w:space="0" w:color="auto"/>
              </w:divBdr>
              <w:divsChild>
                <w:div w:id="80101178">
                  <w:marLeft w:val="0"/>
                  <w:marRight w:val="0"/>
                  <w:marTop w:val="0"/>
                  <w:marBottom w:val="0"/>
                  <w:divBdr>
                    <w:top w:val="none" w:sz="0" w:space="0" w:color="auto"/>
                    <w:left w:val="none" w:sz="0" w:space="0" w:color="auto"/>
                    <w:bottom w:val="none" w:sz="0" w:space="0" w:color="auto"/>
                    <w:right w:val="none" w:sz="0" w:space="0" w:color="auto"/>
                  </w:divBdr>
                  <w:divsChild>
                    <w:div w:id="203635609">
                      <w:marLeft w:val="0"/>
                      <w:marRight w:val="0"/>
                      <w:marTop w:val="0"/>
                      <w:marBottom w:val="0"/>
                      <w:divBdr>
                        <w:top w:val="none" w:sz="0" w:space="0" w:color="auto"/>
                        <w:left w:val="none" w:sz="0" w:space="0" w:color="auto"/>
                        <w:bottom w:val="none" w:sz="0" w:space="0" w:color="auto"/>
                        <w:right w:val="none" w:sz="0" w:space="0" w:color="auto"/>
                      </w:divBdr>
                      <w:divsChild>
                        <w:div w:id="1222446531">
                          <w:marLeft w:val="0"/>
                          <w:marRight w:val="0"/>
                          <w:marTop w:val="0"/>
                          <w:marBottom w:val="0"/>
                          <w:divBdr>
                            <w:top w:val="none" w:sz="0" w:space="0" w:color="auto"/>
                            <w:left w:val="none" w:sz="0" w:space="0" w:color="auto"/>
                            <w:bottom w:val="none" w:sz="0" w:space="0" w:color="auto"/>
                            <w:right w:val="none" w:sz="0" w:space="0" w:color="auto"/>
                          </w:divBdr>
                          <w:divsChild>
                            <w:div w:id="1169445959">
                              <w:marLeft w:val="0"/>
                              <w:marRight w:val="0"/>
                              <w:marTop w:val="0"/>
                              <w:marBottom w:val="0"/>
                              <w:divBdr>
                                <w:top w:val="none" w:sz="0" w:space="0" w:color="auto"/>
                                <w:left w:val="none" w:sz="0" w:space="0" w:color="auto"/>
                                <w:bottom w:val="none" w:sz="0" w:space="0" w:color="auto"/>
                                <w:right w:val="none" w:sz="0" w:space="0" w:color="auto"/>
                              </w:divBdr>
                              <w:divsChild>
                                <w:div w:id="802968577">
                                  <w:marLeft w:val="0"/>
                                  <w:marRight w:val="0"/>
                                  <w:marTop w:val="0"/>
                                  <w:marBottom w:val="0"/>
                                  <w:divBdr>
                                    <w:top w:val="none" w:sz="0" w:space="0" w:color="auto"/>
                                    <w:left w:val="none" w:sz="0" w:space="0" w:color="auto"/>
                                    <w:bottom w:val="none" w:sz="0" w:space="0" w:color="auto"/>
                                    <w:right w:val="none" w:sz="0" w:space="0" w:color="auto"/>
                                  </w:divBdr>
                                  <w:divsChild>
                                    <w:div w:id="1248883431">
                                      <w:marLeft w:val="0"/>
                                      <w:marRight w:val="0"/>
                                      <w:marTop w:val="0"/>
                                      <w:marBottom w:val="0"/>
                                      <w:divBdr>
                                        <w:top w:val="none" w:sz="0" w:space="0" w:color="auto"/>
                                        <w:left w:val="none" w:sz="0" w:space="0" w:color="auto"/>
                                        <w:bottom w:val="none" w:sz="0" w:space="0" w:color="auto"/>
                                        <w:right w:val="none" w:sz="0" w:space="0" w:color="auto"/>
                                      </w:divBdr>
                                      <w:divsChild>
                                        <w:div w:id="2119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3752">
      <w:bodyDiv w:val="1"/>
      <w:marLeft w:val="0"/>
      <w:marRight w:val="0"/>
      <w:marTop w:val="0"/>
      <w:marBottom w:val="0"/>
      <w:divBdr>
        <w:top w:val="none" w:sz="0" w:space="0" w:color="auto"/>
        <w:left w:val="none" w:sz="0" w:space="0" w:color="auto"/>
        <w:bottom w:val="none" w:sz="0" w:space="0" w:color="auto"/>
        <w:right w:val="none" w:sz="0" w:space="0" w:color="auto"/>
      </w:divBdr>
      <w:divsChild>
        <w:div w:id="282074882">
          <w:marLeft w:val="0"/>
          <w:marRight w:val="0"/>
          <w:marTop w:val="0"/>
          <w:marBottom w:val="0"/>
          <w:divBdr>
            <w:top w:val="none" w:sz="0" w:space="0" w:color="auto"/>
            <w:left w:val="none" w:sz="0" w:space="0" w:color="auto"/>
            <w:bottom w:val="none" w:sz="0" w:space="0" w:color="auto"/>
            <w:right w:val="none" w:sz="0" w:space="0" w:color="auto"/>
          </w:divBdr>
          <w:divsChild>
            <w:div w:id="751856358">
              <w:marLeft w:val="0"/>
              <w:marRight w:val="0"/>
              <w:marTop w:val="0"/>
              <w:marBottom w:val="0"/>
              <w:divBdr>
                <w:top w:val="none" w:sz="0" w:space="0" w:color="auto"/>
                <w:left w:val="none" w:sz="0" w:space="0" w:color="auto"/>
                <w:bottom w:val="none" w:sz="0" w:space="0" w:color="auto"/>
                <w:right w:val="none" w:sz="0" w:space="0" w:color="auto"/>
              </w:divBdr>
              <w:divsChild>
                <w:div w:id="1802190320">
                  <w:marLeft w:val="0"/>
                  <w:marRight w:val="0"/>
                  <w:marTop w:val="0"/>
                  <w:marBottom w:val="0"/>
                  <w:divBdr>
                    <w:top w:val="none" w:sz="0" w:space="0" w:color="auto"/>
                    <w:left w:val="none" w:sz="0" w:space="0" w:color="auto"/>
                    <w:bottom w:val="none" w:sz="0" w:space="0" w:color="auto"/>
                    <w:right w:val="none" w:sz="0" w:space="0" w:color="auto"/>
                  </w:divBdr>
                  <w:divsChild>
                    <w:div w:id="2117745657">
                      <w:marLeft w:val="0"/>
                      <w:marRight w:val="0"/>
                      <w:marTop w:val="0"/>
                      <w:marBottom w:val="0"/>
                      <w:divBdr>
                        <w:top w:val="none" w:sz="0" w:space="0" w:color="auto"/>
                        <w:left w:val="none" w:sz="0" w:space="0" w:color="auto"/>
                        <w:bottom w:val="none" w:sz="0" w:space="0" w:color="auto"/>
                        <w:right w:val="none" w:sz="0" w:space="0" w:color="auto"/>
                      </w:divBdr>
                      <w:divsChild>
                        <w:div w:id="1765111082">
                          <w:marLeft w:val="0"/>
                          <w:marRight w:val="0"/>
                          <w:marTop w:val="0"/>
                          <w:marBottom w:val="0"/>
                          <w:divBdr>
                            <w:top w:val="none" w:sz="0" w:space="0" w:color="auto"/>
                            <w:left w:val="none" w:sz="0" w:space="0" w:color="auto"/>
                            <w:bottom w:val="none" w:sz="0" w:space="0" w:color="auto"/>
                            <w:right w:val="none" w:sz="0" w:space="0" w:color="auto"/>
                          </w:divBdr>
                          <w:divsChild>
                            <w:div w:id="943731551">
                              <w:marLeft w:val="0"/>
                              <w:marRight w:val="0"/>
                              <w:marTop w:val="0"/>
                              <w:marBottom w:val="0"/>
                              <w:divBdr>
                                <w:top w:val="none" w:sz="0" w:space="0" w:color="auto"/>
                                <w:left w:val="none" w:sz="0" w:space="0" w:color="auto"/>
                                <w:bottom w:val="none" w:sz="0" w:space="0" w:color="auto"/>
                                <w:right w:val="none" w:sz="0" w:space="0" w:color="auto"/>
                              </w:divBdr>
                              <w:divsChild>
                                <w:div w:id="640964025">
                                  <w:marLeft w:val="0"/>
                                  <w:marRight w:val="0"/>
                                  <w:marTop w:val="0"/>
                                  <w:marBottom w:val="0"/>
                                  <w:divBdr>
                                    <w:top w:val="none" w:sz="0" w:space="0" w:color="auto"/>
                                    <w:left w:val="none" w:sz="0" w:space="0" w:color="auto"/>
                                    <w:bottom w:val="none" w:sz="0" w:space="0" w:color="auto"/>
                                    <w:right w:val="none" w:sz="0" w:space="0" w:color="auto"/>
                                  </w:divBdr>
                                  <w:divsChild>
                                    <w:div w:id="241567759">
                                      <w:marLeft w:val="0"/>
                                      <w:marRight w:val="0"/>
                                      <w:marTop w:val="0"/>
                                      <w:marBottom w:val="0"/>
                                      <w:divBdr>
                                        <w:top w:val="none" w:sz="0" w:space="0" w:color="auto"/>
                                        <w:left w:val="none" w:sz="0" w:space="0" w:color="auto"/>
                                        <w:bottom w:val="none" w:sz="0" w:space="0" w:color="auto"/>
                                        <w:right w:val="none" w:sz="0" w:space="0" w:color="auto"/>
                                      </w:divBdr>
                                      <w:divsChild>
                                        <w:div w:id="9749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669186">
      <w:marLeft w:val="0"/>
      <w:marRight w:val="0"/>
      <w:marTop w:val="0"/>
      <w:marBottom w:val="0"/>
      <w:divBdr>
        <w:top w:val="none" w:sz="0" w:space="0" w:color="auto"/>
        <w:left w:val="none" w:sz="0" w:space="0" w:color="auto"/>
        <w:bottom w:val="none" w:sz="0" w:space="0" w:color="auto"/>
        <w:right w:val="none" w:sz="0" w:space="0" w:color="auto"/>
      </w:divBdr>
      <w:divsChild>
        <w:div w:id="881669181">
          <w:marLeft w:val="0"/>
          <w:marRight w:val="0"/>
          <w:marTop w:val="0"/>
          <w:marBottom w:val="0"/>
          <w:divBdr>
            <w:top w:val="none" w:sz="0" w:space="0" w:color="auto"/>
            <w:left w:val="none" w:sz="0" w:space="0" w:color="auto"/>
            <w:bottom w:val="none" w:sz="0" w:space="0" w:color="auto"/>
            <w:right w:val="none" w:sz="0" w:space="0" w:color="auto"/>
          </w:divBdr>
          <w:divsChild>
            <w:div w:id="881669180">
              <w:marLeft w:val="0"/>
              <w:marRight w:val="0"/>
              <w:marTop w:val="0"/>
              <w:marBottom w:val="0"/>
              <w:divBdr>
                <w:top w:val="none" w:sz="0" w:space="0" w:color="auto"/>
                <w:left w:val="none" w:sz="0" w:space="0" w:color="auto"/>
                <w:bottom w:val="none" w:sz="0" w:space="0" w:color="auto"/>
                <w:right w:val="none" w:sz="0" w:space="0" w:color="auto"/>
              </w:divBdr>
              <w:divsChild>
                <w:div w:id="881669187">
                  <w:marLeft w:val="0"/>
                  <w:marRight w:val="0"/>
                  <w:marTop w:val="0"/>
                  <w:marBottom w:val="0"/>
                  <w:divBdr>
                    <w:top w:val="none" w:sz="0" w:space="0" w:color="auto"/>
                    <w:left w:val="none" w:sz="0" w:space="0" w:color="auto"/>
                    <w:bottom w:val="none" w:sz="0" w:space="0" w:color="auto"/>
                    <w:right w:val="none" w:sz="0" w:space="0" w:color="auto"/>
                  </w:divBdr>
                  <w:divsChild>
                    <w:div w:id="881669179">
                      <w:marLeft w:val="0"/>
                      <w:marRight w:val="0"/>
                      <w:marTop w:val="0"/>
                      <w:marBottom w:val="0"/>
                      <w:divBdr>
                        <w:top w:val="none" w:sz="0" w:space="0" w:color="auto"/>
                        <w:left w:val="none" w:sz="0" w:space="0" w:color="auto"/>
                        <w:bottom w:val="none" w:sz="0" w:space="0" w:color="auto"/>
                        <w:right w:val="none" w:sz="0" w:space="0" w:color="auto"/>
                      </w:divBdr>
                      <w:divsChild>
                        <w:div w:id="881669182">
                          <w:marLeft w:val="0"/>
                          <w:marRight w:val="0"/>
                          <w:marTop w:val="0"/>
                          <w:marBottom w:val="0"/>
                          <w:divBdr>
                            <w:top w:val="none" w:sz="0" w:space="0" w:color="auto"/>
                            <w:left w:val="none" w:sz="0" w:space="0" w:color="auto"/>
                            <w:bottom w:val="none" w:sz="0" w:space="0" w:color="auto"/>
                            <w:right w:val="none" w:sz="0" w:space="0" w:color="auto"/>
                          </w:divBdr>
                          <w:divsChild>
                            <w:div w:id="881669184">
                              <w:marLeft w:val="0"/>
                              <w:marRight w:val="0"/>
                              <w:marTop w:val="0"/>
                              <w:marBottom w:val="0"/>
                              <w:divBdr>
                                <w:top w:val="none" w:sz="0" w:space="0" w:color="auto"/>
                                <w:left w:val="none" w:sz="0" w:space="0" w:color="auto"/>
                                <w:bottom w:val="none" w:sz="0" w:space="0" w:color="auto"/>
                                <w:right w:val="none" w:sz="0" w:space="0" w:color="auto"/>
                              </w:divBdr>
                              <w:divsChild>
                                <w:div w:id="881669183">
                                  <w:marLeft w:val="195"/>
                                  <w:marRight w:val="180"/>
                                  <w:marTop w:val="0"/>
                                  <w:marBottom w:val="105"/>
                                  <w:divBdr>
                                    <w:top w:val="none" w:sz="0" w:space="0" w:color="auto"/>
                                    <w:left w:val="none" w:sz="0" w:space="0" w:color="auto"/>
                                    <w:bottom w:val="none" w:sz="0" w:space="0" w:color="auto"/>
                                    <w:right w:val="none" w:sz="0" w:space="0" w:color="auto"/>
                                  </w:divBdr>
                                  <w:divsChild>
                                    <w:div w:id="88166918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643446">
      <w:bodyDiv w:val="1"/>
      <w:marLeft w:val="0"/>
      <w:marRight w:val="0"/>
      <w:marTop w:val="0"/>
      <w:marBottom w:val="0"/>
      <w:divBdr>
        <w:top w:val="none" w:sz="0" w:space="0" w:color="auto"/>
        <w:left w:val="none" w:sz="0" w:space="0" w:color="auto"/>
        <w:bottom w:val="none" w:sz="0" w:space="0" w:color="auto"/>
        <w:right w:val="none" w:sz="0" w:space="0" w:color="auto"/>
      </w:divBdr>
      <w:divsChild>
        <w:div w:id="186527632">
          <w:marLeft w:val="0"/>
          <w:marRight w:val="0"/>
          <w:marTop w:val="0"/>
          <w:marBottom w:val="0"/>
          <w:divBdr>
            <w:top w:val="none" w:sz="0" w:space="0" w:color="auto"/>
            <w:left w:val="none" w:sz="0" w:space="0" w:color="auto"/>
            <w:bottom w:val="none" w:sz="0" w:space="0" w:color="auto"/>
            <w:right w:val="none" w:sz="0" w:space="0" w:color="auto"/>
          </w:divBdr>
          <w:divsChild>
            <w:div w:id="363481967">
              <w:marLeft w:val="0"/>
              <w:marRight w:val="0"/>
              <w:marTop w:val="0"/>
              <w:marBottom w:val="0"/>
              <w:divBdr>
                <w:top w:val="none" w:sz="0" w:space="0" w:color="auto"/>
                <w:left w:val="none" w:sz="0" w:space="0" w:color="auto"/>
                <w:bottom w:val="none" w:sz="0" w:space="0" w:color="auto"/>
                <w:right w:val="none" w:sz="0" w:space="0" w:color="auto"/>
              </w:divBdr>
              <w:divsChild>
                <w:div w:id="1237132224">
                  <w:marLeft w:val="0"/>
                  <w:marRight w:val="0"/>
                  <w:marTop w:val="0"/>
                  <w:marBottom w:val="0"/>
                  <w:divBdr>
                    <w:top w:val="none" w:sz="0" w:space="0" w:color="auto"/>
                    <w:left w:val="none" w:sz="0" w:space="0" w:color="auto"/>
                    <w:bottom w:val="none" w:sz="0" w:space="0" w:color="auto"/>
                    <w:right w:val="none" w:sz="0" w:space="0" w:color="auto"/>
                  </w:divBdr>
                  <w:divsChild>
                    <w:div w:id="294340064">
                      <w:marLeft w:val="0"/>
                      <w:marRight w:val="0"/>
                      <w:marTop w:val="0"/>
                      <w:marBottom w:val="0"/>
                      <w:divBdr>
                        <w:top w:val="none" w:sz="0" w:space="0" w:color="auto"/>
                        <w:left w:val="none" w:sz="0" w:space="0" w:color="auto"/>
                        <w:bottom w:val="none" w:sz="0" w:space="0" w:color="auto"/>
                        <w:right w:val="none" w:sz="0" w:space="0" w:color="auto"/>
                      </w:divBdr>
                      <w:divsChild>
                        <w:div w:id="1652176216">
                          <w:marLeft w:val="0"/>
                          <w:marRight w:val="0"/>
                          <w:marTop w:val="0"/>
                          <w:marBottom w:val="0"/>
                          <w:divBdr>
                            <w:top w:val="none" w:sz="0" w:space="0" w:color="auto"/>
                            <w:left w:val="none" w:sz="0" w:space="0" w:color="auto"/>
                            <w:bottom w:val="none" w:sz="0" w:space="0" w:color="auto"/>
                            <w:right w:val="none" w:sz="0" w:space="0" w:color="auto"/>
                          </w:divBdr>
                          <w:divsChild>
                            <w:div w:id="1288270228">
                              <w:marLeft w:val="0"/>
                              <w:marRight w:val="0"/>
                              <w:marTop w:val="0"/>
                              <w:marBottom w:val="0"/>
                              <w:divBdr>
                                <w:top w:val="none" w:sz="0" w:space="0" w:color="auto"/>
                                <w:left w:val="none" w:sz="0" w:space="0" w:color="auto"/>
                                <w:bottom w:val="none" w:sz="0" w:space="0" w:color="auto"/>
                                <w:right w:val="none" w:sz="0" w:space="0" w:color="auto"/>
                              </w:divBdr>
                              <w:divsChild>
                                <w:div w:id="748965475">
                                  <w:marLeft w:val="0"/>
                                  <w:marRight w:val="0"/>
                                  <w:marTop w:val="0"/>
                                  <w:marBottom w:val="0"/>
                                  <w:divBdr>
                                    <w:top w:val="none" w:sz="0" w:space="0" w:color="auto"/>
                                    <w:left w:val="none" w:sz="0" w:space="0" w:color="auto"/>
                                    <w:bottom w:val="none" w:sz="0" w:space="0" w:color="auto"/>
                                    <w:right w:val="none" w:sz="0" w:space="0" w:color="auto"/>
                                  </w:divBdr>
                                  <w:divsChild>
                                    <w:div w:id="74518660">
                                      <w:marLeft w:val="0"/>
                                      <w:marRight w:val="0"/>
                                      <w:marTop w:val="0"/>
                                      <w:marBottom w:val="0"/>
                                      <w:divBdr>
                                        <w:top w:val="none" w:sz="0" w:space="0" w:color="auto"/>
                                        <w:left w:val="none" w:sz="0" w:space="0" w:color="auto"/>
                                        <w:bottom w:val="none" w:sz="0" w:space="0" w:color="auto"/>
                                        <w:right w:val="none" w:sz="0" w:space="0" w:color="auto"/>
                                      </w:divBdr>
                                      <w:divsChild>
                                        <w:div w:id="19976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144011">
      <w:bodyDiv w:val="1"/>
      <w:marLeft w:val="0"/>
      <w:marRight w:val="0"/>
      <w:marTop w:val="0"/>
      <w:marBottom w:val="0"/>
      <w:divBdr>
        <w:top w:val="none" w:sz="0" w:space="0" w:color="auto"/>
        <w:left w:val="none" w:sz="0" w:space="0" w:color="auto"/>
        <w:bottom w:val="none" w:sz="0" w:space="0" w:color="auto"/>
        <w:right w:val="none" w:sz="0" w:space="0" w:color="auto"/>
      </w:divBdr>
      <w:divsChild>
        <w:div w:id="90318860">
          <w:marLeft w:val="0"/>
          <w:marRight w:val="0"/>
          <w:marTop w:val="0"/>
          <w:marBottom w:val="0"/>
          <w:divBdr>
            <w:top w:val="none" w:sz="0" w:space="0" w:color="auto"/>
            <w:left w:val="none" w:sz="0" w:space="0" w:color="auto"/>
            <w:bottom w:val="none" w:sz="0" w:space="0" w:color="auto"/>
            <w:right w:val="none" w:sz="0" w:space="0" w:color="auto"/>
          </w:divBdr>
          <w:divsChild>
            <w:div w:id="866479228">
              <w:marLeft w:val="0"/>
              <w:marRight w:val="0"/>
              <w:marTop w:val="0"/>
              <w:marBottom w:val="0"/>
              <w:divBdr>
                <w:top w:val="none" w:sz="0" w:space="0" w:color="auto"/>
                <w:left w:val="none" w:sz="0" w:space="0" w:color="auto"/>
                <w:bottom w:val="none" w:sz="0" w:space="0" w:color="auto"/>
                <w:right w:val="none" w:sz="0" w:space="0" w:color="auto"/>
              </w:divBdr>
              <w:divsChild>
                <w:div w:id="801732501">
                  <w:marLeft w:val="0"/>
                  <w:marRight w:val="0"/>
                  <w:marTop w:val="0"/>
                  <w:marBottom w:val="0"/>
                  <w:divBdr>
                    <w:top w:val="none" w:sz="0" w:space="0" w:color="auto"/>
                    <w:left w:val="none" w:sz="0" w:space="0" w:color="auto"/>
                    <w:bottom w:val="none" w:sz="0" w:space="0" w:color="auto"/>
                    <w:right w:val="none" w:sz="0" w:space="0" w:color="auto"/>
                  </w:divBdr>
                  <w:divsChild>
                    <w:div w:id="74590078">
                      <w:marLeft w:val="0"/>
                      <w:marRight w:val="0"/>
                      <w:marTop w:val="0"/>
                      <w:marBottom w:val="0"/>
                      <w:divBdr>
                        <w:top w:val="none" w:sz="0" w:space="0" w:color="auto"/>
                        <w:left w:val="none" w:sz="0" w:space="0" w:color="auto"/>
                        <w:bottom w:val="none" w:sz="0" w:space="0" w:color="auto"/>
                        <w:right w:val="none" w:sz="0" w:space="0" w:color="auto"/>
                      </w:divBdr>
                      <w:divsChild>
                        <w:div w:id="1017923576">
                          <w:marLeft w:val="0"/>
                          <w:marRight w:val="0"/>
                          <w:marTop w:val="0"/>
                          <w:marBottom w:val="0"/>
                          <w:divBdr>
                            <w:top w:val="none" w:sz="0" w:space="0" w:color="auto"/>
                            <w:left w:val="none" w:sz="0" w:space="0" w:color="auto"/>
                            <w:bottom w:val="none" w:sz="0" w:space="0" w:color="auto"/>
                            <w:right w:val="none" w:sz="0" w:space="0" w:color="auto"/>
                          </w:divBdr>
                          <w:divsChild>
                            <w:div w:id="529880508">
                              <w:marLeft w:val="0"/>
                              <w:marRight w:val="0"/>
                              <w:marTop w:val="0"/>
                              <w:marBottom w:val="0"/>
                              <w:divBdr>
                                <w:top w:val="none" w:sz="0" w:space="0" w:color="auto"/>
                                <w:left w:val="none" w:sz="0" w:space="0" w:color="auto"/>
                                <w:bottom w:val="none" w:sz="0" w:space="0" w:color="auto"/>
                                <w:right w:val="none" w:sz="0" w:space="0" w:color="auto"/>
                              </w:divBdr>
                              <w:divsChild>
                                <w:div w:id="859509375">
                                  <w:marLeft w:val="0"/>
                                  <w:marRight w:val="0"/>
                                  <w:marTop w:val="0"/>
                                  <w:marBottom w:val="0"/>
                                  <w:divBdr>
                                    <w:top w:val="none" w:sz="0" w:space="0" w:color="auto"/>
                                    <w:left w:val="none" w:sz="0" w:space="0" w:color="auto"/>
                                    <w:bottom w:val="none" w:sz="0" w:space="0" w:color="auto"/>
                                    <w:right w:val="none" w:sz="0" w:space="0" w:color="auto"/>
                                  </w:divBdr>
                                  <w:divsChild>
                                    <w:div w:id="854610594">
                                      <w:marLeft w:val="0"/>
                                      <w:marRight w:val="0"/>
                                      <w:marTop w:val="0"/>
                                      <w:marBottom w:val="0"/>
                                      <w:divBdr>
                                        <w:top w:val="none" w:sz="0" w:space="0" w:color="auto"/>
                                        <w:left w:val="none" w:sz="0" w:space="0" w:color="auto"/>
                                        <w:bottom w:val="none" w:sz="0" w:space="0" w:color="auto"/>
                                        <w:right w:val="none" w:sz="0" w:space="0" w:color="auto"/>
                                      </w:divBdr>
                                      <w:divsChild>
                                        <w:div w:id="806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014332">
      <w:bodyDiv w:val="1"/>
      <w:marLeft w:val="0"/>
      <w:marRight w:val="0"/>
      <w:marTop w:val="0"/>
      <w:marBottom w:val="0"/>
      <w:divBdr>
        <w:top w:val="none" w:sz="0" w:space="0" w:color="auto"/>
        <w:left w:val="none" w:sz="0" w:space="0" w:color="auto"/>
        <w:bottom w:val="none" w:sz="0" w:space="0" w:color="auto"/>
        <w:right w:val="none" w:sz="0" w:space="0" w:color="auto"/>
      </w:divBdr>
    </w:div>
    <w:div w:id="207650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D73BF-1C97-4AE3-ACA5-31774E2C3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49767B4-F42C-4AEE-BD15-FFB1145B4177}">
  <ds:schemaRefs>
    <ds:schemaRef ds:uri="http://schemas.microsoft.com/sharepoint/v3/contenttype/forms"/>
  </ds:schemaRefs>
</ds:datastoreItem>
</file>

<file path=customXml/itemProps3.xml><?xml version="1.0" encoding="utf-8"?>
<ds:datastoreItem xmlns:ds="http://schemas.openxmlformats.org/officeDocument/2006/customXml" ds:itemID="{A2394B4C-49C2-471C-9E19-61CA08B077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C8EE65-6755-4AF5-8280-F8CB8D69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3487</Words>
  <Characters>19181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Arrêt Lot et Garonne</vt:lpstr>
    </vt:vector>
  </TitlesOfParts>
  <Company>D</Company>
  <LinksUpToDate>false</LinksUpToDate>
  <CharactersWithSpaces>22623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Arrêt Lot et Garonne</dc:title>
  <dc:creator>elombard</dc:creator>
  <cp:lastModifiedBy>Jean-Pierre Bonin</cp:lastModifiedBy>
  <cp:revision>11</cp:revision>
  <cp:lastPrinted>2015-07-29T11:40:00Z</cp:lastPrinted>
  <dcterms:created xsi:type="dcterms:W3CDTF">2015-07-16T14:13:00Z</dcterms:created>
  <dcterms:modified xsi:type="dcterms:W3CDTF">2015-10-06T13:48:00Z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y fmtid="{D5CDD505-2E9C-101B-9397-08002B2CF9AE}" pid="3" name="Chapitre">
    <vt:lpwstr/>
  </property>
  <property fmtid="{D5CDD505-2E9C-101B-9397-08002B2CF9AE}" pid="4" name="Commentaire">
    <vt:lpwstr/>
  </property>
  <property fmtid="{D5CDD505-2E9C-101B-9397-08002B2CF9AE}" pid="5" name="Titre court">
    <vt:lpwstr>Arrêt</vt:lpwstr>
  </property>
  <property fmtid="{D5CDD505-2E9C-101B-9397-08002B2CF9AE}" pid="6" name="Rang Obsv">
    <vt:lpwstr/>
  </property>
  <property fmtid="{D5CDD505-2E9C-101B-9397-08002B2CF9AE}" pid="7" name="Conversion PDF">
    <vt:lpwstr>1</vt:lpwstr>
  </property>
  <property fmtid="{D5CDD505-2E9C-101B-9397-08002B2CF9AE}" pid="8" name="Numéro observation">
    <vt:lpwstr/>
  </property>
  <property fmtid="{D5CDD505-2E9C-101B-9397-08002B2CF9AE}" pid="9" name="sous-chapitre">
    <vt:lpwstr/>
  </property>
  <property fmtid="{D5CDD505-2E9C-101B-9397-08002B2CF9AE}" pid="10" name="Chemin d'accès">
    <vt:lpwstr/>
  </property>
  <property fmtid="{D5CDD505-2E9C-101B-9397-08002B2CF9AE}" pid="11" name="TypeDoc">
    <vt:lpwstr/>
  </property>
  <property fmtid="{D5CDD505-2E9C-101B-9397-08002B2CF9AE}" pid="12" name="ContentType">
    <vt:lpwstr>Document</vt:lpwstr>
  </property>
</Properties>
</file>