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EC4" w:rsidRDefault="00FA2EC4" w:rsidP="004A1A11"/>
    <w:tbl>
      <w:tblPr>
        <w:tblW w:w="10314" w:type="dxa"/>
        <w:tblLook w:val="00A0" w:firstRow="1" w:lastRow="0" w:firstColumn="1" w:lastColumn="0" w:noHBand="0" w:noVBand="0"/>
      </w:tblPr>
      <w:tblGrid>
        <w:gridCol w:w="5103"/>
        <w:gridCol w:w="5211"/>
      </w:tblGrid>
      <w:tr w:rsidR="00C13095" w:rsidRPr="00C13095" w:rsidTr="004779C2">
        <w:tc>
          <w:tcPr>
            <w:tcW w:w="5103" w:type="dxa"/>
          </w:tcPr>
          <w:p w:rsidR="00C13095" w:rsidRPr="00C13095" w:rsidRDefault="004779C2" w:rsidP="009470CD">
            <w:pPr>
              <w:spacing w:line="240" w:lineRule="auto"/>
              <w:ind w:right="776"/>
              <w:jc w:val="center"/>
              <w:rPr>
                <w:rFonts w:eastAsia="Times New Roman" w:cs="Arial"/>
                <w:sz w:val="22"/>
                <w:lang w:eastAsia="fr-FR"/>
              </w:rPr>
            </w:pPr>
            <w:r>
              <w:rPr>
                <w:rFonts w:eastAsia="Times New Roman" w:cs="Arial"/>
                <w:sz w:val="22"/>
                <w:lang w:eastAsia="fr-FR"/>
              </w:rPr>
              <w:t>QUATRIÈME CHAMBRE</w:t>
            </w:r>
          </w:p>
          <w:p w:rsidR="00C13095" w:rsidRPr="00C13095" w:rsidRDefault="00F02B00" w:rsidP="009470CD">
            <w:pPr>
              <w:spacing w:line="240" w:lineRule="auto"/>
              <w:ind w:right="776"/>
              <w:jc w:val="center"/>
              <w:rPr>
                <w:rFonts w:eastAsia="Times New Roman" w:cs="Arial"/>
                <w:b/>
                <w:sz w:val="22"/>
                <w:lang w:eastAsia="fr-FR"/>
              </w:rPr>
            </w:pPr>
            <w:r w:rsidRPr="00C13095">
              <w:rPr>
                <w:rFonts w:eastAsia="Times New Roman" w:cs="Arial"/>
                <w:b/>
                <w:sz w:val="22"/>
                <w:lang w:eastAsia="fr-FR"/>
              </w:rPr>
              <w:t>-------</w:t>
            </w:r>
          </w:p>
          <w:p w:rsidR="00C13095" w:rsidRPr="00C13095" w:rsidRDefault="004779C2" w:rsidP="009470CD">
            <w:pPr>
              <w:tabs>
                <w:tab w:val="center" w:pos="4819"/>
                <w:tab w:val="right" w:pos="9071"/>
              </w:tabs>
              <w:spacing w:line="240" w:lineRule="auto"/>
              <w:ind w:right="776"/>
              <w:jc w:val="center"/>
              <w:rPr>
                <w:rFonts w:eastAsia="Times New Roman" w:cs="Arial"/>
                <w:sz w:val="22"/>
                <w:lang w:eastAsia="fr-FR"/>
              </w:rPr>
            </w:pPr>
            <w:r>
              <w:rPr>
                <w:rFonts w:eastAsia="Times New Roman" w:cs="Arial"/>
                <w:sz w:val="22"/>
                <w:lang w:eastAsia="fr-FR"/>
              </w:rPr>
              <w:t>Première</w:t>
            </w:r>
            <w:r w:rsidR="00F02B00" w:rsidRPr="00C13095">
              <w:rPr>
                <w:rFonts w:eastAsia="Times New Roman" w:cs="Arial"/>
                <w:sz w:val="22"/>
                <w:lang w:eastAsia="fr-FR"/>
              </w:rPr>
              <w:t xml:space="preserve"> section</w:t>
            </w:r>
          </w:p>
          <w:p w:rsidR="00C13095" w:rsidRPr="00C13095" w:rsidRDefault="00F02B00" w:rsidP="009470CD">
            <w:pPr>
              <w:tabs>
                <w:tab w:val="center" w:pos="4819"/>
                <w:tab w:val="right" w:pos="9071"/>
              </w:tabs>
              <w:spacing w:line="240" w:lineRule="auto"/>
              <w:ind w:right="776"/>
              <w:jc w:val="center"/>
              <w:rPr>
                <w:rFonts w:eastAsia="Times New Roman" w:cs="Arial"/>
                <w:b/>
                <w:sz w:val="22"/>
                <w:lang w:eastAsia="fr-FR"/>
              </w:rPr>
            </w:pPr>
            <w:r w:rsidRPr="00C13095">
              <w:rPr>
                <w:rFonts w:eastAsia="Times New Roman" w:cs="Arial"/>
                <w:b/>
                <w:sz w:val="22"/>
                <w:lang w:eastAsia="fr-FR"/>
              </w:rPr>
              <w:t>-------</w:t>
            </w:r>
          </w:p>
          <w:p w:rsidR="00C13095" w:rsidRPr="00C13095" w:rsidRDefault="00F02B00" w:rsidP="009470CD">
            <w:pPr>
              <w:tabs>
                <w:tab w:val="center" w:pos="4819"/>
                <w:tab w:val="right" w:pos="9071"/>
              </w:tabs>
              <w:spacing w:line="240" w:lineRule="auto"/>
              <w:ind w:right="776"/>
              <w:jc w:val="center"/>
              <w:rPr>
                <w:rFonts w:eastAsia="Times New Roman" w:cs="Arial"/>
                <w:sz w:val="22"/>
                <w:lang w:eastAsia="fr-FR"/>
              </w:rPr>
            </w:pPr>
            <w:r w:rsidRPr="00C13095">
              <w:rPr>
                <w:rFonts w:eastAsia="Times New Roman" w:cs="Arial"/>
                <w:sz w:val="22"/>
                <w:lang w:eastAsia="fr-FR"/>
              </w:rPr>
              <w:t xml:space="preserve">Arrêt n° </w:t>
            </w:r>
            <w:r w:rsidR="00127797">
              <w:rPr>
                <w:rFonts w:eastAsia="Times New Roman" w:cs="Arial"/>
                <w:sz w:val="22"/>
                <w:lang w:eastAsia="fr-FR"/>
              </w:rPr>
              <w:t>72709</w:t>
            </w:r>
          </w:p>
          <w:p w:rsidR="00C13095" w:rsidRPr="00C13095" w:rsidRDefault="00F7448D" w:rsidP="009470CD">
            <w:pPr>
              <w:tabs>
                <w:tab w:val="center" w:pos="4819"/>
                <w:tab w:val="right" w:pos="9071"/>
              </w:tabs>
              <w:spacing w:line="240" w:lineRule="auto"/>
              <w:ind w:right="776"/>
              <w:jc w:val="center"/>
              <w:rPr>
                <w:rFonts w:eastAsia="Times New Roman" w:cs="Arial"/>
                <w:sz w:val="22"/>
                <w:lang w:eastAsia="fr-FR"/>
              </w:rPr>
            </w:pPr>
          </w:p>
          <w:p w:rsidR="00C13095" w:rsidRPr="00C13095" w:rsidRDefault="00F02B00" w:rsidP="009470CD">
            <w:pPr>
              <w:spacing w:line="240" w:lineRule="auto"/>
              <w:ind w:right="776"/>
              <w:jc w:val="center"/>
              <w:rPr>
                <w:rFonts w:eastAsia="Times New Roman" w:cs="Arial"/>
                <w:sz w:val="22"/>
                <w:lang w:eastAsia="fr-FR"/>
              </w:rPr>
            </w:pPr>
            <w:r w:rsidRPr="00C13095">
              <w:rPr>
                <w:rFonts w:eastAsia="Times New Roman" w:cs="Arial"/>
                <w:sz w:val="22"/>
                <w:lang w:eastAsia="fr-FR"/>
              </w:rPr>
              <w:t xml:space="preserve">Audience publique du </w:t>
            </w:r>
            <w:r w:rsidR="007D0A1B">
              <w:rPr>
                <w:rFonts w:eastAsia="Times New Roman" w:cs="Arial"/>
                <w:sz w:val="22"/>
                <w:lang w:eastAsia="fr-FR"/>
              </w:rPr>
              <w:t>24</w:t>
            </w:r>
            <w:r w:rsidR="0050171F">
              <w:rPr>
                <w:rFonts w:eastAsia="Times New Roman" w:cs="Arial"/>
                <w:sz w:val="22"/>
                <w:lang w:eastAsia="fr-FR"/>
              </w:rPr>
              <w:t xml:space="preserve"> septembre</w:t>
            </w:r>
            <w:r w:rsidR="00D61917">
              <w:rPr>
                <w:rFonts w:eastAsia="Times New Roman" w:cs="Arial"/>
                <w:sz w:val="22"/>
                <w:lang w:eastAsia="fr-FR"/>
              </w:rPr>
              <w:t xml:space="preserve"> </w:t>
            </w:r>
            <w:r w:rsidR="002A2A4B">
              <w:rPr>
                <w:rFonts w:eastAsia="Times New Roman" w:cs="Arial"/>
                <w:sz w:val="22"/>
                <w:lang w:eastAsia="fr-FR"/>
              </w:rPr>
              <w:t>2015</w:t>
            </w:r>
          </w:p>
          <w:p w:rsidR="00C13095" w:rsidRPr="00C13095" w:rsidRDefault="00F7448D" w:rsidP="009470CD">
            <w:pPr>
              <w:spacing w:line="240" w:lineRule="auto"/>
              <w:ind w:right="776"/>
              <w:jc w:val="center"/>
              <w:rPr>
                <w:rFonts w:eastAsia="Times New Roman" w:cs="Arial"/>
                <w:sz w:val="22"/>
                <w:lang w:eastAsia="fr-FR"/>
              </w:rPr>
            </w:pPr>
          </w:p>
          <w:p w:rsidR="00C13095" w:rsidRPr="00C13095" w:rsidRDefault="00F02B00" w:rsidP="009470CD">
            <w:pPr>
              <w:spacing w:line="240" w:lineRule="auto"/>
              <w:ind w:right="776"/>
              <w:jc w:val="center"/>
              <w:rPr>
                <w:rFonts w:eastAsia="Times New Roman" w:cs="Arial"/>
                <w:i/>
                <w:sz w:val="22"/>
                <w:lang w:eastAsia="fr-FR"/>
              </w:rPr>
            </w:pPr>
            <w:r w:rsidRPr="00C13095">
              <w:rPr>
                <w:rFonts w:eastAsia="Times New Roman" w:cs="Arial"/>
                <w:sz w:val="22"/>
                <w:lang w:eastAsia="fr-FR"/>
              </w:rPr>
              <w:t xml:space="preserve">Lecture publique du </w:t>
            </w:r>
            <w:r w:rsidR="00D7436D">
              <w:rPr>
                <w:rFonts w:eastAsia="Times New Roman" w:cs="Arial"/>
                <w:sz w:val="22"/>
                <w:lang w:eastAsia="fr-FR"/>
              </w:rPr>
              <w:t xml:space="preserve">15 </w:t>
            </w:r>
            <w:r w:rsidR="0050171F">
              <w:rPr>
                <w:rFonts w:eastAsia="Times New Roman" w:cs="Arial"/>
                <w:sz w:val="22"/>
                <w:lang w:eastAsia="fr-FR"/>
              </w:rPr>
              <w:t>octobre</w:t>
            </w:r>
            <w:r w:rsidR="004779C2">
              <w:rPr>
                <w:rFonts w:eastAsia="Times New Roman" w:cs="Arial"/>
                <w:sz w:val="22"/>
                <w:lang w:eastAsia="fr-FR"/>
              </w:rPr>
              <w:t xml:space="preserve"> 2015</w:t>
            </w:r>
          </w:p>
          <w:p w:rsidR="00C13095" w:rsidRPr="00C13095" w:rsidRDefault="00F7448D" w:rsidP="009470CD">
            <w:pPr>
              <w:spacing w:line="240" w:lineRule="auto"/>
              <w:ind w:right="776"/>
              <w:jc w:val="center"/>
              <w:rPr>
                <w:rFonts w:eastAsia="Times New Roman" w:cs="Arial"/>
                <w:sz w:val="22"/>
                <w:lang w:eastAsia="fr-FR"/>
              </w:rPr>
            </w:pPr>
          </w:p>
        </w:tc>
        <w:tc>
          <w:tcPr>
            <w:tcW w:w="5211" w:type="dxa"/>
          </w:tcPr>
          <w:p w:rsidR="00D61917" w:rsidRDefault="00B64C77" w:rsidP="004779C2">
            <w:pPr>
              <w:rPr>
                <w:sz w:val="22"/>
              </w:rPr>
            </w:pPr>
            <w:r>
              <w:rPr>
                <w:sz w:val="22"/>
              </w:rPr>
              <w:t xml:space="preserve">ARRETE CONSERVATOIRE </w:t>
            </w:r>
            <w:r w:rsidR="00D61917">
              <w:rPr>
                <w:sz w:val="22"/>
              </w:rPr>
              <w:t>DE DEBET</w:t>
            </w:r>
          </w:p>
          <w:p w:rsidR="004779C2" w:rsidRPr="007F76E8" w:rsidRDefault="00B64C77" w:rsidP="004779C2">
            <w:pPr>
              <w:rPr>
                <w:rFonts w:cs="Arial"/>
                <w:sz w:val="22"/>
              </w:rPr>
            </w:pPr>
            <w:r>
              <w:rPr>
                <w:sz w:val="22"/>
              </w:rPr>
              <w:t>D</w:t>
            </w:r>
            <w:r w:rsidR="007D0A1B">
              <w:rPr>
                <w:sz w:val="22"/>
              </w:rPr>
              <w:t>U CENTRE CULTUREL FRANÇAIS DE NOUAKCHOTT (SAINT-EXUPERY) (MAURITANIE)</w:t>
            </w:r>
          </w:p>
          <w:p w:rsidR="007F76E8" w:rsidRPr="007F76E8" w:rsidRDefault="007F76E8" w:rsidP="004779C2">
            <w:pPr>
              <w:rPr>
                <w:rFonts w:cs="Arial"/>
                <w:sz w:val="22"/>
              </w:rPr>
            </w:pPr>
          </w:p>
          <w:p w:rsidR="007F76E8" w:rsidRPr="007F76E8" w:rsidRDefault="007F76E8" w:rsidP="004779C2">
            <w:pPr>
              <w:rPr>
                <w:rFonts w:cs="Arial"/>
                <w:sz w:val="22"/>
              </w:rPr>
            </w:pPr>
          </w:p>
          <w:p w:rsidR="004779C2" w:rsidRPr="007F76E8" w:rsidRDefault="00B64C77" w:rsidP="004779C2">
            <w:pPr>
              <w:rPr>
                <w:rFonts w:cs="Arial"/>
                <w:sz w:val="22"/>
              </w:rPr>
            </w:pPr>
            <w:r>
              <w:rPr>
                <w:rFonts w:cs="Arial"/>
                <w:sz w:val="22"/>
              </w:rPr>
              <w:t>Exercice 20</w:t>
            </w:r>
            <w:r w:rsidR="007D0A1B">
              <w:rPr>
                <w:rFonts w:cs="Arial"/>
                <w:sz w:val="22"/>
              </w:rPr>
              <w:t>1</w:t>
            </w:r>
            <w:r w:rsidR="00D61917">
              <w:rPr>
                <w:rFonts w:cs="Arial"/>
                <w:sz w:val="22"/>
              </w:rPr>
              <w:t>0</w:t>
            </w:r>
          </w:p>
          <w:p w:rsidR="004779C2" w:rsidRPr="007F76E8" w:rsidRDefault="004779C2" w:rsidP="004779C2">
            <w:pPr>
              <w:rPr>
                <w:rFonts w:cs="Arial"/>
                <w:sz w:val="22"/>
              </w:rPr>
            </w:pPr>
          </w:p>
          <w:p w:rsidR="004779C2" w:rsidRPr="007F76E8" w:rsidRDefault="002A2A4B" w:rsidP="004779C2">
            <w:pPr>
              <w:rPr>
                <w:rFonts w:cs="Arial"/>
                <w:sz w:val="22"/>
              </w:rPr>
            </w:pPr>
            <w:r>
              <w:rPr>
                <w:rFonts w:cs="Arial"/>
                <w:noProof/>
                <w:color w:val="000000"/>
                <w:sz w:val="22"/>
              </w:rPr>
              <w:t>Rapport n° 2015-</w:t>
            </w:r>
            <w:r w:rsidR="007D0A1B">
              <w:rPr>
                <w:rFonts w:cs="Arial"/>
                <w:noProof/>
                <w:color w:val="000000"/>
                <w:sz w:val="22"/>
              </w:rPr>
              <w:t>254</w:t>
            </w:r>
            <w:r w:rsidR="00B02E3F">
              <w:rPr>
                <w:rFonts w:cs="Arial"/>
                <w:noProof/>
                <w:color w:val="000000"/>
                <w:sz w:val="22"/>
              </w:rPr>
              <w:t>-0</w:t>
            </w:r>
          </w:p>
          <w:p w:rsidR="00C13095" w:rsidRPr="00C13095" w:rsidRDefault="00F7448D" w:rsidP="004779C2">
            <w:pPr>
              <w:spacing w:line="240" w:lineRule="auto"/>
              <w:jc w:val="both"/>
              <w:rPr>
                <w:rFonts w:eastAsia="Times New Roman" w:cs="Arial"/>
                <w:sz w:val="22"/>
                <w:lang w:eastAsia="fr-FR"/>
              </w:rPr>
            </w:pPr>
          </w:p>
        </w:tc>
      </w:tr>
    </w:tbl>
    <w:p w:rsidR="00C13095" w:rsidRDefault="00F7448D" w:rsidP="00C13095">
      <w:pPr>
        <w:spacing w:line="240" w:lineRule="auto"/>
        <w:ind w:left="5670"/>
        <w:rPr>
          <w:rFonts w:eastAsia="Times New Roman" w:cs="Arial"/>
          <w:sz w:val="22"/>
          <w:lang w:eastAsia="fr-FR"/>
        </w:rPr>
      </w:pPr>
    </w:p>
    <w:p w:rsidR="00C13095" w:rsidRPr="00C13095" w:rsidRDefault="00F7448D" w:rsidP="00C13095">
      <w:pPr>
        <w:spacing w:line="240" w:lineRule="auto"/>
        <w:ind w:left="5670"/>
        <w:rPr>
          <w:rFonts w:eastAsia="Times New Roman" w:cs="Arial"/>
          <w:sz w:val="22"/>
          <w:lang w:eastAsia="fr-FR"/>
        </w:rPr>
      </w:pPr>
    </w:p>
    <w:p w:rsidR="00C13095" w:rsidRPr="00BE6831" w:rsidRDefault="00F02B00" w:rsidP="006B3C58">
      <w:pPr>
        <w:tabs>
          <w:tab w:val="center" w:pos="9072"/>
        </w:tabs>
        <w:spacing w:after="120" w:line="240" w:lineRule="auto"/>
        <w:jc w:val="center"/>
        <w:rPr>
          <w:rFonts w:eastAsia="Times New Roman" w:cs="Arial"/>
          <w:sz w:val="24"/>
          <w:szCs w:val="24"/>
          <w:lang w:eastAsia="fr-FR"/>
        </w:rPr>
      </w:pPr>
      <w:r w:rsidRPr="00BE6831">
        <w:rPr>
          <w:rFonts w:eastAsia="Times New Roman" w:cs="Arial"/>
          <w:sz w:val="24"/>
          <w:szCs w:val="24"/>
          <w:lang w:eastAsia="fr-FR"/>
        </w:rPr>
        <w:t>République Française,</w:t>
      </w:r>
    </w:p>
    <w:p w:rsidR="00C13095" w:rsidRPr="00BE6831" w:rsidRDefault="00F02B00" w:rsidP="00C13095">
      <w:pPr>
        <w:tabs>
          <w:tab w:val="center" w:pos="9072"/>
        </w:tabs>
        <w:spacing w:line="240" w:lineRule="auto"/>
        <w:jc w:val="center"/>
        <w:rPr>
          <w:rFonts w:eastAsia="Times New Roman" w:cs="Arial"/>
          <w:sz w:val="24"/>
          <w:szCs w:val="24"/>
          <w:lang w:eastAsia="fr-FR"/>
        </w:rPr>
      </w:pPr>
      <w:r w:rsidRPr="00BE6831">
        <w:rPr>
          <w:rFonts w:eastAsia="Times New Roman" w:cs="Arial"/>
          <w:sz w:val="24"/>
          <w:szCs w:val="24"/>
          <w:lang w:eastAsia="fr-FR"/>
        </w:rPr>
        <w:t>Au nom du peuple français,</w:t>
      </w:r>
    </w:p>
    <w:p w:rsidR="00C13095" w:rsidRPr="00BE6831" w:rsidRDefault="00F7448D" w:rsidP="00C13095">
      <w:pPr>
        <w:tabs>
          <w:tab w:val="center" w:pos="9072"/>
        </w:tabs>
        <w:spacing w:line="240" w:lineRule="auto"/>
        <w:jc w:val="center"/>
        <w:rPr>
          <w:rFonts w:eastAsia="Times New Roman" w:cs="Arial"/>
          <w:sz w:val="24"/>
          <w:szCs w:val="24"/>
          <w:lang w:eastAsia="fr-FR"/>
        </w:rPr>
      </w:pPr>
    </w:p>
    <w:p w:rsidR="006B3C58" w:rsidRPr="00BE6831" w:rsidRDefault="006B3C58" w:rsidP="00C13095">
      <w:pPr>
        <w:tabs>
          <w:tab w:val="center" w:pos="9072"/>
        </w:tabs>
        <w:spacing w:line="240" w:lineRule="auto"/>
        <w:jc w:val="center"/>
        <w:rPr>
          <w:rFonts w:eastAsia="Times New Roman" w:cs="Arial"/>
          <w:sz w:val="24"/>
          <w:szCs w:val="24"/>
          <w:lang w:eastAsia="fr-FR"/>
        </w:rPr>
      </w:pPr>
    </w:p>
    <w:p w:rsidR="00C13095" w:rsidRPr="00BE6831" w:rsidRDefault="00F02B00" w:rsidP="00C13095">
      <w:pPr>
        <w:tabs>
          <w:tab w:val="center" w:pos="9072"/>
        </w:tabs>
        <w:spacing w:line="240" w:lineRule="auto"/>
        <w:jc w:val="center"/>
        <w:rPr>
          <w:rFonts w:eastAsia="Times New Roman" w:cs="Arial"/>
          <w:sz w:val="24"/>
          <w:szCs w:val="24"/>
          <w:lang w:eastAsia="fr-FR"/>
        </w:rPr>
      </w:pPr>
      <w:r w:rsidRPr="00BE6831">
        <w:rPr>
          <w:rFonts w:eastAsia="Times New Roman" w:cs="Arial"/>
          <w:sz w:val="24"/>
          <w:szCs w:val="24"/>
          <w:lang w:eastAsia="fr-FR"/>
        </w:rPr>
        <w:t>La Cour,</w:t>
      </w:r>
    </w:p>
    <w:p w:rsidR="007F76E8" w:rsidRDefault="007F76E8" w:rsidP="007F76E8">
      <w:pPr>
        <w:spacing w:after="80"/>
      </w:pPr>
    </w:p>
    <w:p w:rsidR="00ED1233" w:rsidRDefault="00ED1233" w:rsidP="007F76E8">
      <w:pPr>
        <w:spacing w:after="80"/>
      </w:pPr>
    </w:p>
    <w:p w:rsidR="00C708CF" w:rsidRPr="00D37153" w:rsidRDefault="003D58FB" w:rsidP="00127797">
      <w:pPr>
        <w:spacing w:after="280"/>
        <w:jc w:val="both"/>
        <w:rPr>
          <w:sz w:val="22"/>
        </w:rPr>
      </w:pPr>
      <w:r w:rsidRPr="00D37153">
        <w:rPr>
          <w:sz w:val="22"/>
        </w:rPr>
        <w:t xml:space="preserve">Vu le réquisitoire </w:t>
      </w:r>
      <w:r w:rsidR="00B64C77" w:rsidRPr="00D37153">
        <w:rPr>
          <w:sz w:val="22"/>
        </w:rPr>
        <w:t xml:space="preserve">à </w:t>
      </w:r>
      <w:r w:rsidR="00E0378B" w:rsidRPr="00D37153">
        <w:rPr>
          <w:sz w:val="22"/>
        </w:rPr>
        <w:t>fin d’instruction de charges n° </w:t>
      </w:r>
      <w:r w:rsidR="00B64C77" w:rsidRPr="00D37153">
        <w:rPr>
          <w:sz w:val="22"/>
        </w:rPr>
        <w:t>2014</w:t>
      </w:r>
      <w:r w:rsidR="00365ED7" w:rsidRPr="00D37153">
        <w:rPr>
          <w:sz w:val="22"/>
        </w:rPr>
        <w:t>-</w:t>
      </w:r>
      <w:r w:rsidR="007D0A1B" w:rsidRPr="00D37153">
        <w:rPr>
          <w:sz w:val="22"/>
        </w:rPr>
        <w:t>94</w:t>
      </w:r>
      <w:r w:rsidR="00365ED7" w:rsidRPr="00D37153">
        <w:rPr>
          <w:sz w:val="22"/>
        </w:rPr>
        <w:t xml:space="preserve"> </w:t>
      </w:r>
      <w:r w:rsidR="00B64C77" w:rsidRPr="00D37153">
        <w:rPr>
          <w:sz w:val="22"/>
        </w:rPr>
        <w:t xml:space="preserve">RQ-DB </w:t>
      </w:r>
      <w:r w:rsidR="00365ED7" w:rsidRPr="00D37153">
        <w:rPr>
          <w:sz w:val="22"/>
        </w:rPr>
        <w:t xml:space="preserve">du </w:t>
      </w:r>
      <w:r w:rsidR="007D0A1B" w:rsidRPr="00D37153">
        <w:rPr>
          <w:sz w:val="22"/>
        </w:rPr>
        <w:t>2</w:t>
      </w:r>
      <w:r w:rsidR="00D61917" w:rsidRPr="00D37153">
        <w:rPr>
          <w:sz w:val="22"/>
        </w:rPr>
        <w:t xml:space="preserve"> </w:t>
      </w:r>
      <w:r w:rsidR="00A00A21" w:rsidRPr="00D37153">
        <w:rPr>
          <w:sz w:val="22"/>
        </w:rPr>
        <w:t>septembre</w:t>
      </w:r>
      <w:r w:rsidR="002A2A4B" w:rsidRPr="00D37153">
        <w:rPr>
          <w:sz w:val="22"/>
        </w:rPr>
        <w:t xml:space="preserve"> </w:t>
      </w:r>
      <w:r w:rsidR="00B64C77" w:rsidRPr="00D37153">
        <w:rPr>
          <w:sz w:val="22"/>
        </w:rPr>
        <w:t>2014</w:t>
      </w:r>
      <w:r w:rsidR="00365ED7" w:rsidRPr="00D37153">
        <w:rPr>
          <w:sz w:val="22"/>
        </w:rPr>
        <w:t> ;</w:t>
      </w:r>
    </w:p>
    <w:p w:rsidR="00365ED7" w:rsidRPr="00BE6831" w:rsidRDefault="00365ED7" w:rsidP="00365ED7">
      <w:pPr>
        <w:spacing w:after="280"/>
        <w:jc w:val="both"/>
        <w:rPr>
          <w:rFonts w:cs="Arial"/>
          <w:sz w:val="22"/>
        </w:rPr>
      </w:pPr>
      <w:r>
        <w:rPr>
          <w:sz w:val="22"/>
        </w:rPr>
        <w:t xml:space="preserve">Vu </w:t>
      </w:r>
      <w:r w:rsidR="00B64C77">
        <w:rPr>
          <w:sz w:val="22"/>
        </w:rPr>
        <w:t>la notification dudit réquisitoire</w:t>
      </w:r>
      <w:r w:rsidR="002A2A4B">
        <w:rPr>
          <w:sz w:val="22"/>
        </w:rPr>
        <w:t xml:space="preserve"> le </w:t>
      </w:r>
      <w:r w:rsidR="00CC310C">
        <w:rPr>
          <w:sz w:val="22"/>
        </w:rPr>
        <w:t>25 février 2015</w:t>
      </w:r>
      <w:r w:rsidR="00B64C77">
        <w:rPr>
          <w:sz w:val="22"/>
        </w:rPr>
        <w:t xml:space="preserve"> à </w:t>
      </w:r>
      <w:r w:rsidR="009470CD" w:rsidRPr="009470CD">
        <w:rPr>
          <w:sz w:val="22"/>
        </w:rPr>
        <w:t>M</w:t>
      </w:r>
      <w:r w:rsidR="009470CD" w:rsidRPr="009470CD">
        <w:rPr>
          <w:sz w:val="22"/>
          <w:vertAlign w:val="superscript"/>
        </w:rPr>
        <w:t>me</w:t>
      </w:r>
      <w:r w:rsidR="009470CD">
        <w:rPr>
          <w:sz w:val="22"/>
        </w:rPr>
        <w:t> </w:t>
      </w:r>
      <w:r w:rsidR="00C635EF">
        <w:rPr>
          <w:sz w:val="22"/>
        </w:rPr>
        <w:t>X</w:t>
      </w:r>
      <w:r w:rsidR="00B64C77">
        <w:rPr>
          <w:sz w:val="22"/>
        </w:rPr>
        <w:t xml:space="preserve"> qui en </w:t>
      </w:r>
      <w:r w:rsidR="002A2A4B">
        <w:rPr>
          <w:sz w:val="22"/>
        </w:rPr>
        <w:t>a</w:t>
      </w:r>
      <w:r w:rsidR="009470CD">
        <w:rPr>
          <w:sz w:val="22"/>
        </w:rPr>
        <w:t xml:space="preserve"> </w:t>
      </w:r>
      <w:r w:rsidR="002A2A4B">
        <w:rPr>
          <w:sz w:val="22"/>
        </w:rPr>
        <w:t xml:space="preserve">accusé réception le </w:t>
      </w:r>
      <w:r w:rsidR="00CC310C">
        <w:rPr>
          <w:sz w:val="22"/>
        </w:rPr>
        <w:t>27 février 2015</w:t>
      </w:r>
      <w:r w:rsidR="00B64C77" w:rsidRPr="00CD2304">
        <w:rPr>
          <w:sz w:val="22"/>
        </w:rPr>
        <w:t>,</w:t>
      </w:r>
      <w:r w:rsidR="00CD2304" w:rsidRPr="00CD2304">
        <w:rPr>
          <w:sz w:val="22"/>
        </w:rPr>
        <w:t xml:space="preserve"> et</w:t>
      </w:r>
      <w:r w:rsidR="00B64C77" w:rsidRPr="00CD2304">
        <w:rPr>
          <w:sz w:val="22"/>
        </w:rPr>
        <w:t xml:space="preserve"> </w:t>
      </w:r>
      <w:r w:rsidR="002A2A4B" w:rsidRPr="00CD2304">
        <w:rPr>
          <w:sz w:val="22"/>
        </w:rPr>
        <w:t xml:space="preserve">au directeur </w:t>
      </w:r>
      <w:r w:rsidR="002A2A4B" w:rsidRPr="002A2A4B">
        <w:rPr>
          <w:sz w:val="22"/>
        </w:rPr>
        <w:t>d</w:t>
      </w:r>
      <w:r w:rsidR="007D0A1B">
        <w:rPr>
          <w:sz w:val="22"/>
        </w:rPr>
        <w:t>u centre culturel français de Nouakchott (Saint-Exupéry)</w:t>
      </w:r>
      <w:r w:rsidRPr="002A2A4B">
        <w:rPr>
          <w:rFonts w:cs="Arial"/>
          <w:sz w:val="22"/>
        </w:rPr>
        <w:t xml:space="preserve"> </w:t>
      </w:r>
      <w:r w:rsidR="00D61917">
        <w:rPr>
          <w:rFonts w:cs="Arial"/>
          <w:sz w:val="22"/>
        </w:rPr>
        <w:t xml:space="preserve">qui en a </w:t>
      </w:r>
      <w:r w:rsidR="002A2A4B">
        <w:rPr>
          <w:rFonts w:cs="Arial"/>
          <w:sz w:val="22"/>
        </w:rPr>
        <w:t xml:space="preserve">accusé réception </w:t>
      </w:r>
      <w:r w:rsidR="00D61917">
        <w:rPr>
          <w:rFonts w:cs="Arial"/>
          <w:sz w:val="22"/>
        </w:rPr>
        <w:t xml:space="preserve">le </w:t>
      </w:r>
      <w:r w:rsidR="00CC310C">
        <w:rPr>
          <w:rFonts w:cs="Arial"/>
          <w:sz w:val="22"/>
        </w:rPr>
        <w:t>5 mai</w:t>
      </w:r>
      <w:r w:rsidR="00D61917">
        <w:rPr>
          <w:rFonts w:cs="Arial"/>
          <w:sz w:val="22"/>
        </w:rPr>
        <w:t xml:space="preserve"> 2015</w:t>
      </w:r>
      <w:r w:rsidR="00CD2304">
        <w:rPr>
          <w:rFonts w:cs="Arial"/>
          <w:sz w:val="22"/>
        </w:rPr>
        <w:t> ;</w:t>
      </w:r>
    </w:p>
    <w:p w:rsidR="00365ED7" w:rsidRDefault="007F76E8" w:rsidP="00251668">
      <w:pPr>
        <w:spacing w:after="280"/>
        <w:jc w:val="both"/>
        <w:rPr>
          <w:rFonts w:cs="Arial"/>
          <w:sz w:val="22"/>
        </w:rPr>
      </w:pPr>
      <w:r w:rsidRPr="00BE6831">
        <w:rPr>
          <w:rFonts w:cs="Arial"/>
          <w:sz w:val="22"/>
        </w:rPr>
        <w:t xml:space="preserve">Vu </w:t>
      </w:r>
      <w:r w:rsidR="00B64C77">
        <w:rPr>
          <w:rFonts w:cs="Arial"/>
          <w:sz w:val="22"/>
        </w:rPr>
        <w:t>l’arrêté conservatoire de débet en date du</w:t>
      </w:r>
      <w:r w:rsidR="00C065C7">
        <w:rPr>
          <w:rFonts w:cs="Arial"/>
          <w:sz w:val="22"/>
        </w:rPr>
        <w:t xml:space="preserve"> </w:t>
      </w:r>
      <w:r w:rsidR="00E7298C">
        <w:rPr>
          <w:rFonts w:cs="Arial"/>
          <w:sz w:val="22"/>
        </w:rPr>
        <w:t>23 octobre 2013</w:t>
      </w:r>
      <w:r w:rsidR="00B64C77">
        <w:rPr>
          <w:rFonts w:cs="Arial"/>
          <w:sz w:val="22"/>
        </w:rPr>
        <w:t xml:space="preserve">, transmis à la Cour le </w:t>
      </w:r>
      <w:r w:rsidR="00E7298C">
        <w:rPr>
          <w:rFonts w:cs="Arial"/>
          <w:sz w:val="22"/>
        </w:rPr>
        <w:t>4</w:t>
      </w:r>
      <w:r w:rsidR="009470CD">
        <w:rPr>
          <w:rFonts w:cs="Arial"/>
          <w:sz w:val="22"/>
        </w:rPr>
        <w:t xml:space="preserve"> </w:t>
      </w:r>
      <w:r w:rsidR="00901C0D">
        <w:rPr>
          <w:rFonts w:cs="Arial"/>
          <w:sz w:val="22"/>
        </w:rPr>
        <w:t>jui</w:t>
      </w:r>
      <w:r w:rsidR="00E7298C">
        <w:rPr>
          <w:rFonts w:cs="Arial"/>
          <w:sz w:val="22"/>
        </w:rPr>
        <w:t>n</w:t>
      </w:r>
      <w:r w:rsidR="009470CD">
        <w:rPr>
          <w:rFonts w:cs="Arial"/>
          <w:sz w:val="22"/>
        </w:rPr>
        <w:t xml:space="preserve"> </w:t>
      </w:r>
      <w:r w:rsidR="00E7298C">
        <w:rPr>
          <w:rFonts w:cs="Arial"/>
          <w:sz w:val="22"/>
        </w:rPr>
        <w:t>2014</w:t>
      </w:r>
      <w:r w:rsidR="00901C0D">
        <w:rPr>
          <w:rFonts w:cs="Arial"/>
          <w:sz w:val="22"/>
        </w:rPr>
        <w:t xml:space="preserve">, </w:t>
      </w:r>
      <w:r w:rsidR="00B64C77">
        <w:rPr>
          <w:rFonts w:cs="Arial"/>
          <w:sz w:val="22"/>
        </w:rPr>
        <w:t>par lequel le trésorier</w:t>
      </w:r>
      <w:r w:rsidR="00CD2304">
        <w:rPr>
          <w:rFonts w:cs="Arial"/>
          <w:sz w:val="22"/>
        </w:rPr>
        <w:t>-</w:t>
      </w:r>
      <w:r w:rsidR="00B64C77">
        <w:rPr>
          <w:rFonts w:cs="Arial"/>
          <w:sz w:val="22"/>
        </w:rPr>
        <w:t>payeur</w:t>
      </w:r>
      <w:r w:rsidR="00C065C7">
        <w:rPr>
          <w:rFonts w:cs="Arial"/>
          <w:sz w:val="22"/>
        </w:rPr>
        <w:t xml:space="preserve"> général pour l’étranger a mis en jeu la responsabilité de </w:t>
      </w:r>
      <w:r w:rsidR="009470CD" w:rsidRPr="009470CD">
        <w:rPr>
          <w:rFonts w:cs="Arial"/>
          <w:sz w:val="22"/>
        </w:rPr>
        <w:t>M</w:t>
      </w:r>
      <w:r w:rsidR="009470CD" w:rsidRPr="009470CD">
        <w:rPr>
          <w:rFonts w:cs="Arial"/>
          <w:sz w:val="22"/>
          <w:vertAlign w:val="superscript"/>
        </w:rPr>
        <w:t>me</w:t>
      </w:r>
      <w:r w:rsidR="009470CD">
        <w:rPr>
          <w:rFonts w:cs="Arial"/>
          <w:sz w:val="22"/>
        </w:rPr>
        <w:t> </w:t>
      </w:r>
      <w:r w:rsidR="00C635EF">
        <w:rPr>
          <w:rFonts w:cs="Arial"/>
          <w:sz w:val="22"/>
        </w:rPr>
        <w:t>X</w:t>
      </w:r>
      <w:r w:rsidR="00C065C7">
        <w:rPr>
          <w:rFonts w:cs="Arial"/>
          <w:sz w:val="22"/>
        </w:rPr>
        <w:t xml:space="preserve"> en sa qualité d’agent</w:t>
      </w:r>
      <w:r w:rsidR="00CD2304">
        <w:rPr>
          <w:rFonts w:cs="Arial"/>
          <w:sz w:val="22"/>
        </w:rPr>
        <w:t xml:space="preserve"> </w:t>
      </w:r>
      <w:r w:rsidR="00C065C7">
        <w:rPr>
          <w:rFonts w:cs="Arial"/>
          <w:sz w:val="22"/>
        </w:rPr>
        <w:t>comptable</w:t>
      </w:r>
      <w:r w:rsidR="00794574">
        <w:rPr>
          <w:rFonts w:cs="Arial"/>
          <w:sz w:val="22"/>
        </w:rPr>
        <w:t xml:space="preserve"> </w:t>
      </w:r>
      <w:r w:rsidR="00E7298C" w:rsidRPr="002A2A4B">
        <w:rPr>
          <w:sz w:val="22"/>
        </w:rPr>
        <w:t>d</w:t>
      </w:r>
      <w:r w:rsidR="00E7298C">
        <w:rPr>
          <w:sz w:val="22"/>
        </w:rPr>
        <w:t>u centre culturel français de Nouakchott (Saint-Exupéry)</w:t>
      </w:r>
      <w:r w:rsidR="00E7298C" w:rsidRPr="002A2A4B">
        <w:rPr>
          <w:rFonts w:cs="Arial"/>
          <w:sz w:val="22"/>
        </w:rPr>
        <w:t xml:space="preserve"> </w:t>
      </w:r>
      <w:r w:rsidR="00C065C7">
        <w:rPr>
          <w:rFonts w:cs="Arial"/>
          <w:sz w:val="22"/>
        </w:rPr>
        <w:t>au titre de l’exercice 20</w:t>
      </w:r>
      <w:r w:rsidR="00E7298C">
        <w:rPr>
          <w:rFonts w:cs="Arial"/>
          <w:sz w:val="22"/>
        </w:rPr>
        <w:t>10 (jusqu’au 31 août)</w:t>
      </w:r>
      <w:r w:rsidR="00C065C7">
        <w:rPr>
          <w:rFonts w:cs="Arial"/>
          <w:sz w:val="22"/>
        </w:rPr>
        <w:t> ;</w:t>
      </w:r>
    </w:p>
    <w:p w:rsidR="007F76E8" w:rsidRPr="00BE6831" w:rsidRDefault="007F76E8" w:rsidP="00251668">
      <w:pPr>
        <w:spacing w:after="280"/>
        <w:jc w:val="both"/>
        <w:rPr>
          <w:rFonts w:cs="Arial"/>
          <w:sz w:val="22"/>
        </w:rPr>
      </w:pPr>
      <w:r w:rsidRPr="00BE6831">
        <w:rPr>
          <w:rFonts w:cs="Arial"/>
          <w:sz w:val="22"/>
        </w:rPr>
        <w:t xml:space="preserve">Vu </w:t>
      </w:r>
      <w:r w:rsidR="00794574">
        <w:rPr>
          <w:rFonts w:cs="Arial"/>
          <w:sz w:val="22"/>
        </w:rPr>
        <w:t xml:space="preserve">le bordereau d’injonctions en date du </w:t>
      </w:r>
      <w:r w:rsidR="00E7298C">
        <w:rPr>
          <w:rFonts w:cs="Arial"/>
          <w:sz w:val="22"/>
        </w:rPr>
        <w:t>18</w:t>
      </w:r>
      <w:r w:rsidR="009470CD">
        <w:rPr>
          <w:rFonts w:cs="Arial"/>
          <w:sz w:val="22"/>
        </w:rPr>
        <w:t xml:space="preserve"> </w:t>
      </w:r>
      <w:r w:rsidR="00E7298C">
        <w:rPr>
          <w:rFonts w:cs="Arial"/>
          <w:sz w:val="22"/>
        </w:rPr>
        <w:t>septembre</w:t>
      </w:r>
      <w:r w:rsidR="009470CD">
        <w:rPr>
          <w:rFonts w:cs="Arial"/>
          <w:sz w:val="22"/>
        </w:rPr>
        <w:t xml:space="preserve"> </w:t>
      </w:r>
      <w:r w:rsidR="00E7298C">
        <w:rPr>
          <w:rFonts w:cs="Arial"/>
          <w:sz w:val="22"/>
        </w:rPr>
        <w:t>2013</w:t>
      </w:r>
      <w:r w:rsidR="00794574">
        <w:rPr>
          <w:rFonts w:cs="Arial"/>
          <w:sz w:val="22"/>
        </w:rPr>
        <w:t xml:space="preserve"> par lequel le </w:t>
      </w:r>
      <w:r w:rsidR="00C065C7">
        <w:rPr>
          <w:rFonts w:cs="Arial"/>
          <w:sz w:val="22"/>
        </w:rPr>
        <w:t>trésorier</w:t>
      </w:r>
      <w:r w:rsidR="00794574">
        <w:rPr>
          <w:rFonts w:cs="Arial"/>
          <w:sz w:val="22"/>
        </w:rPr>
        <w:t>-</w:t>
      </w:r>
      <w:r w:rsidR="00C065C7">
        <w:rPr>
          <w:rFonts w:cs="Arial"/>
          <w:sz w:val="22"/>
        </w:rPr>
        <w:t xml:space="preserve">payeur général pour l’étranger </w:t>
      </w:r>
      <w:r w:rsidR="00794574">
        <w:rPr>
          <w:rFonts w:cs="Arial"/>
          <w:sz w:val="22"/>
        </w:rPr>
        <w:t xml:space="preserve">a invité </w:t>
      </w:r>
      <w:r w:rsidR="009470CD" w:rsidRPr="009470CD">
        <w:rPr>
          <w:rFonts w:cs="Arial"/>
          <w:sz w:val="22"/>
        </w:rPr>
        <w:t>M</w:t>
      </w:r>
      <w:r w:rsidR="009470CD" w:rsidRPr="009470CD">
        <w:rPr>
          <w:rFonts w:cs="Arial"/>
          <w:sz w:val="22"/>
          <w:vertAlign w:val="superscript"/>
        </w:rPr>
        <w:t>me</w:t>
      </w:r>
      <w:r w:rsidR="009470CD">
        <w:rPr>
          <w:rFonts w:cs="Arial"/>
          <w:sz w:val="22"/>
        </w:rPr>
        <w:t> </w:t>
      </w:r>
      <w:r w:rsidR="00C635EF">
        <w:rPr>
          <w:rFonts w:cs="Arial"/>
          <w:sz w:val="22"/>
        </w:rPr>
        <w:t>X</w:t>
      </w:r>
      <w:r w:rsidR="00A00A21">
        <w:rPr>
          <w:rFonts w:cs="Arial"/>
          <w:sz w:val="22"/>
        </w:rPr>
        <w:t xml:space="preserve"> </w:t>
      </w:r>
      <w:r w:rsidR="00794574">
        <w:rPr>
          <w:rFonts w:cs="Arial"/>
          <w:sz w:val="22"/>
        </w:rPr>
        <w:t>à produire les justificatifs manquants ou, à</w:t>
      </w:r>
      <w:r w:rsidR="009470CD">
        <w:rPr>
          <w:rFonts w:cs="Arial"/>
          <w:sz w:val="22"/>
        </w:rPr>
        <w:t xml:space="preserve"> </w:t>
      </w:r>
      <w:r w:rsidR="00794574">
        <w:rPr>
          <w:rFonts w:cs="Arial"/>
          <w:sz w:val="22"/>
        </w:rPr>
        <w:t xml:space="preserve">défaut, à rapporter la preuve du reversement dans la caisse de l’établissement de la somme de </w:t>
      </w:r>
      <w:r w:rsidR="00A00A21">
        <w:rPr>
          <w:rFonts w:cs="Arial"/>
          <w:sz w:val="22"/>
        </w:rPr>
        <w:t>225</w:t>
      </w:r>
      <w:r w:rsidR="00127797">
        <w:rPr>
          <w:rFonts w:cs="Arial"/>
          <w:sz w:val="22"/>
        </w:rPr>
        <w:t> </w:t>
      </w:r>
      <w:r w:rsidR="00A00A21">
        <w:rPr>
          <w:rFonts w:cs="Arial"/>
          <w:sz w:val="22"/>
        </w:rPr>
        <w:t>701</w:t>
      </w:r>
      <w:r w:rsidR="00127797">
        <w:rPr>
          <w:rFonts w:cs="Arial"/>
          <w:sz w:val="22"/>
        </w:rPr>
        <w:t> </w:t>
      </w:r>
      <w:r w:rsidR="00A00A21">
        <w:rPr>
          <w:rFonts w:cs="Arial"/>
          <w:sz w:val="22"/>
        </w:rPr>
        <w:t>ouguiyas mauritaniens</w:t>
      </w:r>
      <w:r w:rsidR="00794574">
        <w:rPr>
          <w:rFonts w:cs="Arial"/>
          <w:sz w:val="22"/>
        </w:rPr>
        <w:t xml:space="preserve"> ou toute justification utile à sa décharge</w:t>
      </w:r>
      <w:r w:rsidR="00C065C7">
        <w:rPr>
          <w:rFonts w:cs="Arial"/>
          <w:sz w:val="22"/>
        </w:rPr>
        <w:t>, ensemble les réponses des comptables et les pièces justificatives visées au réquisitoire</w:t>
      </w:r>
      <w:r w:rsidR="00794574">
        <w:rPr>
          <w:rFonts w:cs="Arial"/>
          <w:sz w:val="22"/>
        </w:rPr>
        <w:t xml:space="preserve"> </w:t>
      </w:r>
      <w:r w:rsidR="002A2A4B">
        <w:rPr>
          <w:rFonts w:cs="Arial"/>
          <w:sz w:val="22"/>
        </w:rPr>
        <w:t xml:space="preserve">du </w:t>
      </w:r>
      <w:r w:rsidR="00A00A21">
        <w:rPr>
          <w:sz w:val="22"/>
        </w:rPr>
        <w:t>2</w:t>
      </w:r>
      <w:r w:rsidR="009470CD">
        <w:rPr>
          <w:sz w:val="22"/>
        </w:rPr>
        <w:t xml:space="preserve"> </w:t>
      </w:r>
      <w:r w:rsidR="00A00A21">
        <w:rPr>
          <w:sz w:val="22"/>
        </w:rPr>
        <w:t>septembre</w:t>
      </w:r>
      <w:r w:rsidR="009470CD">
        <w:rPr>
          <w:sz w:val="22"/>
        </w:rPr>
        <w:t xml:space="preserve"> </w:t>
      </w:r>
      <w:r w:rsidR="00A00A21">
        <w:rPr>
          <w:sz w:val="22"/>
        </w:rPr>
        <w:t>2014</w:t>
      </w:r>
      <w:r w:rsidR="00CD2304">
        <w:rPr>
          <w:rFonts w:cs="Arial"/>
          <w:sz w:val="22"/>
        </w:rPr>
        <w:t> ;</w:t>
      </w:r>
    </w:p>
    <w:p w:rsidR="003661E1" w:rsidRDefault="003661E1" w:rsidP="00251668">
      <w:pPr>
        <w:spacing w:after="280"/>
        <w:jc w:val="both"/>
        <w:rPr>
          <w:rFonts w:cs="Arial"/>
          <w:sz w:val="22"/>
        </w:rPr>
      </w:pPr>
      <w:r>
        <w:rPr>
          <w:rFonts w:cs="Arial"/>
          <w:sz w:val="22"/>
        </w:rPr>
        <w:t>Vu le code des juridictions financières ;</w:t>
      </w:r>
    </w:p>
    <w:p w:rsidR="007F76E8" w:rsidRDefault="007F76E8" w:rsidP="00251668">
      <w:pPr>
        <w:spacing w:after="280"/>
        <w:jc w:val="both"/>
        <w:rPr>
          <w:rFonts w:cs="Arial"/>
          <w:sz w:val="22"/>
        </w:rPr>
      </w:pPr>
      <w:r w:rsidRPr="00BE6831">
        <w:rPr>
          <w:rFonts w:cs="Arial"/>
          <w:sz w:val="22"/>
        </w:rPr>
        <w:t>Vu l’article 60 de la loi de finances n°</w:t>
      </w:r>
      <w:r w:rsidR="00411920">
        <w:rPr>
          <w:rFonts w:cs="Arial"/>
          <w:sz w:val="22"/>
        </w:rPr>
        <w:t> </w:t>
      </w:r>
      <w:r w:rsidRPr="00BE6831">
        <w:rPr>
          <w:rFonts w:cs="Arial"/>
          <w:sz w:val="22"/>
        </w:rPr>
        <w:t>63-156 du 23 février 1963</w:t>
      </w:r>
      <w:r w:rsidR="009933FF">
        <w:rPr>
          <w:rFonts w:cs="Arial"/>
          <w:sz w:val="22"/>
        </w:rPr>
        <w:t xml:space="preserve">, dans sa rédaction </w:t>
      </w:r>
      <w:r w:rsidR="00A00A21">
        <w:rPr>
          <w:rFonts w:cs="Arial"/>
          <w:sz w:val="22"/>
        </w:rPr>
        <w:t>issue</w:t>
      </w:r>
      <w:r w:rsidR="009933FF">
        <w:rPr>
          <w:rFonts w:cs="Arial"/>
          <w:sz w:val="22"/>
        </w:rPr>
        <w:t xml:space="preserve"> de l’article 90 de la loi n° 2011-1978 du 28 décembre 2011 de finances rectificatives pour 2011</w:t>
      </w:r>
      <w:r w:rsidR="00CD2304">
        <w:rPr>
          <w:rFonts w:cs="Arial"/>
          <w:sz w:val="22"/>
        </w:rPr>
        <w:t> ;</w:t>
      </w:r>
    </w:p>
    <w:p w:rsidR="007F76E8" w:rsidRDefault="007F76E8" w:rsidP="00251668">
      <w:pPr>
        <w:spacing w:after="280"/>
        <w:jc w:val="both"/>
        <w:rPr>
          <w:rFonts w:cs="Arial"/>
          <w:sz w:val="22"/>
        </w:rPr>
      </w:pPr>
      <w:r w:rsidRPr="00BE6831">
        <w:rPr>
          <w:rFonts w:cs="Arial"/>
          <w:sz w:val="22"/>
        </w:rPr>
        <w:t>Vu le décret n°</w:t>
      </w:r>
      <w:r w:rsidR="00411920">
        <w:rPr>
          <w:rFonts w:cs="Arial"/>
          <w:sz w:val="22"/>
        </w:rPr>
        <w:t> </w:t>
      </w:r>
      <w:r w:rsidRPr="00BE6831">
        <w:rPr>
          <w:rFonts w:cs="Arial"/>
          <w:sz w:val="22"/>
        </w:rPr>
        <w:t>62-1587 du 29 décembre 1962 modifié portant règlement général sur la comptabilité publique, en vigueur au moment des faits ;</w:t>
      </w:r>
    </w:p>
    <w:p w:rsidR="00C065C7" w:rsidRDefault="008C50C1" w:rsidP="00251668">
      <w:pPr>
        <w:spacing w:after="280"/>
        <w:jc w:val="both"/>
        <w:rPr>
          <w:rFonts w:cs="Arial"/>
          <w:sz w:val="22"/>
        </w:rPr>
      </w:pPr>
      <w:r>
        <w:rPr>
          <w:rFonts w:cs="Arial"/>
          <w:sz w:val="22"/>
        </w:rPr>
        <w:t>Vu le décret n° </w:t>
      </w:r>
      <w:r w:rsidR="00C065C7">
        <w:rPr>
          <w:rFonts w:cs="Arial"/>
          <w:sz w:val="22"/>
        </w:rPr>
        <w:t>2008-228 du 5 mars 2008 relatif à la constatation et à l’apurement des débets des comptables publics et assimilés ;</w:t>
      </w:r>
    </w:p>
    <w:p w:rsidR="00875A58" w:rsidRDefault="00875A58">
      <w:pPr>
        <w:spacing w:line="240" w:lineRule="auto"/>
        <w:rPr>
          <w:rFonts w:cs="Arial"/>
          <w:sz w:val="22"/>
        </w:rPr>
      </w:pPr>
      <w:r>
        <w:rPr>
          <w:rFonts w:cs="Arial"/>
          <w:sz w:val="22"/>
        </w:rPr>
        <w:br w:type="page"/>
      </w:r>
    </w:p>
    <w:p w:rsidR="009470CD" w:rsidRDefault="009470CD" w:rsidP="00251668">
      <w:pPr>
        <w:spacing w:after="280"/>
        <w:jc w:val="both"/>
        <w:rPr>
          <w:rFonts w:cs="Arial"/>
          <w:sz w:val="22"/>
        </w:rPr>
      </w:pPr>
    </w:p>
    <w:p w:rsidR="00C065C7" w:rsidRDefault="00C065C7" w:rsidP="00251668">
      <w:pPr>
        <w:spacing w:after="280"/>
        <w:jc w:val="both"/>
        <w:rPr>
          <w:rFonts w:cs="Arial"/>
          <w:sz w:val="22"/>
        </w:rPr>
      </w:pPr>
      <w:r>
        <w:rPr>
          <w:rFonts w:cs="Arial"/>
          <w:sz w:val="22"/>
        </w:rPr>
        <w:t>Vu les lois et règlements applicables aux établissements de diffusion culturelle à l’étranger do</w:t>
      </w:r>
      <w:r w:rsidR="008C50C1">
        <w:rPr>
          <w:rFonts w:cs="Arial"/>
          <w:sz w:val="22"/>
        </w:rPr>
        <w:t>tés de l’autonomie financière, notamment le décret n° </w:t>
      </w:r>
      <w:r>
        <w:rPr>
          <w:rFonts w:cs="Arial"/>
          <w:sz w:val="22"/>
        </w:rPr>
        <w:t xml:space="preserve">76-832 du 24 août 1976 </w:t>
      </w:r>
      <w:r w:rsidR="008C50C1">
        <w:rPr>
          <w:rFonts w:cs="Arial"/>
          <w:sz w:val="22"/>
        </w:rPr>
        <w:t xml:space="preserve">modifié </w:t>
      </w:r>
      <w:r>
        <w:rPr>
          <w:rFonts w:cs="Arial"/>
          <w:sz w:val="22"/>
        </w:rPr>
        <w:t>relatif à l’organisation financière de certains établissements ou organismes de diffusion culturelle dépendant du ministère des affaires étrangères ou du ministère de la coopération ;</w:t>
      </w:r>
    </w:p>
    <w:p w:rsidR="00C065C7" w:rsidRPr="00BE6831" w:rsidRDefault="00C065C7" w:rsidP="00251668">
      <w:pPr>
        <w:spacing w:after="280"/>
        <w:jc w:val="both"/>
        <w:rPr>
          <w:rFonts w:cs="Arial"/>
          <w:sz w:val="22"/>
        </w:rPr>
      </w:pPr>
      <w:r>
        <w:rPr>
          <w:rFonts w:cs="Arial"/>
          <w:sz w:val="22"/>
        </w:rPr>
        <w:t>Vu l’instruction M</w:t>
      </w:r>
      <w:r w:rsidR="008C50C1">
        <w:rPr>
          <w:rFonts w:cs="Arial"/>
          <w:sz w:val="22"/>
        </w:rPr>
        <w:t> </w:t>
      </w:r>
      <w:r w:rsidR="00D61F90">
        <w:rPr>
          <w:rFonts w:cs="Arial"/>
          <w:sz w:val="22"/>
        </w:rPr>
        <w:t xml:space="preserve">9-7 </w:t>
      </w:r>
      <w:r>
        <w:rPr>
          <w:rFonts w:cs="Arial"/>
          <w:sz w:val="22"/>
        </w:rPr>
        <w:t>sur l’organisation financière et comptable</w:t>
      </w:r>
      <w:r w:rsidR="00055973">
        <w:rPr>
          <w:rFonts w:cs="Arial"/>
          <w:sz w:val="22"/>
        </w:rPr>
        <w:t xml:space="preserve"> de</w:t>
      </w:r>
      <w:r w:rsidR="00055973" w:rsidRPr="00055973">
        <w:rPr>
          <w:rFonts w:cs="Arial"/>
          <w:sz w:val="22"/>
        </w:rPr>
        <w:t>s établissements ou organismes de diffusion culturelle</w:t>
      </w:r>
      <w:r w:rsidR="00055973">
        <w:rPr>
          <w:rFonts w:cs="Arial"/>
          <w:sz w:val="22"/>
        </w:rPr>
        <w:t xml:space="preserve"> à l’étranger ;</w:t>
      </w:r>
    </w:p>
    <w:p w:rsidR="007F76E8" w:rsidRPr="00BE6831" w:rsidRDefault="007F76E8" w:rsidP="00251668">
      <w:pPr>
        <w:spacing w:after="280"/>
        <w:jc w:val="both"/>
        <w:rPr>
          <w:rFonts w:cs="Arial"/>
          <w:sz w:val="22"/>
        </w:rPr>
      </w:pPr>
      <w:r w:rsidRPr="00BE6831">
        <w:rPr>
          <w:rFonts w:cs="Arial"/>
          <w:sz w:val="22"/>
        </w:rPr>
        <w:t xml:space="preserve">Vu le rapport de M. </w:t>
      </w:r>
      <w:r w:rsidR="00824679">
        <w:rPr>
          <w:rFonts w:cs="Arial"/>
          <w:sz w:val="22"/>
        </w:rPr>
        <w:t xml:space="preserve">Jacques </w:t>
      </w:r>
      <w:r w:rsidR="00824679" w:rsidRPr="00127797">
        <w:rPr>
          <w:rFonts w:cs="Arial"/>
          <w:caps/>
          <w:sz w:val="22"/>
        </w:rPr>
        <w:t>Ténier</w:t>
      </w:r>
      <w:r w:rsidRPr="00BE6831">
        <w:rPr>
          <w:rFonts w:cs="Arial"/>
          <w:sz w:val="22"/>
        </w:rPr>
        <w:t>, conseiller maître ;</w:t>
      </w:r>
    </w:p>
    <w:p w:rsidR="007F76E8" w:rsidRPr="00BE6831" w:rsidRDefault="007F76E8" w:rsidP="00251668">
      <w:pPr>
        <w:spacing w:after="280"/>
        <w:jc w:val="both"/>
        <w:rPr>
          <w:rFonts w:cs="Arial"/>
          <w:sz w:val="22"/>
        </w:rPr>
      </w:pPr>
      <w:r w:rsidRPr="00BE6831">
        <w:rPr>
          <w:rFonts w:cs="Arial"/>
          <w:sz w:val="22"/>
        </w:rPr>
        <w:t>V</w:t>
      </w:r>
      <w:r w:rsidR="00CA2B9B">
        <w:rPr>
          <w:rFonts w:cs="Arial"/>
          <w:sz w:val="22"/>
        </w:rPr>
        <w:t>u</w:t>
      </w:r>
      <w:r w:rsidRPr="00BE6831">
        <w:rPr>
          <w:rFonts w:cs="Arial"/>
          <w:sz w:val="22"/>
        </w:rPr>
        <w:t xml:space="preserve"> les conclusions du Procureur général </w:t>
      </w:r>
      <w:r w:rsidR="008F0F94">
        <w:rPr>
          <w:rFonts w:cs="Arial"/>
          <w:sz w:val="22"/>
        </w:rPr>
        <w:t>n°</w:t>
      </w:r>
      <w:r w:rsidR="00B44B22">
        <w:rPr>
          <w:rFonts w:cs="Arial"/>
          <w:sz w:val="22"/>
        </w:rPr>
        <w:t> </w:t>
      </w:r>
      <w:r w:rsidR="00824679">
        <w:rPr>
          <w:rFonts w:cs="Arial"/>
          <w:sz w:val="22"/>
        </w:rPr>
        <w:t>508</w:t>
      </w:r>
      <w:r w:rsidR="00792785">
        <w:rPr>
          <w:rFonts w:cs="Arial"/>
          <w:sz w:val="22"/>
        </w:rPr>
        <w:t xml:space="preserve"> </w:t>
      </w:r>
      <w:r w:rsidR="003D58FB">
        <w:rPr>
          <w:rFonts w:cs="Arial"/>
          <w:sz w:val="22"/>
        </w:rPr>
        <w:t xml:space="preserve">du </w:t>
      </w:r>
      <w:r w:rsidR="00824679">
        <w:rPr>
          <w:rFonts w:cs="Arial"/>
          <w:sz w:val="22"/>
        </w:rPr>
        <w:t>3</w:t>
      </w:r>
      <w:r w:rsidR="00792785">
        <w:rPr>
          <w:rFonts w:cs="Arial"/>
          <w:sz w:val="22"/>
        </w:rPr>
        <w:t xml:space="preserve">1 juillet </w:t>
      </w:r>
      <w:r w:rsidR="008F0F94">
        <w:rPr>
          <w:rFonts w:cs="Arial"/>
          <w:sz w:val="22"/>
        </w:rPr>
        <w:t>2015</w:t>
      </w:r>
      <w:r w:rsidR="009470CD">
        <w:rPr>
          <w:rFonts w:cs="Arial"/>
          <w:sz w:val="22"/>
        </w:rPr>
        <w:t> ;</w:t>
      </w:r>
    </w:p>
    <w:p w:rsidR="007F76E8" w:rsidRPr="00BE6831" w:rsidRDefault="007F76E8" w:rsidP="00251668">
      <w:pPr>
        <w:spacing w:after="280"/>
        <w:jc w:val="both"/>
        <w:rPr>
          <w:rFonts w:cs="Arial"/>
          <w:sz w:val="22"/>
        </w:rPr>
      </w:pPr>
      <w:r w:rsidRPr="00BE6831">
        <w:rPr>
          <w:rFonts w:cs="Arial"/>
          <w:sz w:val="22"/>
        </w:rPr>
        <w:t>Entendu, lors de l’audience publique de ce jour, M.</w:t>
      </w:r>
      <w:r w:rsidR="007B71CF">
        <w:rPr>
          <w:rFonts w:cs="Arial"/>
          <w:sz w:val="22"/>
        </w:rPr>
        <w:t xml:space="preserve"> </w:t>
      </w:r>
      <w:r w:rsidR="00824679">
        <w:rPr>
          <w:rFonts w:cs="Arial"/>
          <w:sz w:val="22"/>
        </w:rPr>
        <w:t xml:space="preserve">Jacques </w:t>
      </w:r>
      <w:r w:rsidR="00824679" w:rsidRPr="00A84A81">
        <w:rPr>
          <w:rFonts w:cs="Arial"/>
          <w:caps/>
          <w:sz w:val="22"/>
        </w:rPr>
        <w:t>Ténier</w:t>
      </w:r>
      <w:r w:rsidRPr="00BE6831">
        <w:rPr>
          <w:rFonts w:cs="Arial"/>
          <w:sz w:val="22"/>
        </w:rPr>
        <w:t xml:space="preserve">, </w:t>
      </w:r>
      <w:r w:rsidR="0039517C">
        <w:rPr>
          <w:rFonts w:cs="Arial"/>
          <w:sz w:val="22"/>
        </w:rPr>
        <w:t xml:space="preserve">conseiller maître, </w:t>
      </w:r>
      <w:r w:rsidRPr="00BE6831">
        <w:rPr>
          <w:rFonts w:cs="Arial"/>
          <w:sz w:val="22"/>
        </w:rPr>
        <w:t xml:space="preserve">en son rapport, </w:t>
      </w:r>
      <w:r w:rsidRPr="0039517C">
        <w:rPr>
          <w:rFonts w:cs="Arial"/>
          <w:sz w:val="22"/>
        </w:rPr>
        <w:t>M.</w:t>
      </w:r>
      <w:r w:rsidR="00127797">
        <w:rPr>
          <w:rFonts w:cs="Arial"/>
          <w:sz w:val="22"/>
        </w:rPr>
        <w:t> </w:t>
      </w:r>
      <w:r w:rsidR="00D37153">
        <w:rPr>
          <w:rFonts w:cs="Arial"/>
          <w:sz w:val="22"/>
        </w:rPr>
        <w:t xml:space="preserve">Christian </w:t>
      </w:r>
      <w:r w:rsidR="00AC46D0" w:rsidRPr="00A84A81">
        <w:rPr>
          <w:rFonts w:cs="Arial"/>
          <w:caps/>
          <w:sz w:val="22"/>
        </w:rPr>
        <w:t>Michaut</w:t>
      </w:r>
      <w:r w:rsidR="00AC46D0">
        <w:rPr>
          <w:rFonts w:cs="Arial"/>
          <w:sz w:val="22"/>
        </w:rPr>
        <w:t xml:space="preserve">, </w:t>
      </w:r>
      <w:r w:rsidRPr="0039517C">
        <w:rPr>
          <w:rFonts w:cs="Arial"/>
          <w:sz w:val="22"/>
        </w:rPr>
        <w:t>avocat général, en les con</w:t>
      </w:r>
      <w:r w:rsidR="00AC46D0">
        <w:rPr>
          <w:rFonts w:cs="Arial"/>
          <w:sz w:val="22"/>
        </w:rPr>
        <w:t xml:space="preserve">clusions du ministère public, </w:t>
      </w:r>
      <w:r w:rsidR="009470CD" w:rsidRPr="009470CD">
        <w:rPr>
          <w:rFonts w:cs="Arial"/>
          <w:sz w:val="22"/>
        </w:rPr>
        <w:t>M</w:t>
      </w:r>
      <w:r w:rsidR="009470CD" w:rsidRPr="009470CD">
        <w:rPr>
          <w:rFonts w:cs="Arial"/>
          <w:sz w:val="22"/>
          <w:vertAlign w:val="superscript"/>
        </w:rPr>
        <w:t>me</w:t>
      </w:r>
      <w:r w:rsidR="009470CD">
        <w:rPr>
          <w:rFonts w:cs="Arial"/>
          <w:sz w:val="22"/>
        </w:rPr>
        <w:t> </w:t>
      </w:r>
      <w:r w:rsidR="00C635EF">
        <w:rPr>
          <w:rFonts w:cs="Arial"/>
          <w:sz w:val="22"/>
        </w:rPr>
        <w:t>X</w:t>
      </w:r>
      <w:r w:rsidR="00AC46D0">
        <w:rPr>
          <w:rFonts w:cs="Arial"/>
          <w:sz w:val="22"/>
        </w:rPr>
        <w:t xml:space="preserve">, </w:t>
      </w:r>
      <w:r w:rsidR="008F0F94" w:rsidRPr="0039517C">
        <w:rPr>
          <w:rFonts w:cs="Arial"/>
          <w:sz w:val="22"/>
        </w:rPr>
        <w:t>présent</w:t>
      </w:r>
      <w:r w:rsidR="009A5604">
        <w:rPr>
          <w:rFonts w:cs="Arial"/>
          <w:sz w:val="22"/>
        </w:rPr>
        <w:t>e</w:t>
      </w:r>
      <w:r w:rsidR="00AC46D0">
        <w:rPr>
          <w:rFonts w:cs="Arial"/>
          <w:sz w:val="22"/>
        </w:rPr>
        <w:t>, ayant eu la parole en dernier</w:t>
      </w:r>
      <w:r w:rsidRPr="0039517C">
        <w:rPr>
          <w:rFonts w:cs="Arial"/>
          <w:sz w:val="22"/>
        </w:rPr>
        <w:t> ;</w:t>
      </w:r>
    </w:p>
    <w:p w:rsidR="007F76E8" w:rsidRDefault="007F76E8" w:rsidP="00251668">
      <w:pPr>
        <w:spacing w:after="280"/>
        <w:jc w:val="both"/>
        <w:rPr>
          <w:rFonts w:cs="Arial"/>
          <w:sz w:val="22"/>
        </w:rPr>
      </w:pPr>
      <w:r w:rsidRPr="0039517C">
        <w:rPr>
          <w:rFonts w:cs="Arial"/>
          <w:sz w:val="22"/>
        </w:rPr>
        <w:t xml:space="preserve">Entendu, en délibéré, </w:t>
      </w:r>
      <w:r w:rsidR="009470CD" w:rsidRPr="009470CD">
        <w:rPr>
          <w:rFonts w:cs="Arial"/>
          <w:sz w:val="22"/>
        </w:rPr>
        <w:t>M</w:t>
      </w:r>
      <w:r w:rsidR="009470CD" w:rsidRPr="009470CD">
        <w:rPr>
          <w:rFonts w:cs="Arial"/>
          <w:sz w:val="22"/>
          <w:vertAlign w:val="superscript"/>
        </w:rPr>
        <w:t>me</w:t>
      </w:r>
      <w:r w:rsidR="009470CD">
        <w:rPr>
          <w:rFonts w:cs="Arial"/>
          <w:sz w:val="22"/>
        </w:rPr>
        <w:t> </w:t>
      </w:r>
      <w:r w:rsidR="007B71CF">
        <w:rPr>
          <w:rFonts w:cs="Arial"/>
          <w:sz w:val="22"/>
        </w:rPr>
        <w:t xml:space="preserve">Isabelle </w:t>
      </w:r>
      <w:r w:rsidR="007B71CF" w:rsidRPr="00A84A81">
        <w:rPr>
          <w:rFonts w:cs="Arial"/>
          <w:caps/>
          <w:sz w:val="22"/>
        </w:rPr>
        <w:t>Latournarie-Willems</w:t>
      </w:r>
      <w:r w:rsidR="008F0F94" w:rsidRPr="0039517C">
        <w:rPr>
          <w:rFonts w:cs="Arial"/>
          <w:sz w:val="22"/>
        </w:rPr>
        <w:t xml:space="preserve">, </w:t>
      </w:r>
      <w:r w:rsidR="007B71CF">
        <w:rPr>
          <w:rFonts w:cs="Arial"/>
          <w:sz w:val="22"/>
        </w:rPr>
        <w:t>conseillè</w:t>
      </w:r>
      <w:r w:rsidR="008F0F94" w:rsidRPr="0039517C">
        <w:rPr>
          <w:rFonts w:cs="Arial"/>
          <w:sz w:val="22"/>
        </w:rPr>
        <w:t>r</w:t>
      </w:r>
      <w:r w:rsidR="007B71CF">
        <w:rPr>
          <w:rFonts w:cs="Arial"/>
          <w:sz w:val="22"/>
        </w:rPr>
        <w:t xml:space="preserve">e </w:t>
      </w:r>
      <w:r w:rsidR="008F0F94" w:rsidRPr="0039517C">
        <w:rPr>
          <w:rFonts w:cs="Arial"/>
          <w:sz w:val="22"/>
        </w:rPr>
        <w:t>maître</w:t>
      </w:r>
      <w:r w:rsidRPr="0039517C">
        <w:rPr>
          <w:rFonts w:cs="Arial"/>
          <w:sz w:val="22"/>
        </w:rPr>
        <w:t>, en ses observations ;</w:t>
      </w:r>
    </w:p>
    <w:p w:rsidR="002507C3" w:rsidRDefault="002507C3" w:rsidP="002507C3">
      <w:pPr>
        <w:spacing w:after="280"/>
        <w:jc w:val="both"/>
        <w:rPr>
          <w:rFonts w:cs="Arial"/>
          <w:sz w:val="22"/>
        </w:rPr>
      </w:pPr>
      <w:r w:rsidRPr="000B4FED">
        <w:rPr>
          <w:rFonts w:cs="Arial"/>
          <w:b/>
          <w:sz w:val="22"/>
        </w:rPr>
        <w:t>Sur l</w:t>
      </w:r>
      <w:r>
        <w:rPr>
          <w:rFonts w:cs="Arial"/>
          <w:b/>
          <w:sz w:val="22"/>
        </w:rPr>
        <w:t>a responsabilité</w:t>
      </w:r>
    </w:p>
    <w:p w:rsidR="00173981" w:rsidRDefault="00173981" w:rsidP="00D61917">
      <w:pPr>
        <w:spacing w:after="280"/>
        <w:jc w:val="both"/>
        <w:rPr>
          <w:rFonts w:cs="Arial"/>
          <w:sz w:val="22"/>
        </w:rPr>
      </w:pPr>
      <w:r>
        <w:rPr>
          <w:rFonts w:cs="Arial"/>
          <w:sz w:val="22"/>
        </w:rPr>
        <w:t xml:space="preserve">Attendu que la responsabilité de </w:t>
      </w:r>
      <w:r w:rsidR="009470CD" w:rsidRPr="009470CD">
        <w:rPr>
          <w:rFonts w:cs="Arial"/>
          <w:sz w:val="22"/>
        </w:rPr>
        <w:t>M</w:t>
      </w:r>
      <w:r w:rsidR="009470CD" w:rsidRPr="009470CD">
        <w:rPr>
          <w:rFonts w:cs="Arial"/>
          <w:sz w:val="22"/>
          <w:vertAlign w:val="superscript"/>
        </w:rPr>
        <w:t>me</w:t>
      </w:r>
      <w:r w:rsidR="009470CD">
        <w:rPr>
          <w:rFonts w:cs="Arial"/>
          <w:sz w:val="22"/>
        </w:rPr>
        <w:t> </w:t>
      </w:r>
      <w:r w:rsidR="00C635EF">
        <w:rPr>
          <w:rFonts w:cs="Arial"/>
          <w:sz w:val="22"/>
        </w:rPr>
        <w:t>X</w:t>
      </w:r>
      <w:r>
        <w:rPr>
          <w:rFonts w:cs="Arial"/>
          <w:sz w:val="22"/>
        </w:rPr>
        <w:t xml:space="preserve"> a été mise en jeu à raison du solde débiteur non régularisé, à la fin de l’exercice 2010, figurant au compte 47181 « Imputation provisoire des autres charges », correspondant à des indemnités de licenciement payées à deux agents de droit local du centre culturel </w:t>
      </w:r>
      <w:r>
        <w:rPr>
          <w:sz w:val="22"/>
        </w:rPr>
        <w:t xml:space="preserve">français de Nouakchott (Saint-Exupéry) sans mandatement préalable, pour un montant de </w:t>
      </w:r>
      <w:r>
        <w:rPr>
          <w:rFonts w:cs="Arial"/>
          <w:sz w:val="22"/>
        </w:rPr>
        <w:t>225</w:t>
      </w:r>
      <w:r w:rsidR="009470CD">
        <w:rPr>
          <w:rFonts w:cs="Arial"/>
          <w:sz w:val="22"/>
        </w:rPr>
        <w:t> </w:t>
      </w:r>
      <w:r>
        <w:rPr>
          <w:rFonts w:cs="Arial"/>
          <w:sz w:val="22"/>
        </w:rPr>
        <w:t>701</w:t>
      </w:r>
      <w:r w:rsidR="009470CD">
        <w:rPr>
          <w:rFonts w:cs="Arial"/>
          <w:sz w:val="22"/>
        </w:rPr>
        <w:t> </w:t>
      </w:r>
      <w:r>
        <w:rPr>
          <w:rFonts w:cs="Arial"/>
          <w:sz w:val="22"/>
        </w:rPr>
        <w:t>ouguiyas mauritaniens</w:t>
      </w:r>
      <w:r w:rsidR="008C349C">
        <w:rPr>
          <w:rFonts w:cs="Arial"/>
          <w:sz w:val="22"/>
        </w:rPr>
        <w:t> ;</w:t>
      </w:r>
    </w:p>
    <w:p w:rsidR="00AC46D0" w:rsidRDefault="00AC46D0" w:rsidP="00D61917">
      <w:pPr>
        <w:spacing w:after="280"/>
        <w:jc w:val="both"/>
        <w:rPr>
          <w:rFonts w:cs="Arial"/>
          <w:sz w:val="22"/>
        </w:rPr>
      </w:pPr>
      <w:r>
        <w:rPr>
          <w:rFonts w:cs="Arial"/>
          <w:sz w:val="22"/>
        </w:rPr>
        <w:t xml:space="preserve">Attendu qu’à l’audience, </w:t>
      </w:r>
      <w:r w:rsidR="009470CD" w:rsidRPr="009470CD">
        <w:rPr>
          <w:rFonts w:cs="Arial"/>
          <w:sz w:val="22"/>
        </w:rPr>
        <w:t>M</w:t>
      </w:r>
      <w:r w:rsidR="009470CD" w:rsidRPr="009470CD">
        <w:rPr>
          <w:rFonts w:cs="Arial"/>
          <w:sz w:val="22"/>
          <w:vertAlign w:val="superscript"/>
        </w:rPr>
        <w:t>me</w:t>
      </w:r>
      <w:r w:rsidR="009470CD">
        <w:rPr>
          <w:rFonts w:cs="Arial"/>
          <w:sz w:val="22"/>
        </w:rPr>
        <w:t> </w:t>
      </w:r>
      <w:r w:rsidR="00C635EF">
        <w:rPr>
          <w:rFonts w:cs="Arial"/>
          <w:sz w:val="22"/>
        </w:rPr>
        <w:t>X</w:t>
      </w:r>
      <w:r>
        <w:rPr>
          <w:rFonts w:cs="Arial"/>
          <w:sz w:val="22"/>
        </w:rPr>
        <w:t xml:space="preserve"> a </w:t>
      </w:r>
      <w:r w:rsidR="00D91B07">
        <w:rPr>
          <w:rFonts w:cs="Arial"/>
          <w:sz w:val="22"/>
        </w:rPr>
        <w:t>confirmé que ce paiement était intervenu sans mandatement préalable ;</w:t>
      </w:r>
    </w:p>
    <w:p w:rsidR="002507C3" w:rsidRDefault="002507C3" w:rsidP="002507C3">
      <w:pPr>
        <w:spacing w:after="280"/>
        <w:jc w:val="both"/>
        <w:rPr>
          <w:rFonts w:cs="Arial"/>
          <w:sz w:val="22"/>
        </w:rPr>
      </w:pPr>
      <w:r>
        <w:rPr>
          <w:rFonts w:cs="Arial"/>
          <w:sz w:val="22"/>
        </w:rPr>
        <w:t>Attendu qu’en vertu des dispositions</w:t>
      </w:r>
      <w:r w:rsidDel="004A59E5">
        <w:rPr>
          <w:rFonts w:cs="Arial"/>
          <w:sz w:val="22"/>
        </w:rPr>
        <w:t xml:space="preserve"> </w:t>
      </w:r>
      <w:r>
        <w:rPr>
          <w:rFonts w:cs="Arial"/>
          <w:sz w:val="22"/>
        </w:rPr>
        <w:t xml:space="preserve">du I de l’article 60 de la loi du 23 février 1963 susvisée, la responsabilité personnelle et pécuniaire des </w:t>
      </w:r>
      <w:r w:rsidR="0092739A">
        <w:rPr>
          <w:rFonts w:cs="Arial"/>
          <w:sz w:val="22"/>
        </w:rPr>
        <w:t>comptables publics se trouve en</w:t>
      </w:r>
      <w:r>
        <w:rPr>
          <w:rFonts w:cs="Arial"/>
          <w:sz w:val="22"/>
        </w:rPr>
        <w:t>gagée dès lors qu’une dépense a été irrégulièrement payée ; qu’en vertu de l’article 5 du décret du 24</w:t>
      </w:r>
      <w:r w:rsidR="009470CD">
        <w:rPr>
          <w:rFonts w:cs="Arial"/>
          <w:sz w:val="22"/>
        </w:rPr>
        <w:t xml:space="preserve"> </w:t>
      </w:r>
      <w:r>
        <w:rPr>
          <w:rFonts w:cs="Arial"/>
          <w:sz w:val="22"/>
        </w:rPr>
        <w:t>août</w:t>
      </w:r>
      <w:r w:rsidR="009470CD">
        <w:rPr>
          <w:rFonts w:cs="Arial"/>
          <w:sz w:val="22"/>
        </w:rPr>
        <w:t xml:space="preserve"> </w:t>
      </w:r>
      <w:r>
        <w:rPr>
          <w:rFonts w:cs="Arial"/>
          <w:sz w:val="22"/>
        </w:rPr>
        <w:t>1976 susvisé, la gestion financière et comptable des établissements ou organismes de diffusion culturelle dépendant du ministère des affaires étrangères est soumise aux dispositions d</w:t>
      </w:r>
      <w:r w:rsidR="00CF72DE">
        <w:rPr>
          <w:rFonts w:cs="Arial"/>
          <w:sz w:val="22"/>
        </w:rPr>
        <w:t>e la première partie</w:t>
      </w:r>
      <w:r>
        <w:rPr>
          <w:rFonts w:cs="Arial"/>
          <w:sz w:val="22"/>
        </w:rPr>
        <w:t xml:space="preserve"> du décret du 29 décembre 1962 susvisé ; que l’article 12 de ce décret énonce que « </w:t>
      </w:r>
      <w:r w:rsidRPr="00F9203F">
        <w:rPr>
          <w:rFonts w:cs="Arial"/>
          <w:i/>
          <w:sz w:val="22"/>
        </w:rPr>
        <w:t>les comptabl</w:t>
      </w:r>
      <w:r w:rsidR="004B5D22">
        <w:rPr>
          <w:rFonts w:cs="Arial"/>
          <w:i/>
          <w:sz w:val="22"/>
        </w:rPr>
        <w:t>es publics sont tenus d’exercer (…)</w:t>
      </w:r>
      <w:r w:rsidRPr="00F9203F">
        <w:rPr>
          <w:rFonts w:cs="Arial"/>
          <w:i/>
          <w:sz w:val="22"/>
        </w:rPr>
        <w:t xml:space="preserve"> en matière de dépenses, le contrôle de la </w:t>
      </w:r>
      <w:r w:rsidR="004B5D22">
        <w:rPr>
          <w:rFonts w:cs="Arial"/>
          <w:i/>
          <w:sz w:val="22"/>
        </w:rPr>
        <w:t>validité de la créance</w:t>
      </w:r>
      <w:r>
        <w:rPr>
          <w:rFonts w:cs="Arial"/>
          <w:sz w:val="22"/>
        </w:rPr>
        <w:t xml:space="preserve"> » ; </w:t>
      </w:r>
      <w:r w:rsidR="004B5D22">
        <w:rPr>
          <w:rFonts w:cs="Arial"/>
          <w:sz w:val="22"/>
        </w:rPr>
        <w:t>qu’en vertu de l’article 13, ce contrôle porte</w:t>
      </w:r>
      <w:r w:rsidR="00BB0382">
        <w:rPr>
          <w:rFonts w:cs="Arial"/>
          <w:sz w:val="22"/>
        </w:rPr>
        <w:t xml:space="preserve"> notamment sur l’intervention préalable des contrôles réglementaires et la production des justifications ; </w:t>
      </w:r>
      <w:r>
        <w:rPr>
          <w:rFonts w:cs="Arial"/>
          <w:sz w:val="22"/>
        </w:rPr>
        <w:t>qu’aux termes de l’article 37 d</w:t>
      </w:r>
      <w:r w:rsidR="00BB0382">
        <w:rPr>
          <w:rFonts w:cs="Arial"/>
          <w:sz w:val="22"/>
        </w:rPr>
        <w:t>u</w:t>
      </w:r>
      <w:r>
        <w:rPr>
          <w:rFonts w:cs="Arial"/>
          <w:sz w:val="22"/>
        </w:rPr>
        <w:t xml:space="preserve"> même décret, « </w:t>
      </w:r>
      <w:r w:rsidRPr="00F9203F">
        <w:rPr>
          <w:rFonts w:cs="Arial"/>
          <w:i/>
          <w:sz w:val="22"/>
        </w:rPr>
        <w:t>lorsque, à l’occasion de l’exercice du contrôle prévu à l’article 12</w:t>
      </w:r>
      <w:r>
        <w:rPr>
          <w:rFonts w:cs="Arial"/>
          <w:sz w:val="22"/>
        </w:rPr>
        <w:t xml:space="preserve"> (…), </w:t>
      </w:r>
      <w:r w:rsidRPr="00F9203F">
        <w:rPr>
          <w:rFonts w:cs="Arial"/>
          <w:i/>
          <w:sz w:val="22"/>
        </w:rPr>
        <w:t>des irrégularités sont constatées, les comptables publics suspendent les paiements et en informent l’ordonnateur</w:t>
      </w:r>
      <w:r>
        <w:rPr>
          <w:rFonts w:cs="Arial"/>
          <w:sz w:val="22"/>
        </w:rPr>
        <w:t> » ;</w:t>
      </w:r>
    </w:p>
    <w:p w:rsidR="008C349C" w:rsidRDefault="00B17888" w:rsidP="00D61917">
      <w:pPr>
        <w:spacing w:after="280"/>
        <w:jc w:val="both"/>
        <w:rPr>
          <w:rFonts w:cs="Arial"/>
          <w:sz w:val="22"/>
        </w:rPr>
      </w:pPr>
      <w:r>
        <w:rPr>
          <w:rFonts w:cs="Arial"/>
          <w:sz w:val="22"/>
        </w:rPr>
        <w:t>Attendu qu’en payant une indemnité de licenciement à deux agents du centre culturel sans avoir reçu l’ordre de payer, alors qu’elle n’était dans aucun des cas pour lesquels l</w:t>
      </w:r>
      <w:r w:rsidR="00A77264">
        <w:rPr>
          <w:rFonts w:cs="Arial"/>
          <w:sz w:val="22"/>
        </w:rPr>
        <w:t>a réglementation prévoit des pai</w:t>
      </w:r>
      <w:r>
        <w:rPr>
          <w:rFonts w:cs="Arial"/>
          <w:sz w:val="22"/>
        </w:rPr>
        <w:t xml:space="preserve">ements sans ordonnancement préalable, </w:t>
      </w:r>
      <w:r w:rsidR="009470CD" w:rsidRPr="009470CD">
        <w:rPr>
          <w:rFonts w:cs="Arial"/>
          <w:sz w:val="22"/>
        </w:rPr>
        <w:t>M</w:t>
      </w:r>
      <w:r w:rsidR="009470CD" w:rsidRPr="009470CD">
        <w:rPr>
          <w:rFonts w:cs="Arial"/>
          <w:sz w:val="22"/>
          <w:vertAlign w:val="superscript"/>
        </w:rPr>
        <w:t>me</w:t>
      </w:r>
      <w:r w:rsidR="009470CD">
        <w:rPr>
          <w:rFonts w:cs="Arial"/>
          <w:sz w:val="22"/>
        </w:rPr>
        <w:t> </w:t>
      </w:r>
      <w:r w:rsidR="00C635EF">
        <w:rPr>
          <w:rFonts w:cs="Arial"/>
          <w:sz w:val="22"/>
        </w:rPr>
        <w:t>X</w:t>
      </w:r>
      <w:r>
        <w:rPr>
          <w:rFonts w:cs="Arial"/>
          <w:sz w:val="22"/>
        </w:rPr>
        <w:t xml:space="preserve"> a manqué aux obligations qui lui incombaient en vertu des dispositions précitées du décret du 29 décembre 1962 ;</w:t>
      </w:r>
    </w:p>
    <w:p w:rsidR="00E40837" w:rsidRDefault="00E40837" w:rsidP="00E40837">
      <w:pPr>
        <w:spacing w:after="280"/>
        <w:jc w:val="both"/>
        <w:rPr>
          <w:rFonts w:cs="Arial"/>
          <w:sz w:val="22"/>
        </w:rPr>
      </w:pPr>
      <w:r w:rsidRPr="000B4FED">
        <w:rPr>
          <w:rFonts w:cs="Arial"/>
          <w:b/>
          <w:sz w:val="22"/>
        </w:rPr>
        <w:t>Sur l</w:t>
      </w:r>
      <w:r>
        <w:rPr>
          <w:rFonts w:cs="Arial"/>
          <w:b/>
          <w:sz w:val="22"/>
        </w:rPr>
        <w:t>e préjudice</w:t>
      </w:r>
      <w:r w:rsidR="00B17888">
        <w:rPr>
          <w:rFonts w:cs="Arial"/>
          <w:b/>
          <w:sz w:val="22"/>
        </w:rPr>
        <w:t xml:space="preserve"> financier</w:t>
      </w:r>
    </w:p>
    <w:p w:rsidR="00A04A04" w:rsidRDefault="00686B74" w:rsidP="00A04A04">
      <w:pPr>
        <w:spacing w:after="280"/>
        <w:jc w:val="both"/>
        <w:rPr>
          <w:rFonts w:cs="Arial"/>
          <w:sz w:val="22"/>
        </w:rPr>
      </w:pPr>
      <w:r>
        <w:rPr>
          <w:rFonts w:cs="Arial"/>
          <w:sz w:val="22"/>
        </w:rPr>
        <w:t>Attendu</w:t>
      </w:r>
      <w:r w:rsidR="00A04A04">
        <w:rPr>
          <w:rFonts w:cs="Arial"/>
          <w:sz w:val="22"/>
        </w:rPr>
        <w:t>, sans qu’il soit besoin d’examiner la conformité de ce paiement à la réglementation locale, qu’</w:t>
      </w:r>
      <w:r w:rsidR="00037307">
        <w:rPr>
          <w:rFonts w:cs="Arial"/>
          <w:sz w:val="22"/>
        </w:rPr>
        <w:t xml:space="preserve">une </w:t>
      </w:r>
      <w:r w:rsidR="00A04A04">
        <w:rPr>
          <w:rFonts w:cs="Arial"/>
          <w:sz w:val="22"/>
        </w:rPr>
        <w:t>dépense non ordonnancée</w:t>
      </w:r>
      <w:r w:rsidR="00037307">
        <w:rPr>
          <w:rFonts w:cs="Arial"/>
          <w:sz w:val="22"/>
        </w:rPr>
        <w:t xml:space="preserve"> est indue</w:t>
      </w:r>
      <w:r w:rsidR="009470CD">
        <w:rPr>
          <w:rFonts w:cs="Arial"/>
          <w:sz w:val="22"/>
        </w:rPr>
        <w:t xml:space="preserve"> </w:t>
      </w:r>
      <w:r w:rsidR="00037307">
        <w:rPr>
          <w:rFonts w:cs="Arial"/>
          <w:sz w:val="22"/>
        </w:rPr>
        <w:t>et</w:t>
      </w:r>
      <w:r w:rsidR="00A04A04">
        <w:rPr>
          <w:rFonts w:cs="Arial"/>
          <w:sz w:val="22"/>
        </w:rPr>
        <w:t xml:space="preserve"> par </w:t>
      </w:r>
      <w:r w:rsidR="00037307">
        <w:rPr>
          <w:rFonts w:cs="Arial"/>
          <w:sz w:val="22"/>
        </w:rPr>
        <w:t xml:space="preserve">cela </w:t>
      </w:r>
      <w:r w:rsidR="00A04A04">
        <w:rPr>
          <w:rFonts w:cs="Arial"/>
          <w:sz w:val="22"/>
        </w:rPr>
        <w:t xml:space="preserve">même constitutive d’un </w:t>
      </w:r>
      <w:r w:rsidR="00CC1EB9">
        <w:rPr>
          <w:rFonts w:cs="Arial"/>
          <w:sz w:val="22"/>
        </w:rPr>
        <w:t xml:space="preserve">préjudice financier </w:t>
      </w:r>
      <w:r w:rsidR="00A04A04">
        <w:rPr>
          <w:rFonts w:cs="Arial"/>
          <w:sz w:val="22"/>
        </w:rPr>
        <w:t>pour</w:t>
      </w:r>
      <w:r w:rsidR="00CC1EB9">
        <w:rPr>
          <w:rFonts w:cs="Arial"/>
          <w:sz w:val="22"/>
        </w:rPr>
        <w:t xml:space="preserve"> l’Etat</w:t>
      </w:r>
      <w:r w:rsidR="00A04A04">
        <w:rPr>
          <w:rFonts w:cs="Arial"/>
          <w:sz w:val="22"/>
        </w:rPr>
        <w:t> ;</w:t>
      </w:r>
    </w:p>
    <w:p w:rsidR="00D37153" w:rsidRDefault="00D37153" w:rsidP="00A04A04">
      <w:pPr>
        <w:spacing w:after="280"/>
        <w:jc w:val="both"/>
        <w:rPr>
          <w:rFonts w:cs="Arial"/>
          <w:sz w:val="22"/>
        </w:rPr>
      </w:pPr>
    </w:p>
    <w:p w:rsidR="00686B74" w:rsidRDefault="00A04A04" w:rsidP="00A04A04">
      <w:pPr>
        <w:spacing w:after="280"/>
        <w:jc w:val="both"/>
        <w:rPr>
          <w:rFonts w:cs="Arial"/>
          <w:sz w:val="22"/>
        </w:rPr>
      </w:pPr>
      <w:r>
        <w:rPr>
          <w:rFonts w:cs="Arial"/>
          <w:sz w:val="22"/>
        </w:rPr>
        <w:t>Attendu qu’aux termes du troisième alinéa du VI de l’article 60 de la loi susvisée du 23 février 1963, « </w:t>
      </w:r>
      <w:r>
        <w:rPr>
          <w:rFonts w:cs="Arial"/>
          <w:i/>
          <w:sz w:val="22"/>
        </w:rPr>
        <w:t>lorsque le manquement du comptable (…) a causé un préjudice financier à l’organisme public concerné (…), le comptable a l’obligation de verser immédiatement de ses deniers personnels la somme correspondante</w:t>
      </w:r>
      <w:r>
        <w:rPr>
          <w:rFonts w:cs="Arial"/>
          <w:sz w:val="22"/>
        </w:rPr>
        <w:t xml:space="preserve"> ; </w:t>
      </w:r>
      <w:r w:rsidR="00164B34">
        <w:rPr>
          <w:rFonts w:cs="Arial"/>
          <w:sz w:val="22"/>
        </w:rPr>
        <w:t>qu’</w:t>
      </w:r>
      <w:r>
        <w:rPr>
          <w:rFonts w:cs="Arial"/>
          <w:sz w:val="22"/>
        </w:rPr>
        <w:t>ainsi il y a lieu de constituer</w:t>
      </w:r>
      <w:r w:rsidR="00164B34">
        <w:rPr>
          <w:rFonts w:cs="Arial"/>
          <w:sz w:val="22"/>
        </w:rPr>
        <w:t xml:space="preserve"> </w:t>
      </w:r>
      <w:r w:rsidR="009470CD" w:rsidRPr="009470CD">
        <w:rPr>
          <w:rFonts w:cs="Arial"/>
          <w:sz w:val="22"/>
        </w:rPr>
        <w:t>M</w:t>
      </w:r>
      <w:r w:rsidR="009470CD" w:rsidRPr="009470CD">
        <w:rPr>
          <w:rFonts w:cs="Arial"/>
          <w:sz w:val="22"/>
          <w:vertAlign w:val="superscript"/>
        </w:rPr>
        <w:t>me</w:t>
      </w:r>
      <w:r w:rsidR="009470CD">
        <w:rPr>
          <w:rFonts w:cs="Arial"/>
          <w:sz w:val="22"/>
        </w:rPr>
        <w:t> </w:t>
      </w:r>
      <w:r w:rsidR="00C635EF">
        <w:rPr>
          <w:rFonts w:cs="Arial"/>
          <w:sz w:val="22"/>
        </w:rPr>
        <w:t>X</w:t>
      </w:r>
      <w:r w:rsidR="00164B34">
        <w:rPr>
          <w:rFonts w:cs="Arial"/>
          <w:sz w:val="22"/>
        </w:rPr>
        <w:t xml:space="preserve"> débitrice de l’</w:t>
      </w:r>
      <w:proofErr w:type="spellStart"/>
      <w:r w:rsidR="00164B34">
        <w:rPr>
          <w:rFonts w:cs="Arial"/>
          <w:sz w:val="22"/>
        </w:rPr>
        <w:t>Etat</w:t>
      </w:r>
      <w:proofErr w:type="spellEnd"/>
      <w:r w:rsidR="00164B34">
        <w:rPr>
          <w:rFonts w:cs="Arial"/>
          <w:sz w:val="22"/>
        </w:rPr>
        <w:t xml:space="preserve"> pour la somme de 225 701</w:t>
      </w:r>
      <w:r w:rsidR="00C6028D">
        <w:rPr>
          <w:rFonts w:cs="Arial"/>
          <w:sz w:val="22"/>
        </w:rPr>
        <w:t> </w:t>
      </w:r>
      <w:r w:rsidR="00164B34">
        <w:rPr>
          <w:rFonts w:cs="Arial"/>
          <w:sz w:val="22"/>
        </w:rPr>
        <w:t>ouguiyas mauritaniens ;</w:t>
      </w:r>
    </w:p>
    <w:p w:rsidR="006D127C" w:rsidRDefault="006D127C" w:rsidP="006D127C">
      <w:pPr>
        <w:spacing w:after="280"/>
        <w:jc w:val="both"/>
        <w:rPr>
          <w:rFonts w:cs="Arial"/>
          <w:sz w:val="22"/>
        </w:rPr>
      </w:pPr>
      <w:r w:rsidRPr="000B4FED">
        <w:rPr>
          <w:rFonts w:cs="Arial"/>
          <w:b/>
          <w:sz w:val="22"/>
        </w:rPr>
        <w:t>Sur le</w:t>
      </w:r>
      <w:r>
        <w:rPr>
          <w:rFonts w:cs="Arial"/>
          <w:b/>
          <w:sz w:val="22"/>
        </w:rPr>
        <w:t>s intérêts</w:t>
      </w:r>
    </w:p>
    <w:p w:rsidR="009253BA" w:rsidRPr="003661E1" w:rsidRDefault="006D127C" w:rsidP="006D127C">
      <w:pPr>
        <w:spacing w:after="280"/>
        <w:jc w:val="both"/>
        <w:rPr>
          <w:rFonts w:cs="Arial"/>
          <w:i/>
          <w:sz w:val="22"/>
        </w:rPr>
      </w:pPr>
      <w:r>
        <w:rPr>
          <w:rFonts w:cs="Arial"/>
          <w:sz w:val="22"/>
        </w:rPr>
        <w:t>Attendu qu’aux termes du VIII de l’article 60 de la loi du 23 février 1963 susvisée, « </w:t>
      </w:r>
      <w:r w:rsidRPr="003661E1">
        <w:rPr>
          <w:rFonts w:cs="Arial"/>
          <w:i/>
          <w:sz w:val="22"/>
        </w:rPr>
        <w:t>les débets portent intérêt au taux légal à compter du premier acte de la mise en jeu de la responsabilité personnelle et pécuniaire des comptables publics</w:t>
      </w:r>
      <w:r>
        <w:rPr>
          <w:rFonts w:cs="Arial"/>
          <w:sz w:val="22"/>
        </w:rPr>
        <w:t> » ; qu’aux termes de l’article</w:t>
      </w:r>
      <w:r w:rsidR="00C6028D">
        <w:rPr>
          <w:rFonts w:cs="Arial"/>
          <w:sz w:val="22"/>
        </w:rPr>
        <w:t> </w:t>
      </w:r>
      <w:r>
        <w:rPr>
          <w:rFonts w:cs="Arial"/>
          <w:sz w:val="22"/>
        </w:rPr>
        <w:t>D. 131-32 du code des juridictions financières, dans sa rédaction applicable à la date des faits, « </w:t>
      </w:r>
      <w:r w:rsidR="002E2FFD">
        <w:rPr>
          <w:rFonts w:cs="Arial"/>
          <w:i/>
          <w:sz w:val="22"/>
        </w:rPr>
        <w:t>l</w:t>
      </w:r>
      <w:r>
        <w:rPr>
          <w:rFonts w:cs="Arial"/>
          <w:i/>
          <w:sz w:val="22"/>
        </w:rPr>
        <w:t xml:space="preserve">es (…) </w:t>
      </w:r>
      <w:r w:rsidR="00C72D54">
        <w:rPr>
          <w:rFonts w:cs="Arial"/>
          <w:i/>
          <w:sz w:val="22"/>
        </w:rPr>
        <w:t xml:space="preserve">comptables supérieurs </w:t>
      </w:r>
      <w:r>
        <w:rPr>
          <w:rFonts w:cs="Arial"/>
          <w:i/>
          <w:sz w:val="22"/>
        </w:rPr>
        <w:t>chargés de l’apurement administratif peuvent enjoindre aux comptables dont ils apurent les comptes de produire, dans le délai d’un mois, les pièces justificatives qui feraient défaut. Ils prennent sur les comptes qui leur sont soumis des décisions administratives établissant que les comptabl</w:t>
      </w:r>
      <w:r w:rsidR="002E2FFD">
        <w:rPr>
          <w:rFonts w:cs="Arial"/>
          <w:i/>
          <w:sz w:val="22"/>
        </w:rPr>
        <w:t>es sont quittes ou en débet</w:t>
      </w:r>
      <w:r w:rsidR="00C6028D">
        <w:rPr>
          <w:rFonts w:cs="Arial"/>
          <w:i/>
          <w:sz w:val="22"/>
        </w:rPr>
        <w:t> </w:t>
      </w:r>
      <w:r w:rsidR="002E2FFD">
        <w:rPr>
          <w:rFonts w:cs="Arial"/>
          <w:i/>
          <w:sz w:val="22"/>
        </w:rPr>
        <w:t>(…)</w:t>
      </w:r>
      <w:r w:rsidR="002E2FFD" w:rsidRPr="002E2FFD">
        <w:rPr>
          <w:rFonts w:cs="Arial"/>
          <w:sz w:val="22"/>
        </w:rPr>
        <w:t> »</w:t>
      </w:r>
      <w:r w:rsidR="002E2FFD">
        <w:rPr>
          <w:rFonts w:cs="Arial"/>
          <w:sz w:val="22"/>
        </w:rPr>
        <w:t> ;</w:t>
      </w:r>
    </w:p>
    <w:p w:rsidR="006D127C" w:rsidRPr="00DE01D4" w:rsidRDefault="006D127C" w:rsidP="006D127C">
      <w:pPr>
        <w:spacing w:after="280"/>
        <w:jc w:val="both"/>
        <w:rPr>
          <w:rFonts w:cs="Arial"/>
          <w:sz w:val="22"/>
        </w:rPr>
      </w:pPr>
      <w:r>
        <w:rPr>
          <w:rFonts w:cs="Arial"/>
          <w:sz w:val="22"/>
        </w:rPr>
        <w:t>Attendu que pour l’application des dispositions précitées du VIII de l’article 60 de la loi du 23</w:t>
      </w:r>
      <w:r w:rsidR="00C6028D">
        <w:rPr>
          <w:rFonts w:cs="Arial"/>
          <w:sz w:val="22"/>
        </w:rPr>
        <w:t> </w:t>
      </w:r>
      <w:r>
        <w:rPr>
          <w:rFonts w:cs="Arial"/>
          <w:sz w:val="22"/>
        </w:rPr>
        <w:t>février</w:t>
      </w:r>
      <w:r w:rsidR="00C6028D">
        <w:rPr>
          <w:rFonts w:cs="Arial"/>
          <w:sz w:val="22"/>
        </w:rPr>
        <w:t> </w:t>
      </w:r>
      <w:r>
        <w:rPr>
          <w:rFonts w:cs="Arial"/>
          <w:sz w:val="22"/>
        </w:rPr>
        <w:t>1963 susvisée</w:t>
      </w:r>
      <w:r w:rsidRPr="00802429">
        <w:rPr>
          <w:rFonts w:cs="Arial"/>
          <w:sz w:val="22"/>
        </w:rPr>
        <w:t xml:space="preserve"> </w:t>
      </w:r>
      <w:r>
        <w:rPr>
          <w:rFonts w:cs="Arial"/>
          <w:sz w:val="22"/>
        </w:rPr>
        <w:t xml:space="preserve">dans le cadre de l’apurement administratif des comptes, le premier acte de mise en jeu </w:t>
      </w:r>
      <w:r w:rsidRPr="00DE01D4">
        <w:rPr>
          <w:rFonts w:cs="Arial"/>
          <w:sz w:val="22"/>
        </w:rPr>
        <w:t>de la responsabilité personnelle et pécuniaire des comptables publics</w:t>
      </w:r>
      <w:r>
        <w:rPr>
          <w:rFonts w:cs="Arial"/>
          <w:sz w:val="22"/>
        </w:rPr>
        <w:t xml:space="preserve"> s’entend de l’injonction adressée au comptable par le trésorier-payeur général</w:t>
      </w:r>
      <w:r w:rsidR="00026E2B">
        <w:rPr>
          <w:rFonts w:cs="Arial"/>
          <w:sz w:val="22"/>
        </w:rPr>
        <w:t xml:space="preserve"> pour l’étranger</w:t>
      </w:r>
      <w:r>
        <w:rPr>
          <w:rFonts w:cs="Arial"/>
          <w:sz w:val="22"/>
        </w:rPr>
        <w:t>, de produire les pièces justificatives qui feraient défaut ;</w:t>
      </w:r>
    </w:p>
    <w:p w:rsidR="006D127C" w:rsidRDefault="006D127C" w:rsidP="006D127C">
      <w:pPr>
        <w:spacing w:after="280"/>
        <w:jc w:val="both"/>
        <w:rPr>
          <w:rFonts w:cs="Arial"/>
          <w:sz w:val="22"/>
        </w:rPr>
      </w:pPr>
      <w:r>
        <w:rPr>
          <w:rFonts w:cs="Arial"/>
          <w:sz w:val="22"/>
        </w:rPr>
        <w:t>Attendu qu’en l’espèce, le bordereau d’injonctions adressé par le trésorier-pay</w:t>
      </w:r>
      <w:r w:rsidR="00026E2B">
        <w:rPr>
          <w:rFonts w:cs="Arial"/>
          <w:sz w:val="22"/>
        </w:rPr>
        <w:t xml:space="preserve">eur général pour l’étranger à </w:t>
      </w:r>
      <w:r w:rsidR="00C635EF">
        <w:rPr>
          <w:rFonts w:cs="Arial"/>
          <w:sz w:val="22"/>
        </w:rPr>
        <w:t>Mme X</w:t>
      </w:r>
      <w:r>
        <w:rPr>
          <w:rFonts w:cs="Arial"/>
          <w:sz w:val="22"/>
        </w:rPr>
        <w:t xml:space="preserve"> est daté du </w:t>
      </w:r>
      <w:r w:rsidR="00026E2B">
        <w:rPr>
          <w:rFonts w:cs="Arial"/>
          <w:sz w:val="22"/>
        </w:rPr>
        <w:t>18 septembre 2013</w:t>
      </w:r>
      <w:r>
        <w:rPr>
          <w:rFonts w:cs="Arial"/>
          <w:sz w:val="22"/>
        </w:rPr>
        <w:t> ; que dès lors, c’est à cette date qu’il convient de fixer le point de départ des intérêts ;</w:t>
      </w:r>
    </w:p>
    <w:p w:rsidR="007F76E8" w:rsidRPr="00BE6831" w:rsidRDefault="007F76E8" w:rsidP="00251668">
      <w:pPr>
        <w:spacing w:after="280"/>
        <w:jc w:val="both"/>
        <w:rPr>
          <w:rFonts w:cs="Arial"/>
          <w:sz w:val="22"/>
        </w:rPr>
      </w:pPr>
      <w:r w:rsidRPr="00BE6831">
        <w:rPr>
          <w:rFonts w:cs="Arial"/>
          <w:sz w:val="22"/>
        </w:rPr>
        <w:t>Par ces motifs,</w:t>
      </w:r>
    </w:p>
    <w:p w:rsidR="007F76E8" w:rsidRPr="00BE6831" w:rsidRDefault="007F76E8" w:rsidP="00251668">
      <w:pPr>
        <w:spacing w:after="280"/>
        <w:jc w:val="center"/>
        <w:rPr>
          <w:rFonts w:cs="Arial"/>
          <w:sz w:val="22"/>
        </w:rPr>
      </w:pPr>
      <w:r w:rsidRPr="00BE6831">
        <w:rPr>
          <w:rFonts w:cs="Arial"/>
          <w:sz w:val="22"/>
        </w:rPr>
        <w:t>D</w:t>
      </w:r>
      <w:r w:rsidR="00C232B4">
        <w:rPr>
          <w:rFonts w:cs="Arial"/>
          <w:sz w:val="22"/>
        </w:rPr>
        <w:t>É</w:t>
      </w:r>
      <w:r w:rsidRPr="00BE6831">
        <w:rPr>
          <w:rFonts w:cs="Arial"/>
          <w:sz w:val="22"/>
        </w:rPr>
        <w:t>CIDE :</w:t>
      </w:r>
    </w:p>
    <w:p w:rsidR="00C15756" w:rsidRDefault="007F76E8" w:rsidP="00BD2B1F">
      <w:pPr>
        <w:spacing w:after="280"/>
        <w:jc w:val="both"/>
        <w:rPr>
          <w:rFonts w:cs="Arial"/>
          <w:sz w:val="22"/>
        </w:rPr>
      </w:pPr>
      <w:r w:rsidRPr="009470CD">
        <w:rPr>
          <w:rFonts w:cs="Arial"/>
          <w:b/>
          <w:sz w:val="22"/>
        </w:rPr>
        <w:t>Article 1</w:t>
      </w:r>
      <w:r w:rsidR="00C6028D" w:rsidRPr="009470CD">
        <w:rPr>
          <w:rFonts w:cs="Arial"/>
          <w:b/>
          <w:sz w:val="22"/>
          <w:vertAlign w:val="superscript"/>
        </w:rPr>
        <w:t>er</w:t>
      </w:r>
      <w:r w:rsidR="00C6028D">
        <w:rPr>
          <w:rFonts w:cs="Arial"/>
          <w:sz w:val="22"/>
        </w:rPr>
        <w:t xml:space="preserve"> </w:t>
      </w:r>
      <w:r w:rsidR="0068148D" w:rsidRPr="00325461">
        <w:rPr>
          <w:rFonts w:cs="Arial"/>
          <w:sz w:val="22"/>
        </w:rPr>
        <w:t xml:space="preserve">– </w:t>
      </w:r>
      <w:r w:rsidR="00C635EF">
        <w:rPr>
          <w:rFonts w:cs="Arial"/>
          <w:sz w:val="22"/>
        </w:rPr>
        <w:t>Mme X</w:t>
      </w:r>
      <w:r w:rsidR="00B378C4" w:rsidRPr="00325461">
        <w:rPr>
          <w:rFonts w:cs="Arial"/>
          <w:sz w:val="22"/>
        </w:rPr>
        <w:t xml:space="preserve"> </w:t>
      </w:r>
      <w:r w:rsidR="00BD2B1F" w:rsidRPr="00325461">
        <w:rPr>
          <w:rFonts w:cs="Arial"/>
          <w:sz w:val="22"/>
        </w:rPr>
        <w:t xml:space="preserve">est </w:t>
      </w:r>
      <w:r w:rsidR="00EC2EEF">
        <w:rPr>
          <w:rFonts w:cs="Arial"/>
          <w:sz w:val="22"/>
        </w:rPr>
        <w:t>constituée débitrice de l’Etat pour la somme de 225 701</w:t>
      </w:r>
      <w:r w:rsidR="00C6028D">
        <w:rPr>
          <w:rFonts w:cs="Arial"/>
          <w:sz w:val="22"/>
        </w:rPr>
        <w:t> </w:t>
      </w:r>
      <w:r w:rsidR="00EC2EEF">
        <w:rPr>
          <w:rFonts w:cs="Arial"/>
          <w:sz w:val="22"/>
        </w:rPr>
        <w:t>ouguiyas mauritaniens</w:t>
      </w:r>
      <w:r w:rsidR="00D376AE">
        <w:rPr>
          <w:rFonts w:cs="Arial"/>
          <w:sz w:val="22"/>
        </w:rPr>
        <w:t>,</w:t>
      </w:r>
      <w:r w:rsidR="00D376AE" w:rsidRPr="00D376AE">
        <w:rPr>
          <w:rFonts w:cs="Arial"/>
          <w:sz w:val="22"/>
        </w:rPr>
        <w:t xml:space="preserve"> </w:t>
      </w:r>
      <w:r w:rsidR="00D376AE">
        <w:rPr>
          <w:rFonts w:cs="Arial"/>
          <w:sz w:val="22"/>
        </w:rPr>
        <w:t>soit un montant égal à 692,83 €</w:t>
      </w:r>
      <w:r w:rsidR="00D376AE">
        <w:rPr>
          <w:rStyle w:val="Appelnotedebasdep"/>
          <w:rFonts w:cs="Arial"/>
          <w:sz w:val="22"/>
        </w:rPr>
        <w:footnoteReference w:id="1"/>
      </w:r>
      <w:r w:rsidR="00EC2EEF">
        <w:rPr>
          <w:rFonts w:cs="Arial"/>
          <w:sz w:val="22"/>
        </w:rPr>
        <w:t>, augmentée des intérêts de droit à compter du 18 septembre 2013</w:t>
      </w:r>
      <w:r w:rsidR="00C15756" w:rsidRPr="00325461">
        <w:rPr>
          <w:rFonts w:cs="Arial"/>
          <w:sz w:val="22"/>
        </w:rPr>
        <w:t>.</w:t>
      </w:r>
    </w:p>
    <w:p w:rsidR="00325461" w:rsidRDefault="00325461" w:rsidP="00BD2B1F">
      <w:pPr>
        <w:spacing w:after="280"/>
        <w:jc w:val="both"/>
        <w:rPr>
          <w:rFonts w:cs="Arial"/>
          <w:sz w:val="22"/>
        </w:rPr>
      </w:pPr>
      <w:r w:rsidRPr="009470CD">
        <w:rPr>
          <w:rFonts w:cs="Arial"/>
          <w:b/>
          <w:sz w:val="22"/>
        </w:rPr>
        <w:t>Article 2</w:t>
      </w:r>
      <w:r w:rsidRPr="00397CA0">
        <w:rPr>
          <w:rFonts w:cs="Arial"/>
          <w:sz w:val="22"/>
        </w:rPr>
        <w:t xml:space="preserve"> – </w:t>
      </w:r>
      <w:r w:rsidR="00EC2EEF">
        <w:rPr>
          <w:rFonts w:cs="Arial"/>
          <w:sz w:val="22"/>
        </w:rPr>
        <w:t xml:space="preserve">La décharge de </w:t>
      </w:r>
      <w:r w:rsidR="009470CD" w:rsidRPr="009470CD">
        <w:rPr>
          <w:rFonts w:cs="Arial"/>
          <w:sz w:val="22"/>
        </w:rPr>
        <w:t>M</w:t>
      </w:r>
      <w:r w:rsidR="009470CD" w:rsidRPr="009470CD">
        <w:rPr>
          <w:rFonts w:cs="Arial"/>
          <w:sz w:val="22"/>
          <w:vertAlign w:val="superscript"/>
        </w:rPr>
        <w:t>me</w:t>
      </w:r>
      <w:r w:rsidR="009470CD">
        <w:rPr>
          <w:rFonts w:cs="Arial"/>
          <w:sz w:val="22"/>
        </w:rPr>
        <w:t> </w:t>
      </w:r>
      <w:r w:rsidR="00C635EF">
        <w:rPr>
          <w:rFonts w:cs="Arial"/>
          <w:sz w:val="22"/>
        </w:rPr>
        <w:t>X</w:t>
      </w:r>
      <w:r w:rsidR="00EC2EEF">
        <w:rPr>
          <w:rFonts w:cs="Arial"/>
          <w:sz w:val="22"/>
        </w:rPr>
        <w:t xml:space="preserve"> pour la période du 1</w:t>
      </w:r>
      <w:r w:rsidR="00EC2EEF" w:rsidRPr="00EC2EEF">
        <w:rPr>
          <w:rFonts w:cs="Arial"/>
          <w:sz w:val="22"/>
          <w:vertAlign w:val="superscript"/>
        </w:rPr>
        <w:t>er</w:t>
      </w:r>
      <w:r w:rsidR="00EC2EEF">
        <w:rPr>
          <w:rFonts w:cs="Arial"/>
          <w:sz w:val="22"/>
        </w:rPr>
        <w:t xml:space="preserve"> janvier au 31 août 2010 ne pourra être donnée qu’après apurement du débet fixé ci-dessus</w:t>
      </w:r>
      <w:r w:rsidRPr="00397CA0">
        <w:rPr>
          <w:rFonts w:cs="Arial"/>
          <w:sz w:val="22"/>
        </w:rPr>
        <w:t>.</w:t>
      </w:r>
    </w:p>
    <w:p w:rsidR="004779C2" w:rsidRPr="00A66B14" w:rsidRDefault="004779C2" w:rsidP="004779C2">
      <w:pPr>
        <w:tabs>
          <w:tab w:val="center" w:pos="5245"/>
        </w:tabs>
        <w:spacing w:before="120" w:after="360"/>
        <w:jc w:val="center"/>
        <w:rPr>
          <w:rFonts w:cs="Arial"/>
          <w:sz w:val="22"/>
        </w:rPr>
      </w:pPr>
      <w:r w:rsidRPr="00A66B14">
        <w:rPr>
          <w:rFonts w:cs="Arial"/>
          <w:sz w:val="22"/>
        </w:rPr>
        <w:t>------------</w:t>
      </w:r>
    </w:p>
    <w:p w:rsidR="003C1F85" w:rsidRDefault="003C1F85" w:rsidP="003C1F85">
      <w:pPr>
        <w:jc w:val="both"/>
        <w:rPr>
          <w:rFonts w:eastAsia="Times New Roman" w:cs="Arial"/>
          <w:sz w:val="22"/>
          <w:lang w:eastAsia="fr-FR"/>
        </w:rPr>
      </w:pPr>
      <w:r w:rsidRPr="00E96537">
        <w:rPr>
          <w:rFonts w:eastAsia="Times New Roman" w:cs="Arial"/>
          <w:sz w:val="22"/>
          <w:lang w:eastAsia="fr-FR"/>
        </w:rPr>
        <w:t>Fait et jugé en la Cour des comptes, quatrième chambre, première section. Présents : M. Jean-Philippe VACHIA, président de chambre, président de la formation,</w:t>
      </w:r>
      <w:r>
        <w:rPr>
          <w:rFonts w:eastAsia="Times New Roman" w:cs="Arial"/>
          <w:sz w:val="22"/>
          <w:lang w:eastAsia="fr-FR"/>
        </w:rPr>
        <w:t xml:space="preserve"> M.</w:t>
      </w:r>
      <w:r w:rsidR="00C6028D">
        <w:rPr>
          <w:rFonts w:eastAsia="Times New Roman" w:cs="Arial"/>
          <w:sz w:val="22"/>
          <w:lang w:eastAsia="fr-FR"/>
        </w:rPr>
        <w:t> </w:t>
      </w:r>
      <w:r>
        <w:rPr>
          <w:rFonts w:eastAsia="Times New Roman" w:cs="Arial"/>
          <w:sz w:val="22"/>
          <w:lang w:eastAsia="fr-FR"/>
        </w:rPr>
        <w:t>Yves ROLLAND, conseiller maître, président de section,</w:t>
      </w:r>
      <w:r w:rsidRPr="00E96537">
        <w:rPr>
          <w:rFonts w:eastAsia="Times New Roman" w:cs="Arial"/>
          <w:sz w:val="22"/>
          <w:lang w:eastAsia="fr-FR"/>
        </w:rPr>
        <w:t xml:space="preserve"> </w:t>
      </w:r>
      <w:r w:rsidR="009470CD" w:rsidRPr="009470CD">
        <w:rPr>
          <w:rFonts w:eastAsia="Times New Roman" w:cs="Arial"/>
          <w:sz w:val="22"/>
          <w:lang w:eastAsia="fr-FR"/>
        </w:rPr>
        <w:t>M</w:t>
      </w:r>
      <w:r w:rsidR="009470CD" w:rsidRPr="009470CD">
        <w:rPr>
          <w:rFonts w:eastAsia="Times New Roman" w:cs="Arial"/>
          <w:sz w:val="22"/>
          <w:vertAlign w:val="superscript"/>
          <w:lang w:eastAsia="fr-FR"/>
        </w:rPr>
        <w:t>me</w:t>
      </w:r>
      <w:r w:rsidR="009470CD">
        <w:rPr>
          <w:rFonts w:eastAsia="Times New Roman" w:cs="Arial"/>
          <w:sz w:val="22"/>
          <w:lang w:eastAsia="fr-FR"/>
        </w:rPr>
        <w:t> </w:t>
      </w:r>
      <w:r w:rsidRPr="00E96537">
        <w:rPr>
          <w:rFonts w:eastAsia="Times New Roman" w:cs="Arial"/>
          <w:sz w:val="22"/>
          <w:lang w:eastAsia="fr-FR"/>
        </w:rPr>
        <w:t>Anne FROMENT-MEURICE, présidente de chambre maintenue en activité, MM.</w:t>
      </w:r>
      <w:r w:rsidR="00C6028D">
        <w:rPr>
          <w:rFonts w:eastAsia="Times New Roman" w:cs="Arial"/>
          <w:sz w:val="22"/>
          <w:lang w:eastAsia="fr-FR"/>
        </w:rPr>
        <w:t> </w:t>
      </w:r>
      <w:r w:rsidRPr="00E96537">
        <w:rPr>
          <w:rFonts w:eastAsia="Times New Roman" w:cs="Arial"/>
          <w:sz w:val="22"/>
          <w:lang w:eastAsia="fr-FR"/>
        </w:rPr>
        <w:t>Jean-Pierre LAFAURE, Jean-Yves BERTUCCI, conseillers maîtres, M</w:t>
      </w:r>
      <w:r w:rsidRPr="009470CD">
        <w:rPr>
          <w:rFonts w:eastAsia="Times New Roman" w:cs="Arial"/>
          <w:sz w:val="22"/>
          <w:vertAlign w:val="superscript"/>
          <w:lang w:eastAsia="fr-FR"/>
        </w:rPr>
        <w:t>mes</w:t>
      </w:r>
      <w:r w:rsidR="009470CD">
        <w:rPr>
          <w:rFonts w:eastAsia="Times New Roman" w:cs="Arial"/>
          <w:sz w:val="22"/>
          <w:lang w:eastAsia="fr-FR"/>
        </w:rPr>
        <w:t> </w:t>
      </w:r>
      <w:r w:rsidRPr="00E96537">
        <w:rPr>
          <w:rFonts w:eastAsia="Times New Roman" w:cs="Arial"/>
          <w:sz w:val="22"/>
          <w:lang w:eastAsia="fr-FR"/>
        </w:rPr>
        <w:t>Laurence ENGEL et Isabelle LATOURNARIE-WILLEMS</w:t>
      </w:r>
      <w:r>
        <w:rPr>
          <w:rFonts w:eastAsia="Times New Roman" w:cs="Arial"/>
          <w:sz w:val="22"/>
          <w:lang w:eastAsia="fr-FR"/>
        </w:rPr>
        <w:t>,</w:t>
      </w:r>
      <w:r w:rsidRPr="00E96537">
        <w:rPr>
          <w:rFonts w:eastAsia="Times New Roman" w:cs="Arial"/>
          <w:sz w:val="22"/>
          <w:lang w:eastAsia="fr-FR"/>
        </w:rPr>
        <w:t xml:space="preserve"> conseillères maître</w:t>
      </w:r>
      <w:r>
        <w:rPr>
          <w:rFonts w:eastAsia="Times New Roman" w:cs="Arial"/>
          <w:sz w:val="22"/>
          <w:lang w:eastAsia="fr-FR"/>
        </w:rPr>
        <w:t>s.</w:t>
      </w:r>
    </w:p>
    <w:p w:rsidR="00C6028D" w:rsidRPr="00E96537" w:rsidRDefault="00C6028D" w:rsidP="003C1F85">
      <w:pPr>
        <w:jc w:val="both"/>
        <w:rPr>
          <w:sz w:val="22"/>
        </w:rPr>
      </w:pPr>
    </w:p>
    <w:p w:rsidR="00E9330D" w:rsidRDefault="00E9330D">
      <w:pPr>
        <w:spacing w:line="240" w:lineRule="auto"/>
        <w:rPr>
          <w:rFonts w:eastAsia="Times New Roman" w:cs="Arial"/>
          <w:sz w:val="22"/>
          <w:lang w:eastAsia="fr-FR"/>
        </w:rPr>
      </w:pPr>
      <w:r>
        <w:rPr>
          <w:rFonts w:eastAsia="Times New Roman" w:cs="Arial"/>
          <w:sz w:val="22"/>
          <w:lang w:eastAsia="fr-FR"/>
        </w:rPr>
        <w:br w:type="page"/>
      </w:r>
    </w:p>
    <w:p w:rsidR="00C83007" w:rsidRDefault="00C83007" w:rsidP="00C83007">
      <w:pPr>
        <w:tabs>
          <w:tab w:val="center" w:pos="4536"/>
          <w:tab w:val="right" w:pos="9072"/>
        </w:tabs>
        <w:spacing w:before="120" w:after="360" w:line="240" w:lineRule="auto"/>
        <w:jc w:val="both"/>
        <w:rPr>
          <w:rFonts w:eastAsia="Times New Roman" w:cs="Arial"/>
          <w:sz w:val="22"/>
          <w:lang w:eastAsia="fr-FR"/>
        </w:rPr>
      </w:pPr>
      <w:r w:rsidRPr="00DA50FE">
        <w:rPr>
          <w:rFonts w:eastAsia="Times New Roman" w:cs="Arial"/>
          <w:sz w:val="22"/>
          <w:lang w:eastAsia="fr-FR"/>
        </w:rPr>
        <w:lastRenderedPageBreak/>
        <w:t xml:space="preserve">En présence de </w:t>
      </w:r>
      <w:r w:rsidR="009470CD" w:rsidRPr="009470CD">
        <w:rPr>
          <w:rFonts w:eastAsia="Times New Roman" w:cs="Arial"/>
          <w:sz w:val="22"/>
          <w:lang w:eastAsia="fr-FR"/>
        </w:rPr>
        <w:t>M</w:t>
      </w:r>
      <w:r w:rsidR="009470CD" w:rsidRPr="009470CD">
        <w:rPr>
          <w:rFonts w:eastAsia="Times New Roman" w:cs="Arial"/>
          <w:sz w:val="22"/>
          <w:vertAlign w:val="superscript"/>
          <w:lang w:eastAsia="fr-FR"/>
        </w:rPr>
        <w:t>me</w:t>
      </w:r>
      <w:r w:rsidR="009470CD">
        <w:rPr>
          <w:rFonts w:eastAsia="Times New Roman" w:cs="Arial"/>
          <w:sz w:val="22"/>
          <w:lang w:eastAsia="fr-FR"/>
        </w:rPr>
        <w:t> </w:t>
      </w:r>
      <w:bookmarkStart w:id="0" w:name="_GoBack"/>
      <w:bookmarkEnd w:id="0"/>
      <w:r w:rsidRPr="00DA50FE">
        <w:rPr>
          <w:rFonts w:eastAsia="Times New Roman" w:cs="Arial"/>
          <w:sz w:val="22"/>
          <w:lang w:eastAsia="fr-FR"/>
        </w:rPr>
        <w:t>Annie LE BARON</w:t>
      </w:r>
      <w:r>
        <w:rPr>
          <w:rFonts w:eastAsia="Times New Roman" w:cs="Arial"/>
          <w:sz w:val="22"/>
          <w:lang w:eastAsia="fr-FR"/>
        </w:rPr>
        <w:t>,</w:t>
      </w:r>
      <w:r w:rsidRPr="00DA50FE">
        <w:rPr>
          <w:rFonts w:eastAsia="Times New Roman" w:cs="Arial"/>
          <w:sz w:val="22"/>
          <w:lang w:eastAsia="fr-FR"/>
        </w:rPr>
        <w:t xml:space="preserve"> greffière de séance.</w:t>
      </w:r>
    </w:p>
    <w:tbl>
      <w:tblPr>
        <w:tblW w:w="0" w:type="auto"/>
        <w:tblInd w:w="34" w:type="dxa"/>
        <w:tblLook w:val="00A0" w:firstRow="1" w:lastRow="0" w:firstColumn="1" w:lastColumn="0" w:noHBand="0" w:noVBand="0"/>
      </w:tblPr>
      <w:tblGrid>
        <w:gridCol w:w="4637"/>
        <w:gridCol w:w="4615"/>
      </w:tblGrid>
      <w:tr w:rsidR="00C83007" w:rsidRPr="00DA50FE" w:rsidTr="009F7CEB">
        <w:tc>
          <w:tcPr>
            <w:tcW w:w="4637" w:type="dxa"/>
          </w:tcPr>
          <w:p w:rsidR="00C83007" w:rsidRDefault="00C83007" w:rsidP="009F7CEB">
            <w:pPr>
              <w:tabs>
                <w:tab w:val="center" w:pos="4536"/>
                <w:tab w:val="right" w:pos="9072"/>
              </w:tabs>
              <w:spacing w:line="240" w:lineRule="auto"/>
              <w:jc w:val="center"/>
              <w:rPr>
                <w:rFonts w:eastAsia="Times New Roman" w:cs="Arial"/>
                <w:b/>
                <w:sz w:val="22"/>
                <w:lang w:eastAsia="fr-FR"/>
              </w:rPr>
            </w:pPr>
          </w:p>
          <w:p w:rsidR="00C83007" w:rsidRDefault="00C83007" w:rsidP="009F7CEB">
            <w:pPr>
              <w:tabs>
                <w:tab w:val="center" w:pos="4536"/>
                <w:tab w:val="right" w:pos="9072"/>
              </w:tabs>
              <w:spacing w:line="240" w:lineRule="auto"/>
              <w:jc w:val="center"/>
              <w:rPr>
                <w:rFonts w:eastAsia="Times New Roman" w:cs="Arial"/>
                <w:b/>
                <w:sz w:val="22"/>
                <w:lang w:eastAsia="fr-FR"/>
              </w:rPr>
            </w:pPr>
          </w:p>
          <w:p w:rsidR="00C83007" w:rsidRDefault="00C83007" w:rsidP="009F7CEB">
            <w:pPr>
              <w:tabs>
                <w:tab w:val="center" w:pos="4536"/>
                <w:tab w:val="right" w:pos="9072"/>
              </w:tabs>
              <w:spacing w:line="240" w:lineRule="auto"/>
              <w:jc w:val="center"/>
              <w:rPr>
                <w:rFonts w:eastAsia="Times New Roman" w:cs="Arial"/>
                <w:b/>
                <w:sz w:val="22"/>
                <w:lang w:eastAsia="fr-FR"/>
              </w:rPr>
            </w:pPr>
          </w:p>
          <w:p w:rsidR="00C83007" w:rsidRDefault="00C83007" w:rsidP="009F7CEB">
            <w:pPr>
              <w:tabs>
                <w:tab w:val="center" w:pos="4536"/>
                <w:tab w:val="right" w:pos="9072"/>
              </w:tabs>
              <w:spacing w:line="240" w:lineRule="auto"/>
              <w:jc w:val="center"/>
              <w:rPr>
                <w:rFonts w:eastAsia="Times New Roman" w:cs="Arial"/>
                <w:b/>
                <w:sz w:val="22"/>
                <w:lang w:eastAsia="fr-FR"/>
              </w:rPr>
            </w:pPr>
          </w:p>
          <w:p w:rsidR="00C83007" w:rsidRDefault="00C83007" w:rsidP="009F7CEB">
            <w:pPr>
              <w:tabs>
                <w:tab w:val="center" w:pos="4536"/>
                <w:tab w:val="right" w:pos="9072"/>
              </w:tabs>
              <w:spacing w:line="240" w:lineRule="auto"/>
              <w:jc w:val="center"/>
              <w:rPr>
                <w:rFonts w:eastAsia="Times New Roman" w:cs="Arial"/>
                <w:b/>
                <w:sz w:val="22"/>
                <w:lang w:eastAsia="fr-FR"/>
              </w:rPr>
            </w:pPr>
          </w:p>
          <w:p w:rsidR="00C83007" w:rsidRDefault="00C83007" w:rsidP="009F7CEB">
            <w:pPr>
              <w:tabs>
                <w:tab w:val="center" w:pos="4536"/>
                <w:tab w:val="right" w:pos="9072"/>
              </w:tabs>
              <w:spacing w:line="240" w:lineRule="auto"/>
              <w:jc w:val="center"/>
              <w:rPr>
                <w:rFonts w:eastAsia="Times New Roman" w:cs="Arial"/>
                <w:b/>
                <w:sz w:val="22"/>
                <w:lang w:eastAsia="fr-FR"/>
              </w:rPr>
            </w:pPr>
          </w:p>
          <w:p w:rsidR="00C83007" w:rsidRDefault="00C83007" w:rsidP="009F7CEB">
            <w:pPr>
              <w:tabs>
                <w:tab w:val="center" w:pos="4536"/>
                <w:tab w:val="right" w:pos="9072"/>
              </w:tabs>
              <w:spacing w:line="240" w:lineRule="auto"/>
              <w:jc w:val="center"/>
              <w:rPr>
                <w:rFonts w:eastAsia="Times New Roman" w:cs="Arial"/>
                <w:b/>
                <w:sz w:val="22"/>
                <w:lang w:eastAsia="fr-FR"/>
              </w:rPr>
            </w:pPr>
          </w:p>
          <w:p w:rsidR="00C83007" w:rsidRPr="00DA50FE" w:rsidRDefault="00C83007" w:rsidP="009F7CEB">
            <w:pPr>
              <w:tabs>
                <w:tab w:val="center" w:pos="4536"/>
                <w:tab w:val="right" w:pos="9072"/>
              </w:tabs>
              <w:spacing w:line="240" w:lineRule="auto"/>
              <w:jc w:val="center"/>
              <w:rPr>
                <w:rFonts w:eastAsia="Times New Roman" w:cs="Arial"/>
                <w:b/>
                <w:sz w:val="22"/>
                <w:lang w:eastAsia="fr-FR"/>
              </w:rPr>
            </w:pPr>
            <w:r w:rsidRPr="00DA50FE">
              <w:rPr>
                <w:rFonts w:eastAsia="Times New Roman" w:cs="Arial"/>
                <w:b/>
                <w:sz w:val="22"/>
                <w:lang w:eastAsia="fr-FR"/>
              </w:rPr>
              <w:t>Annie LE BARON</w:t>
            </w:r>
          </w:p>
          <w:p w:rsidR="00C83007" w:rsidRPr="00DA50FE" w:rsidRDefault="00C83007" w:rsidP="009F7CEB">
            <w:pPr>
              <w:tabs>
                <w:tab w:val="center" w:pos="4536"/>
                <w:tab w:val="right" w:pos="9072"/>
              </w:tabs>
              <w:spacing w:line="240" w:lineRule="auto"/>
              <w:jc w:val="center"/>
              <w:rPr>
                <w:rFonts w:eastAsia="Times New Roman" w:cs="Arial"/>
                <w:b/>
                <w:sz w:val="22"/>
                <w:lang w:eastAsia="fr-FR"/>
              </w:rPr>
            </w:pPr>
            <w:r w:rsidRPr="00DA50FE">
              <w:rPr>
                <w:rFonts w:eastAsia="Times New Roman" w:cs="Arial"/>
                <w:b/>
                <w:sz w:val="22"/>
                <w:lang w:eastAsia="fr-FR"/>
              </w:rPr>
              <w:t>greffière de séance</w:t>
            </w:r>
          </w:p>
        </w:tc>
        <w:tc>
          <w:tcPr>
            <w:tcW w:w="4615" w:type="dxa"/>
          </w:tcPr>
          <w:p w:rsidR="00C83007" w:rsidRDefault="00C83007" w:rsidP="009F7CEB">
            <w:pPr>
              <w:tabs>
                <w:tab w:val="center" w:pos="4536"/>
                <w:tab w:val="right" w:pos="9072"/>
              </w:tabs>
              <w:spacing w:line="240" w:lineRule="auto"/>
              <w:jc w:val="center"/>
              <w:rPr>
                <w:rFonts w:eastAsia="Times New Roman" w:cs="Arial"/>
                <w:b/>
                <w:sz w:val="22"/>
                <w:lang w:eastAsia="fr-FR"/>
              </w:rPr>
            </w:pPr>
          </w:p>
          <w:p w:rsidR="00C83007" w:rsidRDefault="00C83007" w:rsidP="009F7CEB">
            <w:pPr>
              <w:tabs>
                <w:tab w:val="center" w:pos="4536"/>
                <w:tab w:val="right" w:pos="9072"/>
              </w:tabs>
              <w:spacing w:line="240" w:lineRule="auto"/>
              <w:jc w:val="center"/>
              <w:rPr>
                <w:rFonts w:eastAsia="Times New Roman" w:cs="Arial"/>
                <w:b/>
                <w:sz w:val="22"/>
                <w:lang w:eastAsia="fr-FR"/>
              </w:rPr>
            </w:pPr>
          </w:p>
          <w:p w:rsidR="00C83007" w:rsidRDefault="00C83007" w:rsidP="009F7CEB">
            <w:pPr>
              <w:tabs>
                <w:tab w:val="center" w:pos="4536"/>
                <w:tab w:val="right" w:pos="9072"/>
              </w:tabs>
              <w:spacing w:line="240" w:lineRule="auto"/>
              <w:jc w:val="center"/>
              <w:rPr>
                <w:rFonts w:eastAsia="Times New Roman" w:cs="Arial"/>
                <w:b/>
                <w:sz w:val="22"/>
                <w:lang w:eastAsia="fr-FR"/>
              </w:rPr>
            </w:pPr>
          </w:p>
          <w:p w:rsidR="00C83007" w:rsidRDefault="00C83007" w:rsidP="009F7CEB">
            <w:pPr>
              <w:tabs>
                <w:tab w:val="center" w:pos="4536"/>
                <w:tab w:val="right" w:pos="9072"/>
              </w:tabs>
              <w:spacing w:line="240" w:lineRule="auto"/>
              <w:jc w:val="center"/>
              <w:rPr>
                <w:rFonts w:eastAsia="Times New Roman" w:cs="Arial"/>
                <w:b/>
                <w:sz w:val="22"/>
                <w:lang w:eastAsia="fr-FR"/>
              </w:rPr>
            </w:pPr>
          </w:p>
          <w:p w:rsidR="00C83007" w:rsidRDefault="00C83007" w:rsidP="009F7CEB">
            <w:pPr>
              <w:tabs>
                <w:tab w:val="center" w:pos="4536"/>
                <w:tab w:val="right" w:pos="9072"/>
              </w:tabs>
              <w:spacing w:line="240" w:lineRule="auto"/>
              <w:jc w:val="center"/>
              <w:rPr>
                <w:rFonts w:eastAsia="Times New Roman" w:cs="Arial"/>
                <w:b/>
                <w:sz w:val="22"/>
                <w:lang w:eastAsia="fr-FR"/>
              </w:rPr>
            </w:pPr>
          </w:p>
          <w:p w:rsidR="00C83007" w:rsidRDefault="00C83007" w:rsidP="009F7CEB">
            <w:pPr>
              <w:tabs>
                <w:tab w:val="center" w:pos="4536"/>
                <w:tab w:val="right" w:pos="9072"/>
              </w:tabs>
              <w:spacing w:line="240" w:lineRule="auto"/>
              <w:jc w:val="center"/>
              <w:rPr>
                <w:rFonts w:eastAsia="Times New Roman" w:cs="Arial"/>
                <w:b/>
                <w:sz w:val="22"/>
                <w:lang w:eastAsia="fr-FR"/>
              </w:rPr>
            </w:pPr>
          </w:p>
          <w:p w:rsidR="00C83007" w:rsidRDefault="00C83007" w:rsidP="009F7CEB">
            <w:pPr>
              <w:tabs>
                <w:tab w:val="center" w:pos="4536"/>
                <w:tab w:val="right" w:pos="9072"/>
              </w:tabs>
              <w:spacing w:line="240" w:lineRule="auto"/>
              <w:jc w:val="center"/>
              <w:rPr>
                <w:rFonts w:eastAsia="Times New Roman" w:cs="Arial"/>
                <w:b/>
                <w:sz w:val="22"/>
                <w:lang w:eastAsia="fr-FR"/>
              </w:rPr>
            </w:pPr>
          </w:p>
          <w:p w:rsidR="00C83007" w:rsidRPr="00DA50FE" w:rsidRDefault="00C83007" w:rsidP="009F7CEB">
            <w:pPr>
              <w:tabs>
                <w:tab w:val="center" w:pos="4536"/>
                <w:tab w:val="right" w:pos="9072"/>
              </w:tabs>
              <w:spacing w:line="240" w:lineRule="auto"/>
              <w:jc w:val="center"/>
              <w:rPr>
                <w:rFonts w:eastAsia="Times New Roman" w:cs="Arial"/>
                <w:b/>
                <w:sz w:val="22"/>
                <w:lang w:eastAsia="fr-FR"/>
              </w:rPr>
            </w:pPr>
            <w:r w:rsidRPr="00DA50FE">
              <w:rPr>
                <w:rFonts w:eastAsia="Times New Roman" w:cs="Arial"/>
                <w:b/>
                <w:sz w:val="22"/>
                <w:lang w:eastAsia="fr-FR"/>
              </w:rPr>
              <w:t>Jean-Philippe VACHIA</w:t>
            </w:r>
          </w:p>
          <w:p w:rsidR="00C83007" w:rsidRPr="00DA50FE" w:rsidRDefault="00C83007" w:rsidP="009F7CEB">
            <w:pPr>
              <w:tabs>
                <w:tab w:val="center" w:pos="4536"/>
                <w:tab w:val="right" w:pos="9072"/>
              </w:tabs>
              <w:spacing w:line="240" w:lineRule="auto"/>
              <w:jc w:val="center"/>
              <w:rPr>
                <w:rFonts w:eastAsia="Times New Roman" w:cs="Arial"/>
                <w:b/>
                <w:sz w:val="22"/>
                <w:lang w:eastAsia="fr-FR"/>
              </w:rPr>
            </w:pPr>
            <w:r w:rsidRPr="00DA50FE">
              <w:rPr>
                <w:rFonts w:eastAsia="Times New Roman" w:cs="Arial"/>
                <w:b/>
                <w:sz w:val="22"/>
                <w:lang w:eastAsia="fr-FR"/>
              </w:rPr>
              <w:t>Président de séance</w:t>
            </w:r>
          </w:p>
        </w:tc>
      </w:tr>
    </w:tbl>
    <w:p w:rsidR="00C83007" w:rsidRPr="00DA50FE" w:rsidRDefault="00C83007" w:rsidP="00C83007">
      <w:pPr>
        <w:tabs>
          <w:tab w:val="center" w:pos="4536"/>
          <w:tab w:val="right" w:pos="9072"/>
        </w:tabs>
        <w:spacing w:line="240" w:lineRule="auto"/>
        <w:jc w:val="both"/>
        <w:rPr>
          <w:rFonts w:eastAsia="Times New Roman" w:cs="Arial"/>
          <w:sz w:val="22"/>
          <w:lang w:eastAsia="fr-FR"/>
        </w:rPr>
      </w:pPr>
    </w:p>
    <w:p w:rsidR="00C83007" w:rsidRPr="00DA50FE" w:rsidRDefault="00C83007" w:rsidP="00C83007">
      <w:pPr>
        <w:tabs>
          <w:tab w:val="center" w:pos="4536"/>
          <w:tab w:val="right" w:pos="9072"/>
        </w:tabs>
        <w:spacing w:line="240" w:lineRule="auto"/>
        <w:jc w:val="both"/>
        <w:rPr>
          <w:rFonts w:eastAsia="Times New Roman" w:cs="Arial"/>
          <w:sz w:val="22"/>
          <w:lang w:eastAsia="fr-FR"/>
        </w:rPr>
      </w:pPr>
    </w:p>
    <w:p w:rsidR="00C83007" w:rsidRDefault="00C83007" w:rsidP="00C83007">
      <w:pPr>
        <w:tabs>
          <w:tab w:val="center" w:pos="4536"/>
          <w:tab w:val="right" w:pos="9072"/>
        </w:tabs>
        <w:spacing w:line="240" w:lineRule="auto"/>
        <w:jc w:val="both"/>
        <w:rPr>
          <w:rFonts w:eastAsia="Times New Roman" w:cs="Arial"/>
          <w:sz w:val="22"/>
          <w:lang w:eastAsia="fr-FR"/>
        </w:rPr>
      </w:pPr>
      <w:r w:rsidRPr="00DA50FE">
        <w:rPr>
          <w:rFonts w:eastAsia="Times New Roman" w:cs="Arial"/>
          <w:sz w:val="22"/>
          <w:lang w:eastAsia="fr-FR"/>
        </w:rPr>
        <w:t xml:space="preserve">En conséquence, la République française mande et ordonne à tous huissiers de justice, sur ce requis, de mettre ledit arrêt à exécution, aux procureurs généraux et aux procureurs de </w:t>
      </w:r>
      <w:r w:rsidRPr="00DA50FE">
        <w:rPr>
          <w:rFonts w:eastAsia="Times New Roman" w:cs="Arial"/>
          <w:sz w:val="22"/>
          <w:lang w:eastAsia="fr-FR"/>
        </w:rPr>
        <w:br/>
        <w:t>la République près les tribunaux de grande instance d’y tenir la main, à tous commandants et officiers de la force publique de prêter main-forte lorsqu’ils en seront légalement requis.</w:t>
      </w:r>
    </w:p>
    <w:p w:rsidR="00C83007" w:rsidRPr="00732483" w:rsidRDefault="00C83007" w:rsidP="00C83007">
      <w:pPr>
        <w:tabs>
          <w:tab w:val="center" w:pos="4536"/>
          <w:tab w:val="right" w:pos="9072"/>
        </w:tabs>
        <w:spacing w:line="240" w:lineRule="auto"/>
        <w:jc w:val="both"/>
        <w:rPr>
          <w:rFonts w:eastAsia="Times New Roman" w:cs="Arial"/>
          <w:sz w:val="22"/>
          <w:lang w:eastAsia="fr-FR"/>
        </w:rPr>
      </w:pPr>
    </w:p>
    <w:p w:rsidR="00C83007" w:rsidRPr="00732483" w:rsidRDefault="00C83007" w:rsidP="00C83007">
      <w:pPr>
        <w:tabs>
          <w:tab w:val="center" w:pos="4536"/>
        </w:tabs>
        <w:spacing w:line="240" w:lineRule="auto"/>
        <w:jc w:val="both"/>
        <w:rPr>
          <w:rFonts w:cs="Arial"/>
          <w:sz w:val="22"/>
        </w:rPr>
      </w:pPr>
      <w:r w:rsidRPr="00732483">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C83007" w:rsidRPr="00C13095" w:rsidRDefault="00C83007" w:rsidP="00C83007"/>
    <w:p w:rsidR="00FA2EC4" w:rsidRPr="00E96537" w:rsidRDefault="00FA2EC4" w:rsidP="003C1F85">
      <w:pPr>
        <w:jc w:val="both"/>
        <w:rPr>
          <w:sz w:val="22"/>
        </w:rPr>
      </w:pPr>
    </w:p>
    <w:sectPr w:rsidR="00FA2EC4" w:rsidRPr="00E96537" w:rsidSect="007F2707">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48D" w:rsidRDefault="00F7448D" w:rsidP="00B41656">
      <w:pPr>
        <w:spacing w:line="240" w:lineRule="auto"/>
      </w:pPr>
      <w:r>
        <w:separator/>
      </w:r>
    </w:p>
  </w:endnote>
  <w:endnote w:type="continuationSeparator" w:id="0">
    <w:p w:rsidR="00F7448D" w:rsidRDefault="00F7448D"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007" w:rsidRDefault="00C8300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5079203"/>
      <w:docPartObj>
        <w:docPartGallery w:val="Page Numbers (Bottom of Page)"/>
        <w:docPartUnique/>
      </w:docPartObj>
    </w:sdtPr>
    <w:sdtEndPr/>
    <w:sdtContent>
      <w:p w:rsidR="003E71BF" w:rsidRDefault="00C83007">
        <w:pPr>
          <w:pStyle w:val="Pieddepage"/>
          <w:jc w:val="center"/>
        </w:pPr>
        <w:r w:rsidRPr="008F0DC7">
          <w:rPr>
            <w:rFonts w:cs="Arial"/>
          </w:rPr>
          <w:t>13 rue Cambon - 75100 PARIS CEDEX 01 - T +33 1 42 98 95 00 - www.ccomptes.fr</w:t>
        </w:r>
      </w:p>
    </w:sdtContent>
  </w:sdt>
  <w:p w:rsidR="00EE4F42" w:rsidRDefault="00EE4F4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48D" w:rsidRDefault="00F7448D" w:rsidP="00B41656">
      <w:pPr>
        <w:spacing w:line="240" w:lineRule="auto"/>
      </w:pPr>
      <w:r>
        <w:separator/>
      </w:r>
    </w:p>
  </w:footnote>
  <w:footnote w:type="continuationSeparator" w:id="0">
    <w:p w:rsidR="00F7448D" w:rsidRDefault="00F7448D" w:rsidP="00B41656">
      <w:pPr>
        <w:spacing w:line="240" w:lineRule="auto"/>
      </w:pPr>
      <w:r>
        <w:continuationSeparator/>
      </w:r>
    </w:p>
  </w:footnote>
  <w:footnote w:id="1">
    <w:p w:rsidR="00D376AE" w:rsidRDefault="00D376AE" w:rsidP="00D376AE">
      <w:pPr>
        <w:pStyle w:val="Notedebasdepage"/>
      </w:pPr>
      <w:r>
        <w:rPr>
          <w:rStyle w:val="Appelnotedebasdep"/>
        </w:rPr>
        <w:footnoteRef/>
      </w:r>
      <w:r>
        <w:t xml:space="preserve"> Conversion effectuée au taux de change Ouguiya mauritanien / Euro du jour de l’audience publique, soit le 24 septembre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007" w:rsidRDefault="00C8300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F7448D"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9470CD">
                <w:rPr>
                  <w:b/>
                  <w:noProof/>
                </w:rPr>
                <w:t>4</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9470CD">
                <w:rPr>
                  <w:b/>
                  <w:noProof/>
                </w:rPr>
                <w:t>4</w:t>
              </w:r>
              <w:r w:rsidR="005369EE">
                <w:rPr>
                  <w:b/>
                  <w:sz w:val="24"/>
                  <w:szCs w:val="24"/>
                </w:rPr>
                <w:fldChar w:fldCharType="end"/>
              </w:r>
            </w:sdtContent>
          </w:sdt>
        </w:p>
      </w:tc>
    </w:tr>
  </w:tbl>
  <w:p w:rsidR="007F2707" w:rsidRDefault="007F2707" w:rsidP="00110640">
    <w:pPr>
      <w:pStyle w:val="En-tte"/>
      <w:spacing w:line="32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5AA6F0A0" wp14:editId="516A1C51">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9511091"/>
    <w:multiLevelType w:val="singleLevel"/>
    <w:tmpl w:val="421465B2"/>
    <w:lvl w:ilvl="0">
      <w:start w:val="1"/>
      <w:numFmt w:val="decimal"/>
      <w:pStyle w:val="Titreobservations"/>
      <w:lvlText w:val="Obs. %1 "/>
      <w:lvlJc w:val="left"/>
      <w:pPr>
        <w:tabs>
          <w:tab w:val="num" w:pos="1260"/>
        </w:tabs>
        <w:ind w:left="540" w:hanging="360"/>
      </w:p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6C32535"/>
    <w:multiLevelType w:val="hybridMultilevel"/>
    <w:tmpl w:val="2ABA8D9C"/>
    <w:lvl w:ilvl="0" w:tplc="5044067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06902"/>
    <w:rsid w:val="00020396"/>
    <w:rsid w:val="00026209"/>
    <w:rsid w:val="00026E2B"/>
    <w:rsid w:val="00037307"/>
    <w:rsid w:val="00042157"/>
    <w:rsid w:val="00055973"/>
    <w:rsid w:val="00057C1C"/>
    <w:rsid w:val="00060466"/>
    <w:rsid w:val="000644DC"/>
    <w:rsid w:val="0006496D"/>
    <w:rsid w:val="00067EA3"/>
    <w:rsid w:val="00077E98"/>
    <w:rsid w:val="000A517E"/>
    <w:rsid w:val="000B4FED"/>
    <w:rsid w:val="000B6546"/>
    <w:rsid w:val="000D61A7"/>
    <w:rsid w:val="000D7270"/>
    <w:rsid w:val="000E4F66"/>
    <w:rsid w:val="000E70DD"/>
    <w:rsid w:val="000F2DC3"/>
    <w:rsid w:val="000F5299"/>
    <w:rsid w:val="000F53CA"/>
    <w:rsid w:val="001012B4"/>
    <w:rsid w:val="00110640"/>
    <w:rsid w:val="0011474E"/>
    <w:rsid w:val="00121489"/>
    <w:rsid w:val="001218CA"/>
    <w:rsid w:val="001248F5"/>
    <w:rsid w:val="00127797"/>
    <w:rsid w:val="0013115F"/>
    <w:rsid w:val="00131A38"/>
    <w:rsid w:val="001440E9"/>
    <w:rsid w:val="00164B34"/>
    <w:rsid w:val="001656BC"/>
    <w:rsid w:val="001659AD"/>
    <w:rsid w:val="0016783F"/>
    <w:rsid w:val="00172BFB"/>
    <w:rsid w:val="001733C8"/>
    <w:rsid w:val="00173981"/>
    <w:rsid w:val="00173B1B"/>
    <w:rsid w:val="00177B90"/>
    <w:rsid w:val="00183A9C"/>
    <w:rsid w:val="001C59EC"/>
    <w:rsid w:val="001D11BE"/>
    <w:rsid w:val="001E38D4"/>
    <w:rsid w:val="001E6304"/>
    <w:rsid w:val="002040C2"/>
    <w:rsid w:val="002257B0"/>
    <w:rsid w:val="002304DE"/>
    <w:rsid w:val="00231C67"/>
    <w:rsid w:val="00240772"/>
    <w:rsid w:val="00240A0B"/>
    <w:rsid w:val="00240C13"/>
    <w:rsid w:val="00244453"/>
    <w:rsid w:val="002507C3"/>
    <w:rsid w:val="00251668"/>
    <w:rsid w:val="0025544C"/>
    <w:rsid w:val="0025618D"/>
    <w:rsid w:val="00265091"/>
    <w:rsid w:val="00272CDC"/>
    <w:rsid w:val="00283473"/>
    <w:rsid w:val="002878B1"/>
    <w:rsid w:val="002A2A4B"/>
    <w:rsid w:val="002B443B"/>
    <w:rsid w:val="002B74C3"/>
    <w:rsid w:val="002B7D23"/>
    <w:rsid w:val="002C04EE"/>
    <w:rsid w:val="002C0B4C"/>
    <w:rsid w:val="002C15FE"/>
    <w:rsid w:val="002D0DA9"/>
    <w:rsid w:val="002D2D17"/>
    <w:rsid w:val="002E2139"/>
    <w:rsid w:val="002E2FFD"/>
    <w:rsid w:val="002E61A9"/>
    <w:rsid w:val="002E6D1A"/>
    <w:rsid w:val="002E75B7"/>
    <w:rsid w:val="002F1543"/>
    <w:rsid w:val="002F197F"/>
    <w:rsid w:val="002F2B96"/>
    <w:rsid w:val="002F4EB2"/>
    <w:rsid w:val="003001F2"/>
    <w:rsid w:val="00325461"/>
    <w:rsid w:val="00331838"/>
    <w:rsid w:val="00335254"/>
    <w:rsid w:val="00365ED7"/>
    <w:rsid w:val="003661E1"/>
    <w:rsid w:val="00376FD6"/>
    <w:rsid w:val="0039517C"/>
    <w:rsid w:val="003955D7"/>
    <w:rsid w:val="00397CA0"/>
    <w:rsid w:val="003A09FE"/>
    <w:rsid w:val="003B5784"/>
    <w:rsid w:val="003B7B51"/>
    <w:rsid w:val="003B7BA2"/>
    <w:rsid w:val="003C1F85"/>
    <w:rsid w:val="003C582D"/>
    <w:rsid w:val="003C729C"/>
    <w:rsid w:val="003D0B4E"/>
    <w:rsid w:val="003D51CA"/>
    <w:rsid w:val="003D58FB"/>
    <w:rsid w:val="003D6F72"/>
    <w:rsid w:val="003D7655"/>
    <w:rsid w:val="003E71BF"/>
    <w:rsid w:val="0040123F"/>
    <w:rsid w:val="004022CB"/>
    <w:rsid w:val="00411920"/>
    <w:rsid w:val="00423B86"/>
    <w:rsid w:val="0043518E"/>
    <w:rsid w:val="004507C2"/>
    <w:rsid w:val="00466852"/>
    <w:rsid w:val="0047092C"/>
    <w:rsid w:val="004779C2"/>
    <w:rsid w:val="00477C3D"/>
    <w:rsid w:val="004978FA"/>
    <w:rsid w:val="004A0670"/>
    <w:rsid w:val="004A0C49"/>
    <w:rsid w:val="004A1A11"/>
    <w:rsid w:val="004A3477"/>
    <w:rsid w:val="004A49F1"/>
    <w:rsid w:val="004A59E5"/>
    <w:rsid w:val="004B5D22"/>
    <w:rsid w:val="004F007F"/>
    <w:rsid w:val="005007FE"/>
    <w:rsid w:val="0050171F"/>
    <w:rsid w:val="005133E5"/>
    <w:rsid w:val="00521224"/>
    <w:rsid w:val="00530103"/>
    <w:rsid w:val="00534B68"/>
    <w:rsid w:val="005369EE"/>
    <w:rsid w:val="0054781F"/>
    <w:rsid w:val="00557EDE"/>
    <w:rsid w:val="0057704C"/>
    <w:rsid w:val="005B1FB7"/>
    <w:rsid w:val="005B4030"/>
    <w:rsid w:val="005B4CA5"/>
    <w:rsid w:val="005C5994"/>
    <w:rsid w:val="005C7346"/>
    <w:rsid w:val="005D5A5A"/>
    <w:rsid w:val="005F61B5"/>
    <w:rsid w:val="00604974"/>
    <w:rsid w:val="0061509F"/>
    <w:rsid w:val="0063020D"/>
    <w:rsid w:val="006344B0"/>
    <w:rsid w:val="00634522"/>
    <w:rsid w:val="00637D6F"/>
    <w:rsid w:val="00640087"/>
    <w:rsid w:val="00647807"/>
    <w:rsid w:val="0065364D"/>
    <w:rsid w:val="00662166"/>
    <w:rsid w:val="00676091"/>
    <w:rsid w:val="006774B5"/>
    <w:rsid w:val="0068148D"/>
    <w:rsid w:val="00684877"/>
    <w:rsid w:val="00686B74"/>
    <w:rsid w:val="00687F6F"/>
    <w:rsid w:val="00692790"/>
    <w:rsid w:val="006A0214"/>
    <w:rsid w:val="006A024E"/>
    <w:rsid w:val="006A4EB5"/>
    <w:rsid w:val="006A568B"/>
    <w:rsid w:val="006A7750"/>
    <w:rsid w:val="006B3C58"/>
    <w:rsid w:val="006B6D9C"/>
    <w:rsid w:val="006C72CB"/>
    <w:rsid w:val="006D127C"/>
    <w:rsid w:val="006D2BC8"/>
    <w:rsid w:val="006E0C9C"/>
    <w:rsid w:val="006E170E"/>
    <w:rsid w:val="006E3A7F"/>
    <w:rsid w:val="006F3120"/>
    <w:rsid w:val="00707BD1"/>
    <w:rsid w:val="00724014"/>
    <w:rsid w:val="007252C5"/>
    <w:rsid w:val="007410AA"/>
    <w:rsid w:val="00741FA6"/>
    <w:rsid w:val="00756BD4"/>
    <w:rsid w:val="00764F62"/>
    <w:rsid w:val="00765A21"/>
    <w:rsid w:val="0077703E"/>
    <w:rsid w:val="00781D03"/>
    <w:rsid w:val="00792785"/>
    <w:rsid w:val="00794574"/>
    <w:rsid w:val="007A4362"/>
    <w:rsid w:val="007A448C"/>
    <w:rsid w:val="007B06F6"/>
    <w:rsid w:val="007B4472"/>
    <w:rsid w:val="007B71CF"/>
    <w:rsid w:val="007D0A1B"/>
    <w:rsid w:val="007D6A28"/>
    <w:rsid w:val="007E06F2"/>
    <w:rsid w:val="007F2707"/>
    <w:rsid w:val="007F6660"/>
    <w:rsid w:val="007F76E8"/>
    <w:rsid w:val="00802429"/>
    <w:rsid w:val="00803BAB"/>
    <w:rsid w:val="0081551A"/>
    <w:rsid w:val="00816090"/>
    <w:rsid w:val="00824679"/>
    <w:rsid w:val="00824FC7"/>
    <w:rsid w:val="0082514D"/>
    <w:rsid w:val="008256E2"/>
    <w:rsid w:val="00840149"/>
    <w:rsid w:val="0085194D"/>
    <w:rsid w:val="00863D04"/>
    <w:rsid w:val="0086760B"/>
    <w:rsid w:val="00873557"/>
    <w:rsid w:val="00875A58"/>
    <w:rsid w:val="00875AE9"/>
    <w:rsid w:val="00875FF2"/>
    <w:rsid w:val="008844EF"/>
    <w:rsid w:val="00884BF1"/>
    <w:rsid w:val="008857F8"/>
    <w:rsid w:val="00887F2D"/>
    <w:rsid w:val="008A34BF"/>
    <w:rsid w:val="008A6ACF"/>
    <w:rsid w:val="008B01F8"/>
    <w:rsid w:val="008B0695"/>
    <w:rsid w:val="008C17E4"/>
    <w:rsid w:val="008C244D"/>
    <w:rsid w:val="008C349C"/>
    <w:rsid w:val="008C44B5"/>
    <w:rsid w:val="008C50C1"/>
    <w:rsid w:val="008D0DD6"/>
    <w:rsid w:val="008E360F"/>
    <w:rsid w:val="008E52EF"/>
    <w:rsid w:val="008E5EE8"/>
    <w:rsid w:val="008E6068"/>
    <w:rsid w:val="008E6349"/>
    <w:rsid w:val="008F0F94"/>
    <w:rsid w:val="008F2C0D"/>
    <w:rsid w:val="008F3680"/>
    <w:rsid w:val="008F5219"/>
    <w:rsid w:val="00901C0D"/>
    <w:rsid w:val="00904FC0"/>
    <w:rsid w:val="009173F4"/>
    <w:rsid w:val="009253BA"/>
    <w:rsid w:val="0092739A"/>
    <w:rsid w:val="00932341"/>
    <w:rsid w:val="009405CE"/>
    <w:rsid w:val="009470CD"/>
    <w:rsid w:val="00950441"/>
    <w:rsid w:val="00961186"/>
    <w:rsid w:val="009627B1"/>
    <w:rsid w:val="00963E1E"/>
    <w:rsid w:val="00966697"/>
    <w:rsid w:val="009672D3"/>
    <w:rsid w:val="009802E3"/>
    <w:rsid w:val="009933FF"/>
    <w:rsid w:val="009A5604"/>
    <w:rsid w:val="009B22BF"/>
    <w:rsid w:val="009D4994"/>
    <w:rsid w:val="009E45E4"/>
    <w:rsid w:val="009F0FB6"/>
    <w:rsid w:val="00A00A21"/>
    <w:rsid w:val="00A02D30"/>
    <w:rsid w:val="00A04A04"/>
    <w:rsid w:val="00A130A3"/>
    <w:rsid w:val="00A146D5"/>
    <w:rsid w:val="00A2278B"/>
    <w:rsid w:val="00A230B2"/>
    <w:rsid w:val="00A32C49"/>
    <w:rsid w:val="00A4059D"/>
    <w:rsid w:val="00A56A52"/>
    <w:rsid w:val="00A755A3"/>
    <w:rsid w:val="00A77264"/>
    <w:rsid w:val="00A83FC9"/>
    <w:rsid w:val="00A84048"/>
    <w:rsid w:val="00A84A81"/>
    <w:rsid w:val="00A86BEC"/>
    <w:rsid w:val="00A90B88"/>
    <w:rsid w:val="00A9735F"/>
    <w:rsid w:val="00AA6611"/>
    <w:rsid w:val="00AA6A89"/>
    <w:rsid w:val="00AC46D0"/>
    <w:rsid w:val="00AD0F2E"/>
    <w:rsid w:val="00AE774F"/>
    <w:rsid w:val="00AF3334"/>
    <w:rsid w:val="00B02E3F"/>
    <w:rsid w:val="00B128E3"/>
    <w:rsid w:val="00B17888"/>
    <w:rsid w:val="00B20DF8"/>
    <w:rsid w:val="00B26C9B"/>
    <w:rsid w:val="00B271A5"/>
    <w:rsid w:val="00B275C1"/>
    <w:rsid w:val="00B378C4"/>
    <w:rsid w:val="00B41656"/>
    <w:rsid w:val="00B43F37"/>
    <w:rsid w:val="00B44B22"/>
    <w:rsid w:val="00B45B4C"/>
    <w:rsid w:val="00B56D44"/>
    <w:rsid w:val="00B645D1"/>
    <w:rsid w:val="00B64C77"/>
    <w:rsid w:val="00B967C8"/>
    <w:rsid w:val="00BA31B3"/>
    <w:rsid w:val="00BA60D8"/>
    <w:rsid w:val="00BB0382"/>
    <w:rsid w:val="00BB2920"/>
    <w:rsid w:val="00BB7176"/>
    <w:rsid w:val="00BC40A5"/>
    <w:rsid w:val="00BC75AE"/>
    <w:rsid w:val="00BD2B1F"/>
    <w:rsid w:val="00BE12BA"/>
    <w:rsid w:val="00BE6831"/>
    <w:rsid w:val="00BF3254"/>
    <w:rsid w:val="00BF56B0"/>
    <w:rsid w:val="00C04525"/>
    <w:rsid w:val="00C065C7"/>
    <w:rsid w:val="00C127CB"/>
    <w:rsid w:val="00C15756"/>
    <w:rsid w:val="00C17123"/>
    <w:rsid w:val="00C22187"/>
    <w:rsid w:val="00C232B4"/>
    <w:rsid w:val="00C23B89"/>
    <w:rsid w:val="00C32D50"/>
    <w:rsid w:val="00C336CB"/>
    <w:rsid w:val="00C470E9"/>
    <w:rsid w:val="00C6028D"/>
    <w:rsid w:val="00C629A6"/>
    <w:rsid w:val="00C635EF"/>
    <w:rsid w:val="00C67D39"/>
    <w:rsid w:val="00C708CF"/>
    <w:rsid w:val="00C72D54"/>
    <w:rsid w:val="00C77CA2"/>
    <w:rsid w:val="00C83007"/>
    <w:rsid w:val="00CA1BD5"/>
    <w:rsid w:val="00CA2011"/>
    <w:rsid w:val="00CA2B9B"/>
    <w:rsid w:val="00CB2F1E"/>
    <w:rsid w:val="00CB7ACF"/>
    <w:rsid w:val="00CC1EB9"/>
    <w:rsid w:val="00CC310C"/>
    <w:rsid w:val="00CC39B0"/>
    <w:rsid w:val="00CC39CD"/>
    <w:rsid w:val="00CD2304"/>
    <w:rsid w:val="00CD7ED9"/>
    <w:rsid w:val="00CE0209"/>
    <w:rsid w:val="00CE1BD7"/>
    <w:rsid w:val="00CE331B"/>
    <w:rsid w:val="00CE3848"/>
    <w:rsid w:val="00CE4F79"/>
    <w:rsid w:val="00CF6809"/>
    <w:rsid w:val="00CF72DE"/>
    <w:rsid w:val="00D01C3E"/>
    <w:rsid w:val="00D16A44"/>
    <w:rsid w:val="00D21CDB"/>
    <w:rsid w:val="00D22E57"/>
    <w:rsid w:val="00D37153"/>
    <w:rsid w:val="00D376AE"/>
    <w:rsid w:val="00D40772"/>
    <w:rsid w:val="00D500EF"/>
    <w:rsid w:val="00D51C43"/>
    <w:rsid w:val="00D61917"/>
    <w:rsid w:val="00D61F90"/>
    <w:rsid w:val="00D62649"/>
    <w:rsid w:val="00D7436D"/>
    <w:rsid w:val="00D817B5"/>
    <w:rsid w:val="00D823E2"/>
    <w:rsid w:val="00D83F25"/>
    <w:rsid w:val="00D84966"/>
    <w:rsid w:val="00D9146A"/>
    <w:rsid w:val="00D91B07"/>
    <w:rsid w:val="00DA23AB"/>
    <w:rsid w:val="00DA2DFE"/>
    <w:rsid w:val="00DA6392"/>
    <w:rsid w:val="00DB1DD1"/>
    <w:rsid w:val="00DB279B"/>
    <w:rsid w:val="00DB3480"/>
    <w:rsid w:val="00DB741C"/>
    <w:rsid w:val="00DE01D4"/>
    <w:rsid w:val="00DE32E4"/>
    <w:rsid w:val="00DE48AF"/>
    <w:rsid w:val="00DE6999"/>
    <w:rsid w:val="00DF1B0A"/>
    <w:rsid w:val="00DF5BEF"/>
    <w:rsid w:val="00E018EB"/>
    <w:rsid w:val="00E03290"/>
    <w:rsid w:val="00E0378B"/>
    <w:rsid w:val="00E03E5C"/>
    <w:rsid w:val="00E16AC8"/>
    <w:rsid w:val="00E25406"/>
    <w:rsid w:val="00E35B8A"/>
    <w:rsid w:val="00E40837"/>
    <w:rsid w:val="00E430FB"/>
    <w:rsid w:val="00E50897"/>
    <w:rsid w:val="00E515EB"/>
    <w:rsid w:val="00E55D24"/>
    <w:rsid w:val="00E62314"/>
    <w:rsid w:val="00E7298C"/>
    <w:rsid w:val="00E806B8"/>
    <w:rsid w:val="00E86FB6"/>
    <w:rsid w:val="00E87137"/>
    <w:rsid w:val="00E90335"/>
    <w:rsid w:val="00E9330D"/>
    <w:rsid w:val="00E96537"/>
    <w:rsid w:val="00EC2EEF"/>
    <w:rsid w:val="00ED1233"/>
    <w:rsid w:val="00ED3235"/>
    <w:rsid w:val="00ED3BBB"/>
    <w:rsid w:val="00EE03F3"/>
    <w:rsid w:val="00EE2510"/>
    <w:rsid w:val="00EE3AA4"/>
    <w:rsid w:val="00EE4F42"/>
    <w:rsid w:val="00F02B00"/>
    <w:rsid w:val="00F02D0A"/>
    <w:rsid w:val="00F050A8"/>
    <w:rsid w:val="00F34BAC"/>
    <w:rsid w:val="00F63CE2"/>
    <w:rsid w:val="00F73ABC"/>
    <w:rsid w:val="00F7448D"/>
    <w:rsid w:val="00F81512"/>
    <w:rsid w:val="00F8543A"/>
    <w:rsid w:val="00F8606B"/>
    <w:rsid w:val="00F91947"/>
    <w:rsid w:val="00F9203F"/>
    <w:rsid w:val="00FA2601"/>
    <w:rsid w:val="00FA2EC4"/>
    <w:rsid w:val="00FA5B87"/>
    <w:rsid w:val="00FB3658"/>
    <w:rsid w:val="00FB5FC7"/>
    <w:rsid w:val="00FC3558"/>
    <w:rsid w:val="00FD31C9"/>
    <w:rsid w:val="00FD3A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uiPriority w:val="99"/>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paragraph" w:customStyle="1" w:styleId="pretrait">
    <w:name w:val="pretrait"/>
    <w:basedOn w:val="Normal"/>
    <w:rsid w:val="007F76E8"/>
    <w:pPr>
      <w:spacing w:line="300" w:lineRule="exact"/>
      <w:ind w:firstLine="1134"/>
      <w:jc w:val="both"/>
    </w:pPr>
    <w:rPr>
      <w:rFonts w:ascii="Times New Roman" w:eastAsia="Times New Roman" w:hAnsi="Times New Roman"/>
      <w:noProof/>
      <w:sz w:val="24"/>
      <w:szCs w:val="20"/>
      <w:lang w:eastAsia="fr-FR"/>
    </w:rPr>
  </w:style>
  <w:style w:type="paragraph" w:styleId="Rvision">
    <w:name w:val="Revision"/>
    <w:hidden/>
    <w:uiPriority w:val="71"/>
    <w:rsid w:val="00884BF1"/>
    <w:rPr>
      <w:sz w:val="18"/>
      <w:szCs w:val="22"/>
      <w:lang w:eastAsia="en-US"/>
    </w:rPr>
  </w:style>
  <w:style w:type="paragraph" w:customStyle="1" w:styleId="western">
    <w:name w:val="western"/>
    <w:basedOn w:val="Normal"/>
    <w:rsid w:val="00CB7ACF"/>
    <w:pPr>
      <w:spacing w:before="100" w:beforeAutospacing="1" w:after="100" w:afterAutospacing="1" w:line="240" w:lineRule="auto"/>
    </w:pPr>
    <w:rPr>
      <w:rFonts w:ascii="Times New Roman" w:eastAsia="Times New Roman" w:hAnsi="Times New Roman"/>
      <w:color w:val="000000"/>
      <w:sz w:val="24"/>
      <w:szCs w:val="24"/>
      <w:lang w:eastAsia="fr-FR"/>
    </w:rPr>
  </w:style>
  <w:style w:type="character" w:styleId="Marquedecommentaire">
    <w:name w:val="annotation reference"/>
    <w:basedOn w:val="Policepardfaut"/>
    <w:uiPriority w:val="99"/>
    <w:semiHidden/>
    <w:rsid w:val="007D6A28"/>
    <w:rPr>
      <w:sz w:val="16"/>
      <w:szCs w:val="16"/>
    </w:rPr>
  </w:style>
  <w:style w:type="paragraph" w:styleId="Commentaire">
    <w:name w:val="annotation text"/>
    <w:basedOn w:val="Normal"/>
    <w:link w:val="CommentaireCar"/>
    <w:uiPriority w:val="99"/>
    <w:semiHidden/>
    <w:rsid w:val="007D6A28"/>
    <w:pPr>
      <w:spacing w:line="240" w:lineRule="auto"/>
    </w:pPr>
    <w:rPr>
      <w:sz w:val="20"/>
      <w:szCs w:val="20"/>
    </w:rPr>
  </w:style>
  <w:style w:type="character" w:customStyle="1" w:styleId="CommentaireCar">
    <w:name w:val="Commentaire Car"/>
    <w:basedOn w:val="Policepardfaut"/>
    <w:link w:val="Commentaire"/>
    <w:uiPriority w:val="99"/>
    <w:semiHidden/>
    <w:rsid w:val="007D6A28"/>
    <w:rPr>
      <w:lang w:eastAsia="en-US"/>
    </w:rPr>
  </w:style>
  <w:style w:type="paragraph" w:styleId="Objetducommentaire">
    <w:name w:val="annotation subject"/>
    <w:basedOn w:val="Commentaire"/>
    <w:next w:val="Commentaire"/>
    <w:link w:val="ObjetducommentaireCar"/>
    <w:uiPriority w:val="99"/>
    <w:semiHidden/>
    <w:rsid w:val="007D6A28"/>
    <w:rPr>
      <w:b/>
      <w:bCs/>
    </w:rPr>
  </w:style>
  <w:style w:type="character" w:customStyle="1" w:styleId="ObjetducommentaireCar">
    <w:name w:val="Objet du commentaire Car"/>
    <w:basedOn w:val="CommentaireCar"/>
    <w:link w:val="Objetducommentaire"/>
    <w:uiPriority w:val="99"/>
    <w:semiHidden/>
    <w:rsid w:val="007D6A28"/>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uiPriority w:val="99"/>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paragraph" w:customStyle="1" w:styleId="pretrait">
    <w:name w:val="pretrait"/>
    <w:basedOn w:val="Normal"/>
    <w:rsid w:val="007F76E8"/>
    <w:pPr>
      <w:spacing w:line="300" w:lineRule="exact"/>
      <w:ind w:firstLine="1134"/>
      <w:jc w:val="both"/>
    </w:pPr>
    <w:rPr>
      <w:rFonts w:ascii="Times New Roman" w:eastAsia="Times New Roman" w:hAnsi="Times New Roman"/>
      <w:noProof/>
      <w:sz w:val="24"/>
      <w:szCs w:val="20"/>
      <w:lang w:eastAsia="fr-FR"/>
    </w:rPr>
  </w:style>
  <w:style w:type="paragraph" w:styleId="Rvision">
    <w:name w:val="Revision"/>
    <w:hidden/>
    <w:uiPriority w:val="71"/>
    <w:rsid w:val="00884BF1"/>
    <w:rPr>
      <w:sz w:val="18"/>
      <w:szCs w:val="22"/>
      <w:lang w:eastAsia="en-US"/>
    </w:rPr>
  </w:style>
  <w:style w:type="paragraph" w:customStyle="1" w:styleId="western">
    <w:name w:val="western"/>
    <w:basedOn w:val="Normal"/>
    <w:rsid w:val="00CB7ACF"/>
    <w:pPr>
      <w:spacing w:before="100" w:beforeAutospacing="1" w:after="100" w:afterAutospacing="1" w:line="240" w:lineRule="auto"/>
    </w:pPr>
    <w:rPr>
      <w:rFonts w:ascii="Times New Roman" w:eastAsia="Times New Roman" w:hAnsi="Times New Roman"/>
      <w:color w:val="000000"/>
      <w:sz w:val="24"/>
      <w:szCs w:val="24"/>
      <w:lang w:eastAsia="fr-FR"/>
    </w:rPr>
  </w:style>
  <w:style w:type="character" w:styleId="Marquedecommentaire">
    <w:name w:val="annotation reference"/>
    <w:basedOn w:val="Policepardfaut"/>
    <w:uiPriority w:val="99"/>
    <w:semiHidden/>
    <w:rsid w:val="007D6A28"/>
    <w:rPr>
      <w:sz w:val="16"/>
      <w:szCs w:val="16"/>
    </w:rPr>
  </w:style>
  <w:style w:type="paragraph" w:styleId="Commentaire">
    <w:name w:val="annotation text"/>
    <w:basedOn w:val="Normal"/>
    <w:link w:val="CommentaireCar"/>
    <w:uiPriority w:val="99"/>
    <w:semiHidden/>
    <w:rsid w:val="007D6A28"/>
    <w:pPr>
      <w:spacing w:line="240" w:lineRule="auto"/>
    </w:pPr>
    <w:rPr>
      <w:sz w:val="20"/>
      <w:szCs w:val="20"/>
    </w:rPr>
  </w:style>
  <w:style w:type="character" w:customStyle="1" w:styleId="CommentaireCar">
    <w:name w:val="Commentaire Car"/>
    <w:basedOn w:val="Policepardfaut"/>
    <w:link w:val="Commentaire"/>
    <w:uiPriority w:val="99"/>
    <w:semiHidden/>
    <w:rsid w:val="007D6A28"/>
    <w:rPr>
      <w:lang w:eastAsia="en-US"/>
    </w:rPr>
  </w:style>
  <w:style w:type="paragraph" w:styleId="Objetducommentaire">
    <w:name w:val="annotation subject"/>
    <w:basedOn w:val="Commentaire"/>
    <w:next w:val="Commentaire"/>
    <w:link w:val="ObjetducommentaireCar"/>
    <w:uiPriority w:val="99"/>
    <w:semiHidden/>
    <w:rsid w:val="007D6A28"/>
    <w:rPr>
      <w:b/>
      <w:bCs/>
    </w:rPr>
  </w:style>
  <w:style w:type="character" w:customStyle="1" w:styleId="ObjetducommentaireCar">
    <w:name w:val="Objet du commentaire Car"/>
    <w:basedOn w:val="CommentaireCar"/>
    <w:link w:val="Objetducommentaire"/>
    <w:uiPriority w:val="99"/>
    <w:semiHidden/>
    <w:rsid w:val="007D6A28"/>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263985">
      <w:bodyDiv w:val="1"/>
      <w:marLeft w:val="0"/>
      <w:marRight w:val="0"/>
      <w:marTop w:val="0"/>
      <w:marBottom w:val="0"/>
      <w:divBdr>
        <w:top w:val="none" w:sz="0" w:space="0" w:color="auto"/>
        <w:left w:val="none" w:sz="0" w:space="0" w:color="auto"/>
        <w:bottom w:val="none" w:sz="0" w:space="0" w:color="auto"/>
        <w:right w:val="none" w:sz="0" w:space="0" w:color="auto"/>
      </w:divBdr>
      <w:divsChild>
        <w:div w:id="1595552396">
          <w:marLeft w:val="0"/>
          <w:marRight w:val="0"/>
          <w:marTop w:val="0"/>
          <w:marBottom w:val="0"/>
          <w:divBdr>
            <w:top w:val="none" w:sz="0" w:space="0" w:color="auto"/>
            <w:left w:val="none" w:sz="0" w:space="0" w:color="auto"/>
            <w:bottom w:val="none" w:sz="0" w:space="0" w:color="auto"/>
            <w:right w:val="none" w:sz="0" w:space="0" w:color="auto"/>
          </w:divBdr>
          <w:divsChild>
            <w:div w:id="469057439">
              <w:marLeft w:val="0"/>
              <w:marRight w:val="0"/>
              <w:marTop w:val="0"/>
              <w:marBottom w:val="0"/>
              <w:divBdr>
                <w:top w:val="none" w:sz="0" w:space="0" w:color="auto"/>
                <w:left w:val="none" w:sz="0" w:space="0" w:color="auto"/>
                <w:bottom w:val="none" w:sz="0" w:space="0" w:color="auto"/>
                <w:right w:val="none" w:sz="0" w:space="0" w:color="auto"/>
              </w:divBdr>
              <w:divsChild>
                <w:div w:id="1858733908">
                  <w:marLeft w:val="0"/>
                  <w:marRight w:val="0"/>
                  <w:marTop w:val="0"/>
                  <w:marBottom w:val="0"/>
                  <w:divBdr>
                    <w:top w:val="none" w:sz="0" w:space="0" w:color="auto"/>
                    <w:left w:val="none" w:sz="0" w:space="0" w:color="auto"/>
                    <w:bottom w:val="none" w:sz="0" w:space="0" w:color="auto"/>
                    <w:right w:val="none" w:sz="0" w:space="0" w:color="auto"/>
                  </w:divBdr>
                  <w:divsChild>
                    <w:div w:id="291206599">
                      <w:marLeft w:val="0"/>
                      <w:marRight w:val="0"/>
                      <w:marTop w:val="0"/>
                      <w:marBottom w:val="0"/>
                      <w:divBdr>
                        <w:top w:val="none" w:sz="0" w:space="0" w:color="auto"/>
                        <w:left w:val="none" w:sz="0" w:space="0" w:color="auto"/>
                        <w:bottom w:val="none" w:sz="0" w:space="0" w:color="auto"/>
                        <w:right w:val="none" w:sz="0" w:space="0" w:color="auto"/>
                      </w:divBdr>
                      <w:divsChild>
                        <w:div w:id="1943297368">
                          <w:marLeft w:val="0"/>
                          <w:marRight w:val="0"/>
                          <w:marTop w:val="0"/>
                          <w:marBottom w:val="0"/>
                          <w:divBdr>
                            <w:top w:val="none" w:sz="0" w:space="0" w:color="auto"/>
                            <w:left w:val="none" w:sz="0" w:space="0" w:color="auto"/>
                            <w:bottom w:val="none" w:sz="0" w:space="0" w:color="auto"/>
                            <w:right w:val="none" w:sz="0" w:space="0" w:color="auto"/>
                          </w:divBdr>
                          <w:divsChild>
                            <w:div w:id="805899428">
                              <w:marLeft w:val="0"/>
                              <w:marRight w:val="0"/>
                              <w:marTop w:val="0"/>
                              <w:marBottom w:val="0"/>
                              <w:divBdr>
                                <w:top w:val="none" w:sz="0" w:space="0" w:color="auto"/>
                                <w:left w:val="none" w:sz="0" w:space="0" w:color="auto"/>
                                <w:bottom w:val="none" w:sz="0" w:space="0" w:color="auto"/>
                                <w:right w:val="none" w:sz="0" w:space="0" w:color="auto"/>
                              </w:divBdr>
                              <w:divsChild>
                                <w:div w:id="13173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904890">
      <w:bodyDiv w:val="1"/>
      <w:marLeft w:val="0"/>
      <w:marRight w:val="0"/>
      <w:marTop w:val="0"/>
      <w:marBottom w:val="0"/>
      <w:divBdr>
        <w:top w:val="none" w:sz="0" w:space="0" w:color="auto"/>
        <w:left w:val="none" w:sz="0" w:space="0" w:color="auto"/>
        <w:bottom w:val="none" w:sz="0" w:space="0" w:color="auto"/>
        <w:right w:val="none" w:sz="0" w:space="0" w:color="auto"/>
      </w:divBdr>
      <w:divsChild>
        <w:div w:id="19653091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36900-4B9F-4E33-B6A2-BE87D12D5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1360</Words>
  <Characters>7484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18</cp:revision>
  <cp:lastPrinted>2015-10-06T09:54:00Z</cp:lastPrinted>
  <dcterms:created xsi:type="dcterms:W3CDTF">2015-09-28T14:30:00Z</dcterms:created>
  <dcterms:modified xsi:type="dcterms:W3CDTF">2015-11-11T18:26:00Z</dcterms:modified>
</cp:coreProperties>
</file>