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DA8" w:rsidRDefault="007A3DA8">
      <w:pPr>
        <w:rPr>
          <w:rFonts w:cs="Arial"/>
        </w:rPr>
      </w:pPr>
    </w:p>
    <w:tbl>
      <w:tblPr>
        <w:tblW w:w="9889" w:type="dxa"/>
        <w:tblLook w:val="00A0" w:firstRow="1" w:lastRow="0" w:firstColumn="1" w:lastColumn="0" w:noHBand="0" w:noVBand="0"/>
      </w:tblPr>
      <w:tblGrid>
        <w:gridCol w:w="5103"/>
        <w:gridCol w:w="4786"/>
      </w:tblGrid>
      <w:tr w:rsidR="007A3DA8" w:rsidRPr="00366F16" w:rsidTr="00AD0492">
        <w:tc>
          <w:tcPr>
            <w:tcW w:w="5103" w:type="dxa"/>
          </w:tcPr>
          <w:p w:rsidR="007A3DA8" w:rsidRPr="00366F16" w:rsidRDefault="007A3DA8" w:rsidP="00AA7462">
            <w:pPr>
              <w:spacing w:line="240" w:lineRule="auto"/>
              <w:ind w:right="776" w:firstLine="34"/>
              <w:jc w:val="center"/>
              <w:rPr>
                <w:rFonts w:eastAsia="Times New Roman" w:cs="Arial"/>
                <w:sz w:val="22"/>
                <w:lang w:eastAsia="fr-FR"/>
              </w:rPr>
            </w:pPr>
            <w:r w:rsidRPr="00366F16">
              <w:rPr>
                <w:rFonts w:eastAsia="Times New Roman" w:cs="Arial"/>
                <w:sz w:val="22"/>
                <w:lang w:eastAsia="fr-FR"/>
              </w:rPr>
              <w:t>QUATRIÈME CHAMBRE</w:t>
            </w:r>
          </w:p>
          <w:p w:rsidR="007A3DA8" w:rsidRPr="00366F16" w:rsidRDefault="007A3DA8" w:rsidP="00AA7462">
            <w:pPr>
              <w:spacing w:line="240" w:lineRule="auto"/>
              <w:ind w:right="776" w:firstLine="34"/>
              <w:jc w:val="center"/>
              <w:rPr>
                <w:rFonts w:eastAsia="Times New Roman" w:cs="Arial"/>
                <w:b/>
                <w:sz w:val="22"/>
                <w:lang w:eastAsia="fr-FR"/>
              </w:rPr>
            </w:pPr>
            <w:r w:rsidRPr="00366F16">
              <w:rPr>
                <w:rFonts w:eastAsia="Times New Roman" w:cs="Arial"/>
                <w:b/>
                <w:sz w:val="22"/>
                <w:lang w:eastAsia="fr-FR"/>
              </w:rPr>
              <w:t>-------</w:t>
            </w:r>
          </w:p>
          <w:p w:rsidR="007A3DA8" w:rsidRPr="00366F16" w:rsidRDefault="007A3DA8" w:rsidP="00AA7462">
            <w:pPr>
              <w:spacing w:line="240" w:lineRule="auto"/>
              <w:ind w:right="776" w:firstLine="34"/>
              <w:jc w:val="center"/>
              <w:rPr>
                <w:rFonts w:eastAsia="Times New Roman" w:cs="Arial"/>
                <w:sz w:val="22"/>
                <w:lang w:eastAsia="fr-FR"/>
              </w:rPr>
            </w:pPr>
            <w:r w:rsidRPr="00366F16">
              <w:rPr>
                <w:rFonts w:eastAsia="Times New Roman" w:cs="Arial"/>
                <w:sz w:val="22"/>
                <w:lang w:eastAsia="fr-FR"/>
              </w:rPr>
              <w:t>Première section</w:t>
            </w:r>
          </w:p>
          <w:p w:rsidR="007A3DA8" w:rsidRPr="00366F16" w:rsidRDefault="007A3DA8" w:rsidP="00AA7462">
            <w:pPr>
              <w:spacing w:line="240" w:lineRule="auto"/>
              <w:ind w:right="776" w:firstLine="34"/>
              <w:jc w:val="center"/>
              <w:rPr>
                <w:rFonts w:eastAsia="Times New Roman" w:cs="Arial"/>
                <w:b/>
                <w:sz w:val="22"/>
                <w:lang w:eastAsia="fr-FR"/>
              </w:rPr>
            </w:pPr>
            <w:r w:rsidRPr="00366F16">
              <w:rPr>
                <w:rFonts w:eastAsia="Times New Roman" w:cs="Arial"/>
                <w:b/>
                <w:sz w:val="22"/>
                <w:lang w:eastAsia="fr-FR"/>
              </w:rPr>
              <w:t>-------</w:t>
            </w:r>
          </w:p>
          <w:p w:rsidR="007A3DA8" w:rsidRPr="00366F16" w:rsidRDefault="007A3DA8" w:rsidP="00AA7462">
            <w:pPr>
              <w:spacing w:line="240" w:lineRule="auto"/>
              <w:ind w:right="776" w:firstLine="34"/>
              <w:jc w:val="center"/>
              <w:rPr>
                <w:rFonts w:eastAsia="Times New Roman" w:cs="Arial"/>
                <w:sz w:val="22"/>
                <w:lang w:eastAsia="fr-FR"/>
              </w:rPr>
            </w:pPr>
            <w:r w:rsidRPr="00366F16">
              <w:rPr>
                <w:rFonts w:eastAsia="Times New Roman" w:cs="Arial"/>
                <w:sz w:val="22"/>
                <w:lang w:eastAsia="fr-FR"/>
              </w:rPr>
              <w:t xml:space="preserve">Arrêt n° </w:t>
            </w:r>
            <w:r w:rsidR="008E4AD3">
              <w:rPr>
                <w:rFonts w:eastAsia="Times New Roman" w:cs="Arial"/>
                <w:sz w:val="22"/>
                <w:lang w:eastAsia="fr-FR"/>
              </w:rPr>
              <w:t>72724</w:t>
            </w:r>
          </w:p>
          <w:p w:rsidR="007A3DA8" w:rsidRPr="00366F16" w:rsidRDefault="007A3DA8" w:rsidP="00AA7462">
            <w:pPr>
              <w:spacing w:line="240" w:lineRule="auto"/>
              <w:ind w:right="776" w:firstLine="34"/>
              <w:jc w:val="center"/>
              <w:rPr>
                <w:rFonts w:eastAsia="Times New Roman" w:cs="Arial"/>
                <w:sz w:val="22"/>
                <w:lang w:eastAsia="fr-FR"/>
              </w:rPr>
            </w:pPr>
          </w:p>
          <w:p w:rsidR="007A3DA8" w:rsidRPr="00366F16" w:rsidRDefault="007A3DA8" w:rsidP="00AA7462">
            <w:pPr>
              <w:spacing w:line="240" w:lineRule="auto"/>
              <w:ind w:right="776" w:firstLine="34"/>
              <w:jc w:val="center"/>
              <w:rPr>
                <w:rFonts w:eastAsia="Times New Roman" w:cs="Arial"/>
                <w:sz w:val="22"/>
                <w:lang w:eastAsia="fr-FR"/>
              </w:rPr>
            </w:pPr>
            <w:r w:rsidRPr="00366F16">
              <w:rPr>
                <w:rFonts w:eastAsia="Times New Roman" w:cs="Arial"/>
                <w:sz w:val="22"/>
                <w:lang w:eastAsia="fr-FR"/>
              </w:rPr>
              <w:t>Audience publique du 24 septembre 2015</w:t>
            </w:r>
          </w:p>
          <w:p w:rsidR="007A3DA8" w:rsidRPr="00366F16" w:rsidRDefault="007A3DA8" w:rsidP="00AA7462">
            <w:pPr>
              <w:spacing w:line="240" w:lineRule="auto"/>
              <w:ind w:right="776" w:firstLine="34"/>
              <w:jc w:val="center"/>
              <w:rPr>
                <w:rFonts w:eastAsia="Times New Roman" w:cs="Arial"/>
                <w:sz w:val="22"/>
                <w:lang w:eastAsia="fr-FR"/>
              </w:rPr>
            </w:pPr>
          </w:p>
          <w:p w:rsidR="007A3DA8" w:rsidRPr="00366F16" w:rsidRDefault="007A3DA8" w:rsidP="00AA7462">
            <w:pPr>
              <w:spacing w:line="240" w:lineRule="auto"/>
              <w:ind w:right="776" w:firstLine="34"/>
              <w:jc w:val="center"/>
              <w:rPr>
                <w:rFonts w:eastAsia="Times New Roman" w:cs="Arial"/>
                <w:i/>
                <w:sz w:val="22"/>
                <w:lang w:eastAsia="fr-FR"/>
              </w:rPr>
            </w:pPr>
            <w:r w:rsidRPr="00366F16">
              <w:rPr>
                <w:rFonts w:eastAsia="Times New Roman" w:cs="Arial"/>
                <w:sz w:val="22"/>
                <w:lang w:eastAsia="fr-FR"/>
              </w:rPr>
              <w:t xml:space="preserve">Prononcé du </w:t>
            </w:r>
            <w:r w:rsidR="00366F16" w:rsidRPr="00366F16">
              <w:rPr>
                <w:rFonts w:eastAsia="Times New Roman" w:cs="Arial"/>
                <w:sz w:val="22"/>
                <w:lang w:eastAsia="fr-FR"/>
              </w:rPr>
              <w:t>15 octobre 2015</w:t>
            </w:r>
          </w:p>
          <w:p w:rsidR="007A3DA8" w:rsidRPr="00366F16" w:rsidRDefault="007A3DA8" w:rsidP="00AA7462">
            <w:pPr>
              <w:spacing w:line="240" w:lineRule="auto"/>
              <w:ind w:right="776"/>
              <w:jc w:val="center"/>
              <w:rPr>
                <w:rFonts w:eastAsia="Times New Roman" w:cs="Arial"/>
                <w:sz w:val="22"/>
                <w:lang w:eastAsia="fr-FR"/>
              </w:rPr>
            </w:pPr>
          </w:p>
        </w:tc>
        <w:tc>
          <w:tcPr>
            <w:tcW w:w="4786" w:type="dxa"/>
          </w:tcPr>
          <w:p w:rsidR="007A3DA8" w:rsidRPr="00366F16" w:rsidRDefault="007A3DA8" w:rsidP="00AD0492">
            <w:pPr>
              <w:spacing w:line="240" w:lineRule="auto"/>
              <w:rPr>
                <w:rFonts w:eastAsia="Times New Roman" w:cs="Arial"/>
                <w:sz w:val="22"/>
                <w:lang w:eastAsia="fr-FR"/>
              </w:rPr>
            </w:pPr>
            <w:r w:rsidRPr="00CB64E6">
              <w:rPr>
                <w:rFonts w:eastAsia="Times New Roman" w:cs="Arial"/>
                <w:caps/>
                <w:sz w:val="22"/>
                <w:lang w:eastAsia="fr-FR"/>
              </w:rPr>
              <w:t>Commune d’Origny-en-Thiérache</w:t>
            </w:r>
            <w:r w:rsidR="008E4AD3">
              <w:rPr>
                <w:rFonts w:eastAsia="Times New Roman" w:cs="Arial"/>
                <w:sz w:val="22"/>
                <w:lang w:eastAsia="fr-FR"/>
              </w:rPr>
              <w:t xml:space="preserve"> (AISNE)</w:t>
            </w:r>
          </w:p>
          <w:p w:rsidR="007A3DA8" w:rsidRDefault="007C2F36" w:rsidP="0030370F">
            <w:pPr>
              <w:tabs>
                <w:tab w:val="left" w:pos="1305"/>
              </w:tabs>
              <w:spacing w:line="240" w:lineRule="auto"/>
              <w:rPr>
                <w:rFonts w:eastAsia="Times New Roman" w:cs="Arial"/>
                <w:sz w:val="22"/>
                <w:lang w:eastAsia="fr-FR"/>
              </w:rPr>
            </w:pPr>
            <w:r>
              <w:rPr>
                <w:rFonts w:eastAsia="Times New Roman" w:cs="Arial"/>
                <w:sz w:val="22"/>
                <w:lang w:eastAsia="fr-FR"/>
              </w:rPr>
              <w:tab/>
            </w:r>
          </w:p>
          <w:p w:rsidR="008E4AD3" w:rsidRPr="00366F16" w:rsidRDefault="008E4AD3" w:rsidP="00AD0492">
            <w:pPr>
              <w:spacing w:line="240" w:lineRule="auto"/>
              <w:rPr>
                <w:rFonts w:eastAsia="Times New Roman" w:cs="Arial"/>
                <w:sz w:val="22"/>
                <w:lang w:eastAsia="fr-FR"/>
              </w:rPr>
            </w:pPr>
          </w:p>
          <w:p w:rsidR="007A3DA8" w:rsidRPr="00366F16" w:rsidRDefault="007A3DA8" w:rsidP="00AD0492">
            <w:pPr>
              <w:spacing w:line="240" w:lineRule="auto"/>
              <w:rPr>
                <w:rFonts w:eastAsia="Times New Roman" w:cs="Arial"/>
                <w:sz w:val="22"/>
                <w:lang w:eastAsia="fr-FR"/>
              </w:rPr>
            </w:pPr>
            <w:r w:rsidRPr="00366F16">
              <w:rPr>
                <w:rFonts w:eastAsia="Times New Roman" w:cs="Arial"/>
                <w:sz w:val="22"/>
                <w:lang w:eastAsia="fr-FR"/>
              </w:rPr>
              <w:t>Appel d’un jugement de la chambre régionale des comptes de Nord-Pas-de-Calais, Picardie</w:t>
            </w:r>
          </w:p>
          <w:p w:rsidR="007A3DA8" w:rsidRDefault="007A3DA8" w:rsidP="00AD0492">
            <w:pPr>
              <w:spacing w:line="240" w:lineRule="auto"/>
              <w:rPr>
                <w:rFonts w:eastAsia="Times New Roman" w:cs="Arial"/>
                <w:sz w:val="22"/>
                <w:lang w:eastAsia="fr-FR"/>
              </w:rPr>
            </w:pPr>
          </w:p>
          <w:p w:rsidR="004A3605" w:rsidRPr="00366F16" w:rsidRDefault="004A3605" w:rsidP="00AD0492">
            <w:pPr>
              <w:spacing w:line="240" w:lineRule="auto"/>
              <w:rPr>
                <w:rFonts w:eastAsia="Times New Roman" w:cs="Arial"/>
                <w:sz w:val="22"/>
                <w:lang w:eastAsia="fr-FR"/>
              </w:rPr>
            </w:pPr>
          </w:p>
          <w:p w:rsidR="007A3DA8" w:rsidRPr="00366F16" w:rsidRDefault="007A3DA8" w:rsidP="00AD0492">
            <w:pPr>
              <w:spacing w:line="240" w:lineRule="auto"/>
              <w:rPr>
                <w:rFonts w:eastAsia="Times New Roman" w:cs="Arial"/>
                <w:sz w:val="22"/>
                <w:lang w:eastAsia="fr-FR"/>
              </w:rPr>
            </w:pPr>
            <w:r w:rsidRPr="00366F16">
              <w:rPr>
                <w:rFonts w:eastAsia="Times New Roman" w:cs="Arial"/>
                <w:sz w:val="22"/>
                <w:lang w:eastAsia="fr-FR"/>
              </w:rPr>
              <w:t>Rapport n°</w:t>
            </w:r>
            <w:r w:rsidR="008E4AD3">
              <w:rPr>
                <w:rFonts w:eastAsia="Times New Roman" w:cs="Arial"/>
                <w:sz w:val="22"/>
                <w:lang w:eastAsia="fr-FR"/>
              </w:rPr>
              <w:t> </w:t>
            </w:r>
            <w:r w:rsidRPr="00366F16">
              <w:rPr>
                <w:rFonts w:eastAsia="Times New Roman" w:cs="Arial"/>
                <w:sz w:val="22"/>
                <w:lang w:eastAsia="fr-FR"/>
              </w:rPr>
              <w:t>2015-258-0</w:t>
            </w:r>
          </w:p>
          <w:p w:rsidR="007A3DA8" w:rsidRPr="00366F16" w:rsidRDefault="007A3DA8" w:rsidP="00AD0492">
            <w:pPr>
              <w:spacing w:line="240" w:lineRule="auto"/>
              <w:rPr>
                <w:rFonts w:eastAsia="Times New Roman" w:cs="Arial"/>
                <w:sz w:val="22"/>
                <w:lang w:eastAsia="fr-FR"/>
              </w:rPr>
            </w:pPr>
          </w:p>
        </w:tc>
      </w:tr>
    </w:tbl>
    <w:p w:rsidR="007A3DA8" w:rsidRPr="00366F16" w:rsidRDefault="007A3DA8">
      <w:pPr>
        <w:rPr>
          <w:rFonts w:cs="Arial"/>
          <w:sz w:val="22"/>
        </w:rPr>
      </w:pPr>
    </w:p>
    <w:p w:rsidR="005E3527" w:rsidRPr="00366F16" w:rsidRDefault="005E3527" w:rsidP="005E3527">
      <w:pPr>
        <w:spacing w:line="240" w:lineRule="auto"/>
        <w:ind w:left="5670"/>
        <w:rPr>
          <w:rFonts w:eastAsia="Times New Roman" w:cs="Arial"/>
          <w:sz w:val="22"/>
          <w:lang w:eastAsia="fr-FR"/>
        </w:rPr>
      </w:pPr>
    </w:p>
    <w:p w:rsidR="005E3527" w:rsidRPr="00366F16" w:rsidRDefault="00423DD4" w:rsidP="005E3527">
      <w:pPr>
        <w:tabs>
          <w:tab w:val="center" w:pos="9072"/>
        </w:tabs>
        <w:spacing w:line="240" w:lineRule="auto"/>
        <w:jc w:val="center"/>
        <w:rPr>
          <w:rFonts w:eastAsia="Times New Roman" w:cs="Arial"/>
          <w:sz w:val="22"/>
          <w:lang w:eastAsia="fr-FR"/>
        </w:rPr>
      </w:pPr>
      <w:r w:rsidRPr="00366F16">
        <w:rPr>
          <w:rFonts w:eastAsia="Times New Roman" w:cs="Arial"/>
          <w:sz w:val="22"/>
          <w:lang w:eastAsia="fr-FR"/>
        </w:rPr>
        <w:t>République Française,</w:t>
      </w:r>
    </w:p>
    <w:p w:rsidR="005E3527" w:rsidRPr="00366F16" w:rsidRDefault="00423DD4" w:rsidP="005E3527">
      <w:pPr>
        <w:tabs>
          <w:tab w:val="center" w:pos="9072"/>
        </w:tabs>
        <w:spacing w:line="240" w:lineRule="auto"/>
        <w:jc w:val="center"/>
        <w:rPr>
          <w:rFonts w:eastAsia="Times New Roman" w:cs="Arial"/>
          <w:sz w:val="22"/>
          <w:lang w:eastAsia="fr-FR"/>
        </w:rPr>
      </w:pPr>
      <w:r w:rsidRPr="00366F16">
        <w:rPr>
          <w:rFonts w:eastAsia="Times New Roman" w:cs="Arial"/>
          <w:sz w:val="22"/>
          <w:lang w:eastAsia="fr-FR"/>
        </w:rPr>
        <w:t>Au nom du peuple français,</w:t>
      </w:r>
    </w:p>
    <w:p w:rsidR="005E3527" w:rsidRPr="00366F16" w:rsidRDefault="005E3527" w:rsidP="005E3527">
      <w:pPr>
        <w:tabs>
          <w:tab w:val="center" w:pos="9072"/>
        </w:tabs>
        <w:spacing w:line="240" w:lineRule="auto"/>
        <w:jc w:val="center"/>
        <w:rPr>
          <w:rFonts w:eastAsia="Times New Roman" w:cs="Arial"/>
          <w:sz w:val="22"/>
          <w:lang w:eastAsia="fr-FR"/>
        </w:rPr>
      </w:pPr>
    </w:p>
    <w:p w:rsidR="005E3527" w:rsidRPr="00366F16" w:rsidRDefault="00423DD4" w:rsidP="005E3527">
      <w:pPr>
        <w:tabs>
          <w:tab w:val="center" w:pos="9072"/>
        </w:tabs>
        <w:spacing w:before="120" w:after="360" w:line="240" w:lineRule="auto"/>
        <w:jc w:val="center"/>
        <w:rPr>
          <w:rFonts w:eastAsia="Times New Roman" w:cs="Arial"/>
          <w:sz w:val="22"/>
          <w:lang w:eastAsia="fr-FR"/>
        </w:rPr>
      </w:pPr>
      <w:r w:rsidRPr="00366F16">
        <w:rPr>
          <w:rFonts w:eastAsia="Times New Roman" w:cs="Arial"/>
          <w:sz w:val="22"/>
          <w:lang w:eastAsia="fr-FR"/>
        </w:rPr>
        <w:t>La Cour,</w:t>
      </w:r>
    </w:p>
    <w:p w:rsidR="005E3527" w:rsidRPr="00366F16" w:rsidRDefault="005E3527" w:rsidP="005E3527">
      <w:pPr>
        <w:spacing w:before="240" w:after="240" w:line="240" w:lineRule="auto"/>
        <w:jc w:val="both"/>
        <w:rPr>
          <w:rFonts w:eastAsia="Times New Roman" w:cs="Arial"/>
          <w:sz w:val="22"/>
          <w:lang w:eastAsia="fr-FR"/>
        </w:rPr>
      </w:pPr>
    </w:p>
    <w:p w:rsidR="005E3527" w:rsidRPr="00366F16" w:rsidRDefault="00423DD4" w:rsidP="005E3527">
      <w:pPr>
        <w:spacing w:before="240" w:after="240" w:line="240" w:lineRule="auto"/>
        <w:jc w:val="both"/>
        <w:rPr>
          <w:rFonts w:eastAsia="Times New Roman" w:cs="Arial"/>
          <w:sz w:val="22"/>
          <w:lang w:eastAsia="fr-FR"/>
        </w:rPr>
      </w:pPr>
      <w:r w:rsidRPr="00366F16">
        <w:rPr>
          <w:rFonts w:eastAsia="Times New Roman" w:cs="Arial"/>
          <w:sz w:val="22"/>
          <w:lang w:eastAsia="fr-FR"/>
        </w:rPr>
        <w:t xml:space="preserve">Vu la requête enregistrée le </w:t>
      </w:r>
      <w:r w:rsidR="006625EA" w:rsidRPr="00366F16">
        <w:rPr>
          <w:rFonts w:eastAsia="Times New Roman" w:cs="Arial"/>
          <w:sz w:val="22"/>
          <w:lang w:eastAsia="fr-FR"/>
        </w:rPr>
        <w:t xml:space="preserve">4 août 2014 au greffe de la Cour des </w:t>
      </w:r>
      <w:r w:rsidR="00366F16">
        <w:rPr>
          <w:rFonts w:eastAsia="Times New Roman" w:cs="Arial"/>
          <w:sz w:val="22"/>
          <w:lang w:eastAsia="fr-FR"/>
        </w:rPr>
        <w:t>c</w:t>
      </w:r>
      <w:r w:rsidR="00366F16" w:rsidRPr="00366F16">
        <w:rPr>
          <w:rFonts w:eastAsia="Times New Roman" w:cs="Arial"/>
          <w:sz w:val="22"/>
          <w:lang w:eastAsia="fr-FR"/>
        </w:rPr>
        <w:t xml:space="preserve">omptes </w:t>
      </w:r>
      <w:r w:rsidR="006625EA" w:rsidRPr="00366F16">
        <w:rPr>
          <w:rFonts w:eastAsia="Times New Roman" w:cs="Arial"/>
          <w:sz w:val="22"/>
          <w:lang w:eastAsia="fr-FR"/>
        </w:rPr>
        <w:t>puis le</w:t>
      </w:r>
      <w:r w:rsidR="00AA7462">
        <w:rPr>
          <w:rFonts w:eastAsia="Times New Roman" w:cs="Arial"/>
          <w:sz w:val="22"/>
          <w:lang w:eastAsia="fr-FR"/>
        </w:rPr>
        <w:t xml:space="preserve"> </w:t>
      </w:r>
      <w:r w:rsidR="006625EA" w:rsidRPr="00366F16">
        <w:rPr>
          <w:rFonts w:eastAsia="Times New Roman" w:cs="Arial"/>
          <w:sz w:val="22"/>
          <w:lang w:eastAsia="fr-FR"/>
        </w:rPr>
        <w:t>8</w:t>
      </w:r>
      <w:r w:rsidR="00AA7462">
        <w:rPr>
          <w:rFonts w:eastAsia="Times New Roman" w:cs="Arial"/>
          <w:sz w:val="22"/>
          <w:lang w:eastAsia="fr-FR"/>
        </w:rPr>
        <w:t xml:space="preserve"> </w:t>
      </w:r>
      <w:r w:rsidR="006625EA" w:rsidRPr="00366F16">
        <w:rPr>
          <w:rFonts w:eastAsia="Times New Roman" w:cs="Arial"/>
          <w:sz w:val="22"/>
          <w:lang w:eastAsia="fr-FR"/>
        </w:rPr>
        <w:t>août</w:t>
      </w:r>
      <w:r w:rsidR="00AA7462">
        <w:rPr>
          <w:rFonts w:eastAsia="Times New Roman" w:cs="Arial"/>
          <w:sz w:val="22"/>
          <w:lang w:eastAsia="fr-FR"/>
        </w:rPr>
        <w:t xml:space="preserve"> </w:t>
      </w:r>
      <w:r w:rsidR="006625EA" w:rsidRPr="00366F16">
        <w:rPr>
          <w:rFonts w:eastAsia="Times New Roman" w:cs="Arial"/>
          <w:sz w:val="22"/>
          <w:lang w:eastAsia="fr-FR"/>
        </w:rPr>
        <w:t>2014</w:t>
      </w:r>
      <w:r w:rsidRPr="00366F16">
        <w:rPr>
          <w:rFonts w:eastAsia="Times New Roman" w:cs="Arial"/>
          <w:sz w:val="22"/>
          <w:lang w:eastAsia="fr-FR"/>
        </w:rPr>
        <w:t xml:space="preserve"> au greffe de la</w:t>
      </w:r>
      <w:r w:rsidR="006625EA" w:rsidRPr="00366F16">
        <w:rPr>
          <w:rFonts w:eastAsia="Times New Roman" w:cs="Arial"/>
          <w:sz w:val="22"/>
          <w:lang w:eastAsia="fr-FR"/>
        </w:rPr>
        <w:t xml:space="preserve"> </w:t>
      </w:r>
      <w:r w:rsidRPr="00366F16">
        <w:rPr>
          <w:rFonts w:eastAsia="Times New Roman" w:cs="Arial"/>
          <w:sz w:val="22"/>
          <w:lang w:eastAsia="fr-FR"/>
        </w:rPr>
        <w:t xml:space="preserve">chambre régionale des comptes </w:t>
      </w:r>
      <w:r w:rsidR="008E4AD3">
        <w:rPr>
          <w:rFonts w:eastAsia="Times New Roman" w:cs="Arial"/>
          <w:sz w:val="22"/>
          <w:lang w:eastAsia="fr-FR"/>
        </w:rPr>
        <w:t xml:space="preserve">(CRC) </w:t>
      </w:r>
      <w:r w:rsidRPr="00366F16">
        <w:rPr>
          <w:rFonts w:eastAsia="Times New Roman" w:cs="Arial"/>
          <w:sz w:val="22"/>
          <w:lang w:eastAsia="fr-FR"/>
        </w:rPr>
        <w:t xml:space="preserve">de </w:t>
      </w:r>
      <w:r w:rsidR="006625EA" w:rsidRPr="00366F16">
        <w:rPr>
          <w:rFonts w:eastAsia="Times New Roman" w:cs="Arial"/>
          <w:sz w:val="22"/>
          <w:lang w:eastAsia="fr-FR"/>
        </w:rPr>
        <w:t>Nord-Pas-de-Calais, Picardie</w:t>
      </w:r>
      <w:r w:rsidRPr="00366F16">
        <w:rPr>
          <w:rFonts w:eastAsia="Times New Roman" w:cs="Arial"/>
          <w:sz w:val="22"/>
          <w:lang w:eastAsia="fr-FR"/>
        </w:rPr>
        <w:t>, par laquelle M</w:t>
      </w:r>
      <w:r w:rsidR="006625EA" w:rsidRPr="00366F16">
        <w:rPr>
          <w:rFonts w:eastAsia="Times New Roman" w:cs="Arial"/>
          <w:sz w:val="22"/>
          <w:lang w:eastAsia="fr-FR"/>
        </w:rPr>
        <w:t>.</w:t>
      </w:r>
      <w:r w:rsidR="008E4AD3">
        <w:rPr>
          <w:rFonts w:eastAsia="Times New Roman" w:cs="Arial"/>
          <w:sz w:val="22"/>
          <w:lang w:eastAsia="fr-FR"/>
        </w:rPr>
        <w:t> </w:t>
      </w:r>
      <w:r w:rsidR="0030370F">
        <w:rPr>
          <w:rFonts w:eastAsia="Times New Roman" w:cs="Arial"/>
          <w:sz w:val="22"/>
          <w:lang w:eastAsia="fr-FR"/>
        </w:rPr>
        <w:t>X</w:t>
      </w:r>
      <w:r w:rsidRPr="00366F16">
        <w:rPr>
          <w:rFonts w:eastAsia="Times New Roman" w:cs="Arial"/>
          <w:sz w:val="22"/>
          <w:lang w:eastAsia="fr-FR"/>
        </w:rPr>
        <w:t xml:space="preserve">, comptable de </w:t>
      </w:r>
      <w:r w:rsidR="006625EA" w:rsidRPr="00366F16">
        <w:rPr>
          <w:rFonts w:eastAsia="Times New Roman" w:cs="Arial"/>
          <w:sz w:val="22"/>
          <w:lang w:eastAsia="fr-FR"/>
        </w:rPr>
        <w:t>la</w:t>
      </w:r>
      <w:r w:rsidRPr="00366F16">
        <w:rPr>
          <w:rFonts w:eastAsia="Times New Roman" w:cs="Arial"/>
          <w:sz w:val="22"/>
          <w:lang w:eastAsia="fr-FR"/>
        </w:rPr>
        <w:t xml:space="preserve"> </w:t>
      </w:r>
      <w:r w:rsidR="006625EA" w:rsidRPr="00366F16">
        <w:rPr>
          <w:rFonts w:eastAsia="Times New Roman" w:cs="Arial"/>
          <w:sz w:val="22"/>
          <w:lang w:eastAsia="fr-FR"/>
        </w:rPr>
        <w:t>commune d’</w:t>
      </w:r>
      <w:proofErr w:type="spellStart"/>
      <w:r w:rsidR="006625EA" w:rsidRPr="00366F16">
        <w:rPr>
          <w:rFonts w:eastAsia="Times New Roman" w:cs="Arial"/>
          <w:sz w:val="22"/>
          <w:lang w:eastAsia="fr-FR"/>
        </w:rPr>
        <w:t>Origny</w:t>
      </w:r>
      <w:proofErr w:type="spellEnd"/>
      <w:r w:rsidR="006625EA" w:rsidRPr="00366F16">
        <w:rPr>
          <w:rFonts w:eastAsia="Times New Roman" w:cs="Arial"/>
          <w:sz w:val="22"/>
          <w:lang w:eastAsia="fr-FR"/>
        </w:rPr>
        <w:t>-en-Thiérache, a élevé appel du jugement n°</w:t>
      </w:r>
      <w:r w:rsidR="008E4AD3">
        <w:rPr>
          <w:rFonts w:eastAsia="Times New Roman" w:cs="Arial"/>
          <w:sz w:val="22"/>
          <w:lang w:eastAsia="fr-FR"/>
        </w:rPr>
        <w:t> </w:t>
      </w:r>
      <w:r w:rsidR="006625EA" w:rsidRPr="00366F16">
        <w:rPr>
          <w:rFonts w:eastAsia="Times New Roman" w:cs="Arial"/>
          <w:sz w:val="22"/>
          <w:lang w:eastAsia="fr-FR"/>
        </w:rPr>
        <w:t>2014-0017</w:t>
      </w:r>
      <w:r w:rsidRPr="00366F16">
        <w:rPr>
          <w:rFonts w:eastAsia="Times New Roman" w:cs="Arial"/>
          <w:sz w:val="22"/>
          <w:lang w:eastAsia="fr-FR"/>
        </w:rPr>
        <w:t xml:space="preserve"> du </w:t>
      </w:r>
      <w:r w:rsidR="006625EA" w:rsidRPr="00366F16">
        <w:rPr>
          <w:rFonts w:eastAsia="Times New Roman" w:cs="Arial"/>
          <w:sz w:val="22"/>
          <w:lang w:eastAsia="fr-FR"/>
        </w:rPr>
        <w:t>15 mai 2014</w:t>
      </w:r>
      <w:r w:rsidRPr="00366F16">
        <w:rPr>
          <w:rFonts w:eastAsia="Times New Roman" w:cs="Arial"/>
          <w:sz w:val="22"/>
          <w:lang w:eastAsia="fr-FR"/>
        </w:rPr>
        <w:t xml:space="preserve"> </w:t>
      </w:r>
      <w:r w:rsidR="00D32B53" w:rsidRPr="00366F16">
        <w:rPr>
          <w:rFonts w:eastAsia="Times New Roman" w:cs="Arial"/>
          <w:sz w:val="22"/>
          <w:lang w:eastAsia="fr-FR"/>
        </w:rPr>
        <w:t>qui</w:t>
      </w:r>
      <w:r w:rsidRPr="00366F16">
        <w:rPr>
          <w:rFonts w:eastAsia="Times New Roman" w:cs="Arial"/>
          <w:sz w:val="22"/>
          <w:lang w:eastAsia="fr-FR"/>
        </w:rPr>
        <w:t xml:space="preserve"> l’a </w:t>
      </w:r>
      <w:r w:rsidR="006625EA" w:rsidRPr="00366F16">
        <w:rPr>
          <w:rFonts w:eastAsia="Times New Roman" w:cs="Arial"/>
          <w:sz w:val="22"/>
          <w:lang w:eastAsia="fr-FR"/>
        </w:rPr>
        <w:t>constitué débiteur envers ladite commune de la somme de mille neuf cent q</w:t>
      </w:r>
      <w:r w:rsidR="00666166" w:rsidRPr="00366F16">
        <w:rPr>
          <w:rFonts w:eastAsia="Times New Roman" w:cs="Arial"/>
          <w:sz w:val="22"/>
          <w:lang w:eastAsia="fr-FR"/>
        </w:rPr>
        <w:t>uat</w:t>
      </w:r>
      <w:r w:rsidR="006625EA" w:rsidRPr="00366F16">
        <w:rPr>
          <w:rFonts w:eastAsia="Times New Roman" w:cs="Arial"/>
          <w:sz w:val="22"/>
          <w:lang w:eastAsia="fr-FR"/>
        </w:rPr>
        <w:t>re-vingt</w:t>
      </w:r>
      <w:r w:rsidR="005E3527" w:rsidRPr="00366F16">
        <w:rPr>
          <w:rFonts w:eastAsia="Times New Roman" w:cs="Arial"/>
          <w:sz w:val="22"/>
          <w:lang w:eastAsia="fr-FR"/>
        </w:rPr>
        <w:t>s</w:t>
      </w:r>
      <w:r w:rsidR="006625EA" w:rsidRPr="00366F16">
        <w:rPr>
          <w:rFonts w:eastAsia="Times New Roman" w:cs="Arial"/>
          <w:sz w:val="22"/>
          <w:lang w:eastAsia="fr-FR"/>
        </w:rPr>
        <w:t xml:space="preserve"> euros (1</w:t>
      </w:r>
      <w:r w:rsidR="008E4AD3">
        <w:rPr>
          <w:rFonts w:eastAsia="Times New Roman" w:cs="Arial"/>
          <w:sz w:val="22"/>
          <w:lang w:eastAsia="fr-FR"/>
        </w:rPr>
        <w:t> </w:t>
      </w:r>
      <w:r w:rsidR="006625EA" w:rsidRPr="00366F16">
        <w:rPr>
          <w:rFonts w:eastAsia="Times New Roman" w:cs="Arial"/>
          <w:sz w:val="22"/>
          <w:lang w:eastAsia="fr-FR"/>
        </w:rPr>
        <w:t>980</w:t>
      </w:r>
      <w:r w:rsidR="008E4AD3">
        <w:rPr>
          <w:rFonts w:eastAsia="Times New Roman" w:cs="Arial"/>
          <w:sz w:val="22"/>
          <w:lang w:eastAsia="fr-FR"/>
        </w:rPr>
        <w:t> </w:t>
      </w:r>
      <w:r w:rsidR="006625EA" w:rsidRPr="00366F16">
        <w:rPr>
          <w:rFonts w:eastAsia="Times New Roman" w:cs="Arial"/>
          <w:sz w:val="22"/>
          <w:lang w:eastAsia="fr-FR"/>
        </w:rPr>
        <w:t>€), augmentée des intérêts de droit à compter du 11 janvier 2014, date de la notification à ce comptable du réquisitoire du procureur financier près la CRC, pour ne pas avoir procédé à des diligences adéquates, rapides et complètes avant que le recouvrement de 11 titres ne devienne impossible par effet de la prescription</w:t>
      </w:r>
      <w:r w:rsidRPr="00366F16">
        <w:rPr>
          <w:rFonts w:eastAsia="Times New Roman" w:cs="Arial"/>
          <w:sz w:val="22"/>
          <w:lang w:eastAsia="fr-FR"/>
        </w:rPr>
        <w:t> ;</w:t>
      </w:r>
    </w:p>
    <w:p w:rsidR="005E3527" w:rsidRPr="00366F16" w:rsidRDefault="00423DD4" w:rsidP="005E3527">
      <w:pPr>
        <w:spacing w:before="240" w:after="240" w:line="240" w:lineRule="auto"/>
        <w:jc w:val="both"/>
        <w:rPr>
          <w:rFonts w:eastAsia="Times New Roman" w:cs="Arial"/>
          <w:sz w:val="22"/>
          <w:lang w:eastAsia="fr-FR"/>
        </w:rPr>
      </w:pPr>
      <w:r w:rsidRPr="00366F16">
        <w:rPr>
          <w:rFonts w:eastAsia="Times New Roman" w:cs="Arial"/>
          <w:sz w:val="22"/>
          <w:lang w:eastAsia="fr-FR"/>
        </w:rPr>
        <w:t>Vu le réquisitoire du Procureur général près la Cour des comptes n° </w:t>
      </w:r>
      <w:r w:rsidR="006625EA" w:rsidRPr="00366F16">
        <w:rPr>
          <w:rFonts w:eastAsia="Times New Roman" w:cs="Arial"/>
          <w:sz w:val="22"/>
          <w:lang w:eastAsia="fr-FR"/>
        </w:rPr>
        <w:t>2014-105</w:t>
      </w:r>
      <w:r w:rsidRPr="00366F16">
        <w:rPr>
          <w:rFonts w:eastAsia="Times New Roman" w:cs="Arial"/>
          <w:sz w:val="22"/>
          <w:lang w:eastAsia="fr-FR"/>
        </w:rPr>
        <w:t xml:space="preserve"> du </w:t>
      </w:r>
      <w:r w:rsidR="006625EA" w:rsidRPr="00366F16">
        <w:rPr>
          <w:rFonts w:eastAsia="Times New Roman" w:cs="Arial"/>
          <w:sz w:val="22"/>
          <w:lang w:eastAsia="fr-FR"/>
        </w:rPr>
        <w:t>23</w:t>
      </w:r>
      <w:r w:rsidR="00AA7462">
        <w:rPr>
          <w:rFonts w:eastAsia="Times New Roman" w:cs="Arial"/>
          <w:sz w:val="22"/>
          <w:lang w:eastAsia="fr-FR"/>
        </w:rPr>
        <w:t xml:space="preserve"> </w:t>
      </w:r>
      <w:r w:rsidR="006625EA" w:rsidRPr="00366F16">
        <w:rPr>
          <w:rFonts w:eastAsia="Times New Roman" w:cs="Arial"/>
          <w:sz w:val="22"/>
          <w:lang w:eastAsia="fr-FR"/>
        </w:rPr>
        <w:t>septembre</w:t>
      </w:r>
      <w:r w:rsidR="00AA7462">
        <w:rPr>
          <w:rFonts w:eastAsia="Times New Roman" w:cs="Arial"/>
          <w:sz w:val="22"/>
          <w:lang w:eastAsia="fr-FR"/>
        </w:rPr>
        <w:t xml:space="preserve"> </w:t>
      </w:r>
      <w:r w:rsidR="006625EA" w:rsidRPr="00366F16">
        <w:rPr>
          <w:rFonts w:eastAsia="Times New Roman" w:cs="Arial"/>
          <w:sz w:val="22"/>
          <w:lang w:eastAsia="fr-FR"/>
        </w:rPr>
        <w:t>2014</w:t>
      </w:r>
      <w:r w:rsidRPr="00366F16">
        <w:rPr>
          <w:rFonts w:eastAsia="Times New Roman" w:cs="Arial"/>
          <w:sz w:val="22"/>
          <w:lang w:eastAsia="fr-FR"/>
        </w:rPr>
        <w:t>, transmettant à la Cour la requête précitée ;</w:t>
      </w:r>
    </w:p>
    <w:p w:rsidR="005E3527" w:rsidRPr="00366F16" w:rsidRDefault="00423DD4" w:rsidP="005E3527">
      <w:pPr>
        <w:spacing w:before="240" w:after="240" w:line="240" w:lineRule="auto"/>
        <w:jc w:val="both"/>
        <w:rPr>
          <w:rFonts w:eastAsia="Times New Roman" w:cs="Arial"/>
          <w:sz w:val="22"/>
          <w:lang w:eastAsia="fr-FR"/>
        </w:rPr>
      </w:pPr>
      <w:r w:rsidRPr="00366F16">
        <w:rPr>
          <w:rFonts w:eastAsia="Times New Roman" w:cs="Arial"/>
          <w:sz w:val="22"/>
          <w:lang w:eastAsia="fr-FR"/>
        </w:rPr>
        <w:t>Vu les pièces de la procédure suivie en première instance ;</w:t>
      </w:r>
    </w:p>
    <w:p w:rsidR="005E3527" w:rsidRPr="00366F16" w:rsidRDefault="00423DD4" w:rsidP="005E3527">
      <w:pPr>
        <w:spacing w:before="240" w:after="240" w:line="240" w:lineRule="auto"/>
        <w:jc w:val="both"/>
        <w:rPr>
          <w:rFonts w:eastAsia="Times New Roman" w:cs="Arial"/>
          <w:sz w:val="22"/>
          <w:lang w:eastAsia="fr-FR"/>
        </w:rPr>
      </w:pPr>
      <w:r w:rsidRPr="00366F16">
        <w:rPr>
          <w:rFonts w:eastAsia="Times New Roman" w:cs="Arial"/>
          <w:sz w:val="22"/>
          <w:lang w:eastAsia="fr-FR"/>
        </w:rPr>
        <w:t>Vu le code général des collectivités territoriales ;</w:t>
      </w:r>
    </w:p>
    <w:p w:rsidR="005E3527" w:rsidRPr="00366F16" w:rsidRDefault="00423DD4" w:rsidP="005E3527">
      <w:pPr>
        <w:spacing w:before="240" w:after="240" w:line="240" w:lineRule="auto"/>
        <w:jc w:val="both"/>
        <w:rPr>
          <w:rFonts w:eastAsia="Times New Roman" w:cs="Arial"/>
          <w:sz w:val="22"/>
          <w:lang w:eastAsia="fr-FR"/>
        </w:rPr>
      </w:pPr>
      <w:r w:rsidRPr="00366F16">
        <w:rPr>
          <w:rFonts w:eastAsia="Times New Roman" w:cs="Arial"/>
          <w:sz w:val="22"/>
          <w:lang w:eastAsia="fr-FR"/>
        </w:rPr>
        <w:t>Vu l’article 60 de la loi de finances n° 63-156 du 23 février 1963 ;</w:t>
      </w:r>
    </w:p>
    <w:p w:rsidR="005E3527" w:rsidRPr="00366F16" w:rsidRDefault="00423DD4" w:rsidP="005E3527">
      <w:pPr>
        <w:spacing w:before="240" w:after="240" w:line="240" w:lineRule="auto"/>
        <w:jc w:val="both"/>
        <w:rPr>
          <w:rFonts w:eastAsia="Times New Roman" w:cs="Arial"/>
          <w:sz w:val="22"/>
          <w:lang w:eastAsia="fr-FR"/>
        </w:rPr>
      </w:pPr>
      <w:r w:rsidRPr="00366F16">
        <w:rPr>
          <w:rFonts w:eastAsia="Times New Roman" w:cs="Arial"/>
          <w:sz w:val="22"/>
          <w:lang w:eastAsia="fr-FR"/>
        </w:rPr>
        <w:t>Vu le décret n°</w:t>
      </w:r>
      <w:r w:rsidR="00335EFA">
        <w:rPr>
          <w:rFonts w:eastAsia="Times New Roman" w:cs="Arial"/>
          <w:sz w:val="22"/>
          <w:lang w:eastAsia="fr-FR"/>
        </w:rPr>
        <w:t> </w:t>
      </w:r>
      <w:r w:rsidRPr="00366F16">
        <w:rPr>
          <w:rFonts w:eastAsia="Times New Roman" w:cs="Arial"/>
          <w:sz w:val="22"/>
          <w:lang w:eastAsia="fr-FR"/>
        </w:rPr>
        <w:t>62-1587 du 29 décembre 1962 portant règlement général sur la comptabilité publique, en vigueur au moment des faits</w:t>
      </w:r>
      <w:r w:rsidR="00AA7462">
        <w:rPr>
          <w:rFonts w:eastAsia="Times New Roman" w:cs="Arial"/>
          <w:sz w:val="22"/>
          <w:lang w:eastAsia="fr-FR"/>
        </w:rPr>
        <w:t> ;</w:t>
      </w:r>
    </w:p>
    <w:p w:rsidR="005E3527" w:rsidRPr="00366F16" w:rsidRDefault="00423DD4" w:rsidP="005E3527">
      <w:pPr>
        <w:spacing w:before="240" w:after="240" w:line="240" w:lineRule="auto"/>
        <w:jc w:val="both"/>
        <w:rPr>
          <w:rFonts w:eastAsia="Times New Roman" w:cs="Arial"/>
          <w:sz w:val="22"/>
          <w:lang w:eastAsia="fr-FR"/>
        </w:rPr>
      </w:pPr>
      <w:r w:rsidRPr="00366F16">
        <w:rPr>
          <w:rFonts w:eastAsia="Times New Roman" w:cs="Arial"/>
          <w:sz w:val="22"/>
          <w:lang w:eastAsia="fr-FR"/>
        </w:rPr>
        <w:t>Vu le code des juridictions financières ;</w:t>
      </w:r>
    </w:p>
    <w:p w:rsidR="005E3527" w:rsidRPr="00366F16" w:rsidRDefault="00423DD4" w:rsidP="005E3527">
      <w:pPr>
        <w:spacing w:before="240" w:after="240" w:line="240" w:lineRule="auto"/>
        <w:jc w:val="both"/>
        <w:rPr>
          <w:rFonts w:eastAsia="Times New Roman" w:cs="Arial"/>
          <w:sz w:val="22"/>
          <w:lang w:eastAsia="fr-FR"/>
        </w:rPr>
      </w:pPr>
      <w:r w:rsidRPr="00366F16">
        <w:rPr>
          <w:rFonts w:eastAsia="Times New Roman" w:cs="Arial"/>
          <w:sz w:val="22"/>
          <w:lang w:eastAsia="fr-FR"/>
        </w:rPr>
        <w:t xml:space="preserve">Vu le rapport de </w:t>
      </w:r>
      <w:r w:rsidR="00AA7462" w:rsidRPr="00AA7462">
        <w:rPr>
          <w:rFonts w:eastAsia="Times New Roman" w:cs="Arial"/>
          <w:sz w:val="22"/>
          <w:lang w:eastAsia="fr-FR"/>
        </w:rPr>
        <w:t>M</w:t>
      </w:r>
      <w:r w:rsidR="00AA7462" w:rsidRPr="00AA7462">
        <w:rPr>
          <w:rFonts w:eastAsia="Times New Roman" w:cs="Arial"/>
          <w:sz w:val="22"/>
          <w:vertAlign w:val="superscript"/>
          <w:lang w:eastAsia="fr-FR"/>
        </w:rPr>
        <w:t>me</w:t>
      </w:r>
      <w:r w:rsidR="00AA7462">
        <w:rPr>
          <w:rFonts w:eastAsia="Times New Roman" w:cs="Arial"/>
          <w:sz w:val="22"/>
          <w:lang w:eastAsia="fr-FR"/>
        </w:rPr>
        <w:t> </w:t>
      </w:r>
      <w:r w:rsidR="00EC50AC" w:rsidRPr="00366F16">
        <w:rPr>
          <w:rFonts w:eastAsia="Times New Roman" w:cs="Arial"/>
          <w:sz w:val="22"/>
          <w:lang w:eastAsia="fr-FR"/>
        </w:rPr>
        <w:t xml:space="preserve">Laurence </w:t>
      </w:r>
      <w:r w:rsidR="002813B8" w:rsidRPr="00366F16">
        <w:rPr>
          <w:rFonts w:eastAsia="Times New Roman" w:cs="Arial"/>
          <w:sz w:val="22"/>
          <w:lang w:eastAsia="fr-FR"/>
        </w:rPr>
        <w:t>ENGEL</w:t>
      </w:r>
      <w:r w:rsidR="00EC50AC" w:rsidRPr="00366F16">
        <w:rPr>
          <w:rFonts w:eastAsia="Times New Roman" w:cs="Arial"/>
          <w:sz w:val="22"/>
          <w:lang w:eastAsia="fr-FR"/>
        </w:rPr>
        <w:t>, conseillère maître</w:t>
      </w:r>
      <w:r w:rsidRPr="00366F16">
        <w:rPr>
          <w:rFonts w:eastAsia="Times New Roman" w:cs="Arial"/>
          <w:sz w:val="22"/>
          <w:lang w:eastAsia="fr-FR"/>
        </w:rPr>
        <w:t> ;</w:t>
      </w:r>
    </w:p>
    <w:p w:rsidR="005E3527" w:rsidRPr="00366F16" w:rsidRDefault="00EC50AC" w:rsidP="005E3527">
      <w:pPr>
        <w:spacing w:before="240" w:after="240" w:line="240" w:lineRule="auto"/>
        <w:jc w:val="both"/>
        <w:rPr>
          <w:rFonts w:eastAsia="Times New Roman" w:cs="Arial"/>
          <w:sz w:val="22"/>
          <w:lang w:eastAsia="fr-FR"/>
        </w:rPr>
      </w:pPr>
      <w:r w:rsidRPr="00366F16">
        <w:rPr>
          <w:rFonts w:eastAsia="Times New Roman" w:cs="Arial"/>
          <w:sz w:val="22"/>
          <w:lang w:eastAsia="fr-FR"/>
        </w:rPr>
        <w:t xml:space="preserve">Vu les mémoires complémentaires produits par l’appelant les 14 </w:t>
      </w:r>
      <w:r w:rsidR="002813B8" w:rsidRPr="00366F16">
        <w:rPr>
          <w:rFonts w:eastAsia="Times New Roman" w:cs="Arial"/>
          <w:sz w:val="22"/>
          <w:lang w:eastAsia="fr-FR"/>
        </w:rPr>
        <w:t xml:space="preserve">et </w:t>
      </w:r>
      <w:r w:rsidRPr="00366F16">
        <w:rPr>
          <w:rFonts w:eastAsia="Times New Roman" w:cs="Arial"/>
          <w:sz w:val="22"/>
          <w:lang w:eastAsia="fr-FR"/>
        </w:rPr>
        <w:t xml:space="preserve">24 avril </w:t>
      </w:r>
      <w:r w:rsidR="00666166" w:rsidRPr="00366F16">
        <w:rPr>
          <w:rFonts w:eastAsia="Times New Roman" w:cs="Arial"/>
          <w:sz w:val="22"/>
          <w:lang w:eastAsia="fr-FR"/>
        </w:rPr>
        <w:t xml:space="preserve">et </w:t>
      </w:r>
      <w:r w:rsidR="002813B8" w:rsidRPr="00366F16">
        <w:rPr>
          <w:rFonts w:eastAsia="Times New Roman" w:cs="Arial"/>
          <w:sz w:val="22"/>
          <w:lang w:eastAsia="fr-FR"/>
        </w:rPr>
        <w:t xml:space="preserve">le </w:t>
      </w:r>
      <w:r w:rsidR="00666166" w:rsidRPr="00366F16">
        <w:rPr>
          <w:rFonts w:eastAsia="Times New Roman" w:cs="Arial"/>
          <w:sz w:val="22"/>
          <w:lang w:eastAsia="fr-FR"/>
        </w:rPr>
        <w:t>1</w:t>
      </w:r>
      <w:r w:rsidR="005949AA" w:rsidRPr="00366F16">
        <w:rPr>
          <w:rFonts w:eastAsia="Times New Roman" w:cs="Arial"/>
          <w:sz w:val="22"/>
          <w:lang w:eastAsia="fr-FR"/>
        </w:rPr>
        <w:t>9</w:t>
      </w:r>
      <w:r w:rsidR="00666166" w:rsidRPr="00366F16">
        <w:rPr>
          <w:rFonts w:eastAsia="Times New Roman" w:cs="Arial"/>
          <w:sz w:val="22"/>
          <w:lang w:eastAsia="fr-FR"/>
        </w:rPr>
        <w:t xml:space="preserve"> août </w:t>
      </w:r>
      <w:r w:rsidRPr="00366F16">
        <w:rPr>
          <w:rFonts w:eastAsia="Times New Roman" w:cs="Arial"/>
          <w:sz w:val="22"/>
          <w:lang w:eastAsia="fr-FR"/>
        </w:rPr>
        <w:t>201</w:t>
      </w:r>
      <w:r w:rsidR="00AA7462">
        <w:rPr>
          <w:rFonts w:eastAsia="Times New Roman" w:cs="Arial"/>
          <w:sz w:val="22"/>
          <w:lang w:eastAsia="fr-FR"/>
        </w:rPr>
        <w:t>5 ;</w:t>
      </w:r>
    </w:p>
    <w:p w:rsidR="005E3527" w:rsidRPr="00366F16" w:rsidRDefault="00423DD4" w:rsidP="005E3527">
      <w:pPr>
        <w:spacing w:before="240" w:after="240" w:line="240" w:lineRule="auto"/>
        <w:jc w:val="both"/>
        <w:rPr>
          <w:rFonts w:eastAsia="Times New Roman" w:cs="Arial"/>
          <w:sz w:val="22"/>
          <w:lang w:eastAsia="fr-FR"/>
        </w:rPr>
      </w:pPr>
      <w:r w:rsidRPr="00366F16">
        <w:rPr>
          <w:rFonts w:eastAsia="Times New Roman" w:cs="Arial"/>
          <w:sz w:val="22"/>
          <w:lang w:eastAsia="fr-FR"/>
        </w:rPr>
        <w:t>Vu les conclusions du Procureur général n°</w:t>
      </w:r>
      <w:r w:rsidR="008E4AD3">
        <w:rPr>
          <w:rFonts w:eastAsia="Times New Roman" w:cs="Arial"/>
          <w:sz w:val="22"/>
          <w:lang w:eastAsia="fr-FR"/>
        </w:rPr>
        <w:t> </w:t>
      </w:r>
      <w:r w:rsidR="00666166" w:rsidRPr="00366F16">
        <w:rPr>
          <w:rFonts w:eastAsia="Times New Roman" w:cs="Arial"/>
          <w:sz w:val="22"/>
          <w:lang w:eastAsia="fr-FR"/>
        </w:rPr>
        <w:t>573</w:t>
      </w:r>
      <w:r w:rsidRPr="00366F16">
        <w:rPr>
          <w:rFonts w:eastAsia="Times New Roman" w:cs="Arial"/>
          <w:sz w:val="22"/>
          <w:lang w:eastAsia="fr-FR"/>
        </w:rPr>
        <w:t xml:space="preserve"> du </w:t>
      </w:r>
      <w:r w:rsidR="00666166" w:rsidRPr="00366F16">
        <w:rPr>
          <w:rFonts w:eastAsia="Times New Roman" w:cs="Arial"/>
          <w:sz w:val="22"/>
          <w:lang w:eastAsia="fr-FR"/>
        </w:rPr>
        <w:t>18</w:t>
      </w:r>
      <w:r w:rsidR="000C258F">
        <w:rPr>
          <w:rFonts w:eastAsia="Times New Roman" w:cs="Arial"/>
          <w:sz w:val="22"/>
          <w:lang w:eastAsia="fr-FR"/>
        </w:rPr>
        <w:t xml:space="preserve"> septembre</w:t>
      </w:r>
      <w:r w:rsidR="008E4AD3">
        <w:rPr>
          <w:rFonts w:eastAsia="Times New Roman" w:cs="Arial"/>
          <w:sz w:val="22"/>
          <w:lang w:eastAsia="fr-FR"/>
        </w:rPr>
        <w:t> </w:t>
      </w:r>
      <w:r w:rsidR="00666166" w:rsidRPr="00366F16">
        <w:rPr>
          <w:rFonts w:eastAsia="Times New Roman" w:cs="Arial"/>
          <w:sz w:val="22"/>
          <w:lang w:eastAsia="fr-FR"/>
        </w:rPr>
        <w:t>2015</w:t>
      </w:r>
      <w:r w:rsidRPr="00366F16">
        <w:rPr>
          <w:rFonts w:eastAsia="Times New Roman" w:cs="Arial"/>
          <w:sz w:val="22"/>
          <w:lang w:eastAsia="fr-FR"/>
        </w:rPr>
        <w:t xml:space="preserve"> ;</w:t>
      </w:r>
    </w:p>
    <w:p w:rsidR="00AA7462" w:rsidRDefault="00AA7462">
      <w:pPr>
        <w:spacing w:line="240" w:lineRule="auto"/>
        <w:rPr>
          <w:rFonts w:eastAsia="Times New Roman" w:cs="Arial"/>
          <w:sz w:val="22"/>
          <w:lang w:eastAsia="fr-FR"/>
        </w:rPr>
      </w:pPr>
      <w:r>
        <w:rPr>
          <w:rFonts w:eastAsia="Times New Roman" w:cs="Arial"/>
          <w:sz w:val="22"/>
          <w:lang w:eastAsia="fr-FR"/>
        </w:rPr>
        <w:br w:type="page"/>
      </w:r>
    </w:p>
    <w:p w:rsidR="00AA7462" w:rsidRDefault="00AA7462" w:rsidP="005E3527">
      <w:pPr>
        <w:spacing w:before="240" w:after="240" w:line="240" w:lineRule="auto"/>
        <w:jc w:val="both"/>
        <w:rPr>
          <w:rFonts w:eastAsia="Times New Roman" w:cs="Arial"/>
          <w:sz w:val="22"/>
          <w:lang w:eastAsia="fr-FR"/>
        </w:rPr>
      </w:pPr>
    </w:p>
    <w:p w:rsidR="005E3527" w:rsidRPr="00366F16" w:rsidRDefault="00423DD4" w:rsidP="005E3527">
      <w:pPr>
        <w:spacing w:before="240" w:after="240" w:line="240" w:lineRule="auto"/>
        <w:jc w:val="both"/>
        <w:rPr>
          <w:rFonts w:eastAsia="Times New Roman" w:cs="Arial"/>
          <w:sz w:val="22"/>
          <w:lang w:eastAsia="fr-FR"/>
        </w:rPr>
      </w:pPr>
      <w:r w:rsidRPr="00366F16">
        <w:rPr>
          <w:rFonts w:eastAsia="Times New Roman" w:cs="Arial"/>
          <w:sz w:val="22"/>
          <w:lang w:eastAsia="fr-FR"/>
        </w:rPr>
        <w:t xml:space="preserve">Entendu, lors de l’audience publique </w:t>
      </w:r>
      <w:r w:rsidR="00EC50AC" w:rsidRPr="00366F16">
        <w:rPr>
          <w:rFonts w:eastAsia="Times New Roman" w:cs="Arial"/>
          <w:sz w:val="22"/>
          <w:lang w:eastAsia="fr-FR"/>
        </w:rPr>
        <w:t xml:space="preserve">de ce jour, </w:t>
      </w:r>
      <w:r w:rsidR="00AA7462" w:rsidRPr="00AA7462">
        <w:rPr>
          <w:rFonts w:eastAsia="Times New Roman" w:cs="Arial"/>
          <w:sz w:val="22"/>
          <w:lang w:eastAsia="fr-FR"/>
        </w:rPr>
        <w:t>M</w:t>
      </w:r>
      <w:r w:rsidR="00AA7462" w:rsidRPr="00AA7462">
        <w:rPr>
          <w:rFonts w:eastAsia="Times New Roman" w:cs="Arial"/>
          <w:sz w:val="22"/>
          <w:vertAlign w:val="superscript"/>
          <w:lang w:eastAsia="fr-FR"/>
        </w:rPr>
        <w:t>me</w:t>
      </w:r>
      <w:r w:rsidR="00AA7462">
        <w:rPr>
          <w:rFonts w:eastAsia="Times New Roman" w:cs="Arial"/>
          <w:sz w:val="22"/>
          <w:lang w:eastAsia="fr-FR"/>
        </w:rPr>
        <w:t> </w:t>
      </w:r>
      <w:r w:rsidR="004041BF" w:rsidRPr="00366F16">
        <w:rPr>
          <w:rFonts w:eastAsia="Times New Roman" w:cs="Arial"/>
          <w:sz w:val="22"/>
          <w:lang w:eastAsia="fr-FR"/>
        </w:rPr>
        <w:t>ENGEL</w:t>
      </w:r>
      <w:r w:rsidRPr="00366F16">
        <w:rPr>
          <w:rFonts w:eastAsia="Times New Roman" w:cs="Arial"/>
          <w:sz w:val="22"/>
          <w:lang w:eastAsia="fr-FR"/>
        </w:rPr>
        <w:t>, en son rapport,</w:t>
      </w:r>
      <w:r w:rsidR="006D5D08">
        <w:rPr>
          <w:rFonts w:eastAsia="Times New Roman" w:cs="Arial"/>
          <w:sz w:val="22"/>
          <w:lang w:eastAsia="fr-FR"/>
        </w:rPr>
        <w:t xml:space="preserve"> </w:t>
      </w:r>
      <w:r w:rsidR="008667C8" w:rsidRPr="00366F16">
        <w:rPr>
          <w:rFonts w:eastAsia="Times New Roman" w:cs="Arial"/>
          <w:sz w:val="22"/>
          <w:lang w:eastAsia="fr-FR"/>
        </w:rPr>
        <w:t>et</w:t>
      </w:r>
      <w:r w:rsidR="00AA7462">
        <w:rPr>
          <w:rFonts w:eastAsia="Times New Roman" w:cs="Arial"/>
          <w:sz w:val="22"/>
          <w:lang w:eastAsia="fr-FR"/>
        </w:rPr>
        <w:t xml:space="preserve"> </w:t>
      </w:r>
      <w:r w:rsidR="00AA7462" w:rsidRPr="00AA7462">
        <w:rPr>
          <w:rFonts w:eastAsia="Times New Roman" w:cs="Arial"/>
          <w:sz w:val="22"/>
          <w:lang w:eastAsia="fr-FR"/>
        </w:rPr>
        <w:t>M</w:t>
      </w:r>
      <w:r w:rsidR="00AA7462" w:rsidRPr="00AA7462">
        <w:rPr>
          <w:rFonts w:eastAsia="Times New Roman" w:cs="Arial"/>
          <w:sz w:val="22"/>
          <w:vertAlign w:val="superscript"/>
          <w:lang w:eastAsia="fr-FR"/>
        </w:rPr>
        <w:t>me</w:t>
      </w:r>
      <w:r w:rsidR="00AA7462">
        <w:rPr>
          <w:rFonts w:eastAsia="Times New Roman" w:cs="Arial"/>
          <w:sz w:val="22"/>
          <w:lang w:eastAsia="fr-FR"/>
        </w:rPr>
        <w:t> </w:t>
      </w:r>
      <w:proofErr w:type="spellStart"/>
      <w:r w:rsidR="004041BF" w:rsidRPr="00366F16">
        <w:rPr>
          <w:rFonts w:eastAsia="Times New Roman" w:cs="Arial"/>
          <w:sz w:val="22"/>
          <w:lang w:eastAsia="fr-FR"/>
        </w:rPr>
        <w:t>Loguivy</w:t>
      </w:r>
      <w:proofErr w:type="spellEnd"/>
      <w:r w:rsidR="004041BF" w:rsidRPr="00366F16">
        <w:rPr>
          <w:rFonts w:eastAsia="Times New Roman" w:cs="Arial"/>
          <w:sz w:val="22"/>
          <w:lang w:eastAsia="fr-FR"/>
        </w:rPr>
        <w:t xml:space="preserve"> ROCHE</w:t>
      </w:r>
      <w:r w:rsidRPr="00366F16">
        <w:rPr>
          <w:rFonts w:eastAsia="Times New Roman" w:cs="Arial"/>
          <w:sz w:val="22"/>
          <w:lang w:eastAsia="fr-FR"/>
        </w:rPr>
        <w:t xml:space="preserve">, </w:t>
      </w:r>
      <w:r w:rsidR="004041BF" w:rsidRPr="00366F16">
        <w:rPr>
          <w:rFonts w:eastAsia="Times New Roman" w:cs="Arial"/>
          <w:sz w:val="22"/>
          <w:lang w:eastAsia="fr-FR"/>
        </w:rPr>
        <w:t>avocat</w:t>
      </w:r>
      <w:r w:rsidR="008E4AD3">
        <w:rPr>
          <w:rFonts w:eastAsia="Times New Roman" w:cs="Arial"/>
          <w:sz w:val="22"/>
          <w:lang w:eastAsia="fr-FR"/>
        </w:rPr>
        <w:t>e</w:t>
      </w:r>
      <w:r w:rsidR="004041BF" w:rsidRPr="00366F16">
        <w:rPr>
          <w:rFonts w:eastAsia="Times New Roman" w:cs="Arial"/>
          <w:sz w:val="22"/>
          <w:lang w:eastAsia="fr-FR"/>
        </w:rPr>
        <w:t xml:space="preserve"> général</w:t>
      </w:r>
      <w:r w:rsidR="008E4AD3">
        <w:rPr>
          <w:rFonts w:eastAsia="Times New Roman" w:cs="Arial"/>
          <w:sz w:val="22"/>
          <w:lang w:eastAsia="fr-FR"/>
        </w:rPr>
        <w:t>e</w:t>
      </w:r>
      <w:r w:rsidR="004041BF" w:rsidRPr="00366F16">
        <w:rPr>
          <w:rFonts w:eastAsia="Times New Roman" w:cs="Arial"/>
          <w:sz w:val="22"/>
          <w:lang w:eastAsia="fr-FR"/>
        </w:rPr>
        <w:t xml:space="preserve">, </w:t>
      </w:r>
      <w:r w:rsidRPr="00366F16">
        <w:rPr>
          <w:rFonts w:eastAsia="Times New Roman" w:cs="Arial"/>
          <w:sz w:val="22"/>
          <w:lang w:eastAsia="fr-FR"/>
        </w:rPr>
        <w:t>en les conclusions du ministère publi</w:t>
      </w:r>
      <w:r w:rsidR="004041BF" w:rsidRPr="00366F16">
        <w:rPr>
          <w:rFonts w:eastAsia="Times New Roman" w:cs="Arial"/>
          <w:sz w:val="22"/>
          <w:lang w:eastAsia="fr-FR"/>
        </w:rPr>
        <w:t>c</w:t>
      </w:r>
      <w:r w:rsidR="008E4AD3">
        <w:rPr>
          <w:rFonts w:eastAsia="Times New Roman" w:cs="Arial"/>
          <w:sz w:val="22"/>
          <w:lang w:eastAsia="fr-FR"/>
        </w:rPr>
        <w:t> ;</w:t>
      </w:r>
    </w:p>
    <w:p w:rsidR="008667C8" w:rsidRPr="00366F16" w:rsidRDefault="00423DD4" w:rsidP="00012DFD">
      <w:pPr>
        <w:rPr>
          <w:rFonts w:eastAsia="Times New Roman" w:cs="Arial"/>
          <w:sz w:val="22"/>
          <w:lang w:eastAsia="fr-FR"/>
        </w:rPr>
      </w:pPr>
      <w:r w:rsidRPr="00366F16">
        <w:rPr>
          <w:rFonts w:eastAsia="Times New Roman" w:cs="Arial"/>
          <w:sz w:val="22"/>
          <w:lang w:eastAsia="fr-FR"/>
        </w:rPr>
        <w:t>Après avoir entendu en délibéré</w:t>
      </w:r>
      <w:r w:rsidR="008667C8" w:rsidRPr="00366F16">
        <w:rPr>
          <w:rFonts w:eastAsia="Times New Roman" w:cs="Arial"/>
          <w:sz w:val="22"/>
          <w:lang w:eastAsia="fr-FR"/>
        </w:rPr>
        <w:t xml:space="preserve"> </w:t>
      </w:r>
      <w:r w:rsidR="00AA7462" w:rsidRPr="00AA7462">
        <w:rPr>
          <w:rFonts w:eastAsia="Times New Roman" w:cs="Arial"/>
          <w:sz w:val="22"/>
          <w:lang w:eastAsia="fr-FR"/>
        </w:rPr>
        <w:t>M</w:t>
      </w:r>
      <w:r w:rsidR="00AA7462" w:rsidRPr="00AA7462">
        <w:rPr>
          <w:rFonts w:eastAsia="Times New Roman" w:cs="Arial"/>
          <w:sz w:val="22"/>
          <w:vertAlign w:val="superscript"/>
          <w:lang w:eastAsia="fr-FR"/>
        </w:rPr>
        <w:t>me</w:t>
      </w:r>
      <w:r w:rsidR="00AA7462">
        <w:rPr>
          <w:rFonts w:eastAsia="Times New Roman" w:cs="Arial"/>
          <w:sz w:val="22"/>
          <w:lang w:eastAsia="fr-FR"/>
        </w:rPr>
        <w:t> </w:t>
      </w:r>
      <w:r w:rsidR="004041BF" w:rsidRPr="00366F16">
        <w:rPr>
          <w:rFonts w:eastAsia="Times New Roman" w:cs="Arial"/>
          <w:sz w:val="22"/>
          <w:lang w:eastAsia="fr-FR"/>
        </w:rPr>
        <w:t>Anne FROMENT-MEURICE, présidente de chambre maintenue en activi</w:t>
      </w:r>
      <w:r w:rsidR="000C258F">
        <w:rPr>
          <w:rFonts w:eastAsia="Times New Roman" w:cs="Arial"/>
          <w:sz w:val="22"/>
          <w:lang w:eastAsia="fr-FR"/>
        </w:rPr>
        <w:t>té</w:t>
      </w:r>
      <w:r w:rsidR="008667C8" w:rsidRPr="00366F16">
        <w:rPr>
          <w:rFonts w:eastAsia="Times New Roman" w:cs="Arial"/>
          <w:sz w:val="22"/>
          <w:lang w:eastAsia="fr-FR"/>
        </w:rPr>
        <w:t>, en ses observations ;</w:t>
      </w:r>
    </w:p>
    <w:p w:rsidR="005E3527" w:rsidRPr="00366F16" w:rsidRDefault="0080049F" w:rsidP="007A3DA8">
      <w:pPr>
        <w:tabs>
          <w:tab w:val="left" w:pos="2386"/>
        </w:tabs>
        <w:spacing w:before="240" w:after="240" w:line="240" w:lineRule="auto"/>
        <w:rPr>
          <w:rFonts w:eastAsia="Times New Roman" w:cs="Arial"/>
          <w:b/>
          <w:i/>
          <w:sz w:val="22"/>
          <w:lang w:eastAsia="fr-FR"/>
        </w:rPr>
      </w:pPr>
      <w:r w:rsidRPr="00366F16">
        <w:rPr>
          <w:rFonts w:eastAsia="Times New Roman" w:cs="Arial"/>
          <w:b/>
          <w:i/>
          <w:sz w:val="22"/>
          <w:lang w:eastAsia="fr-FR"/>
        </w:rPr>
        <w:t>Sur la recevabilité de l’appel</w:t>
      </w:r>
    </w:p>
    <w:p w:rsidR="0080049F" w:rsidRPr="00012DFD" w:rsidRDefault="0080049F" w:rsidP="00012DFD">
      <w:pPr>
        <w:tabs>
          <w:tab w:val="left" w:pos="2386"/>
        </w:tabs>
        <w:spacing w:before="240" w:after="240" w:line="240" w:lineRule="auto"/>
        <w:jc w:val="both"/>
        <w:rPr>
          <w:rFonts w:eastAsia="Times New Roman" w:cs="Arial"/>
          <w:sz w:val="22"/>
          <w:lang w:eastAsia="fr-FR"/>
        </w:rPr>
      </w:pPr>
      <w:r w:rsidRPr="00012DFD">
        <w:rPr>
          <w:rFonts w:eastAsia="Times New Roman" w:cs="Arial"/>
          <w:sz w:val="22"/>
          <w:lang w:eastAsia="fr-FR"/>
        </w:rPr>
        <w:t xml:space="preserve">Attendu que si la requête comporte un exposé des faits et des moyens au demeurant peu ordonné, elle est dépourvue de conclusions explicites </w:t>
      </w:r>
      <w:r w:rsidR="004041BF" w:rsidRPr="00012DFD">
        <w:rPr>
          <w:rFonts w:eastAsia="Times New Roman" w:cs="Arial"/>
          <w:sz w:val="22"/>
          <w:lang w:eastAsia="fr-FR"/>
        </w:rPr>
        <w:t>exposant les prétentions</w:t>
      </w:r>
      <w:r w:rsidRPr="00012DFD">
        <w:rPr>
          <w:rFonts w:eastAsia="Times New Roman" w:cs="Arial"/>
          <w:sz w:val="22"/>
          <w:lang w:eastAsia="fr-FR"/>
        </w:rPr>
        <w:t xml:space="preserve"> que l’appelant soumet au juge d’appel, alors que l’</w:t>
      </w:r>
      <w:r w:rsidR="009E0A87" w:rsidRPr="00012DFD">
        <w:rPr>
          <w:rFonts w:eastAsia="Times New Roman" w:cs="Arial"/>
          <w:sz w:val="22"/>
          <w:lang w:eastAsia="fr-FR"/>
        </w:rPr>
        <w:t>article R.</w:t>
      </w:r>
      <w:r w:rsidR="008E4AD3">
        <w:rPr>
          <w:rFonts w:eastAsia="Times New Roman" w:cs="Arial"/>
          <w:sz w:val="22"/>
          <w:lang w:eastAsia="fr-FR"/>
        </w:rPr>
        <w:t> </w:t>
      </w:r>
      <w:r w:rsidR="009E0A87" w:rsidRPr="00012DFD">
        <w:rPr>
          <w:rFonts w:eastAsia="Times New Roman" w:cs="Arial"/>
          <w:sz w:val="22"/>
          <w:lang w:eastAsia="fr-FR"/>
        </w:rPr>
        <w:t>242-</w:t>
      </w:r>
      <w:r w:rsidRPr="00012DFD">
        <w:rPr>
          <w:rFonts w:eastAsia="Times New Roman" w:cs="Arial"/>
          <w:sz w:val="22"/>
          <w:lang w:eastAsia="fr-FR"/>
        </w:rPr>
        <w:t>17</w:t>
      </w:r>
      <w:r w:rsidR="009E0A87" w:rsidRPr="00012DFD">
        <w:rPr>
          <w:rFonts w:eastAsia="Times New Roman" w:cs="Arial"/>
          <w:sz w:val="22"/>
          <w:lang w:eastAsia="fr-FR"/>
        </w:rPr>
        <w:t xml:space="preserve"> du code des juridictions financières prévoit, en son alinéa 2, que « la requête doit contenir, à peine de nullité, l’exposé des faits et des moyens ainsi que les conclusions du requérant</w:t>
      </w:r>
      <w:r w:rsidR="00366F16">
        <w:rPr>
          <w:rFonts w:eastAsia="Times New Roman" w:cs="Arial"/>
          <w:sz w:val="22"/>
          <w:lang w:eastAsia="fr-FR"/>
        </w:rPr>
        <w:t> »</w:t>
      </w:r>
      <w:r w:rsidR="009E0A87" w:rsidRPr="00012DFD">
        <w:rPr>
          <w:rFonts w:eastAsia="Times New Roman" w:cs="Arial"/>
          <w:sz w:val="22"/>
          <w:lang w:eastAsia="fr-FR"/>
        </w:rPr>
        <w:t> ;</w:t>
      </w:r>
    </w:p>
    <w:p w:rsidR="009E0A87" w:rsidRPr="00012DFD" w:rsidRDefault="009E0A87" w:rsidP="00012DFD">
      <w:pPr>
        <w:tabs>
          <w:tab w:val="left" w:pos="2386"/>
        </w:tabs>
        <w:spacing w:before="240" w:after="240" w:line="240" w:lineRule="auto"/>
        <w:jc w:val="both"/>
        <w:rPr>
          <w:rFonts w:eastAsia="Times New Roman" w:cs="Arial"/>
          <w:sz w:val="22"/>
          <w:lang w:eastAsia="fr-FR"/>
        </w:rPr>
      </w:pPr>
      <w:r w:rsidRPr="00012DFD">
        <w:rPr>
          <w:rFonts w:eastAsia="Times New Roman" w:cs="Arial"/>
          <w:sz w:val="22"/>
          <w:lang w:eastAsia="fr-FR"/>
        </w:rPr>
        <w:t xml:space="preserve">Attendu qu’en conséquence le Procureur général conclut à l’irrecevabilité de la requête ; </w:t>
      </w:r>
      <w:r w:rsidR="00BF4606" w:rsidRPr="00012DFD">
        <w:rPr>
          <w:rFonts w:eastAsia="Times New Roman" w:cs="Arial"/>
          <w:sz w:val="22"/>
          <w:lang w:eastAsia="fr-FR"/>
        </w:rPr>
        <w:t xml:space="preserve">qu’il souligne </w:t>
      </w:r>
      <w:r w:rsidR="0061007D" w:rsidRPr="00012DFD">
        <w:rPr>
          <w:rFonts w:eastAsia="Times New Roman" w:cs="Arial"/>
          <w:sz w:val="22"/>
          <w:lang w:eastAsia="fr-FR"/>
        </w:rPr>
        <w:t xml:space="preserve">que nulle disposition législative ne permet à la Cour de suppléer l’absence de conclusions et que la conception extensive du double degré de juridiction dont le juge d’appel a pu faire preuve par le passé n’est désormais plus concevable dans le cadre procédural issu de la loi du 28 octobre 2008 et </w:t>
      </w:r>
      <w:r w:rsidR="00BF4606" w:rsidRPr="00012DFD">
        <w:rPr>
          <w:rFonts w:eastAsia="Times New Roman" w:cs="Arial"/>
          <w:sz w:val="22"/>
          <w:lang w:eastAsia="fr-FR"/>
        </w:rPr>
        <w:t>qu’</w:t>
      </w:r>
      <w:r w:rsidR="00782A0E" w:rsidRPr="00012DFD">
        <w:rPr>
          <w:rFonts w:eastAsia="Times New Roman" w:cs="Arial"/>
          <w:sz w:val="22"/>
          <w:lang w:eastAsia="fr-FR"/>
        </w:rPr>
        <w:t xml:space="preserve">elle apparaîtrait d’autant moins justifiée, </w:t>
      </w:r>
      <w:r w:rsidR="00BF4606" w:rsidRPr="00012DFD">
        <w:rPr>
          <w:rFonts w:eastAsia="Times New Roman" w:cs="Arial"/>
          <w:sz w:val="22"/>
          <w:lang w:eastAsia="fr-FR"/>
        </w:rPr>
        <w:t>en l’espèce,</w:t>
      </w:r>
      <w:r w:rsidR="00782A0E" w:rsidRPr="00012DFD">
        <w:rPr>
          <w:rFonts w:eastAsia="Times New Roman" w:cs="Arial"/>
          <w:sz w:val="22"/>
          <w:lang w:eastAsia="fr-FR"/>
        </w:rPr>
        <w:t xml:space="preserve"> que la requête émane d’un comptable patent censé ne rien ignorer</w:t>
      </w:r>
      <w:r w:rsidR="00BF4606" w:rsidRPr="00012DFD">
        <w:rPr>
          <w:rFonts w:eastAsia="Times New Roman" w:cs="Arial"/>
          <w:sz w:val="22"/>
          <w:lang w:eastAsia="fr-FR"/>
        </w:rPr>
        <w:t xml:space="preserve"> </w:t>
      </w:r>
      <w:r w:rsidR="00782A0E" w:rsidRPr="00012DFD">
        <w:rPr>
          <w:rFonts w:eastAsia="Times New Roman" w:cs="Arial"/>
          <w:sz w:val="22"/>
          <w:lang w:eastAsia="fr-FR"/>
        </w:rPr>
        <w:t xml:space="preserve">des règles de la comptabilité publique et de son régime de responsabilité personnelle et pécuniaire ; qu’il ajoute que </w:t>
      </w:r>
      <w:r w:rsidR="00BF4606" w:rsidRPr="00012DFD">
        <w:rPr>
          <w:rFonts w:eastAsia="Times New Roman" w:cs="Arial"/>
          <w:sz w:val="22"/>
          <w:lang w:eastAsia="fr-FR"/>
        </w:rPr>
        <w:t>le requérant ne soulève</w:t>
      </w:r>
      <w:r w:rsidR="002813B8" w:rsidRPr="00012DFD">
        <w:rPr>
          <w:rFonts w:eastAsia="Times New Roman" w:cs="Arial"/>
          <w:sz w:val="22"/>
          <w:lang w:eastAsia="fr-FR"/>
        </w:rPr>
        <w:t xml:space="preserve"> en l’espèce</w:t>
      </w:r>
      <w:r w:rsidR="00BF4606" w:rsidRPr="00012DFD">
        <w:rPr>
          <w:rFonts w:eastAsia="Times New Roman" w:cs="Arial"/>
          <w:sz w:val="22"/>
          <w:lang w:eastAsia="fr-FR"/>
        </w:rPr>
        <w:t xml:space="preserve"> que des moyens qui pourraient, s’ils étaient jugés recevables, tendre à l’infirmation du jugement de la chambre régionale des comptes</w:t>
      </w:r>
      <w:r w:rsidR="008667C8" w:rsidRPr="00012DFD">
        <w:rPr>
          <w:rFonts w:eastAsia="Times New Roman" w:cs="Arial"/>
          <w:sz w:val="22"/>
          <w:lang w:eastAsia="fr-FR"/>
        </w:rPr>
        <w:t xml:space="preserve"> et</w:t>
      </w:r>
      <w:r w:rsidR="00BF4606" w:rsidRPr="00012DFD">
        <w:rPr>
          <w:rFonts w:eastAsia="Times New Roman" w:cs="Arial"/>
          <w:sz w:val="22"/>
          <w:lang w:eastAsia="fr-FR"/>
        </w:rPr>
        <w:t xml:space="preserve"> qu’il reste cependant difficile de déterminer précisément si le comptable conteste l’absence de diligences rapides, adéquates et complètes ou le caractère irrécouvrable de certaines créances</w:t>
      </w:r>
      <w:r w:rsidR="00782A0E" w:rsidRPr="00012DFD">
        <w:rPr>
          <w:rFonts w:eastAsia="Times New Roman" w:cs="Arial"/>
          <w:sz w:val="22"/>
          <w:lang w:eastAsia="fr-FR"/>
        </w:rPr>
        <w:t> ;</w:t>
      </w:r>
    </w:p>
    <w:p w:rsidR="005F5520" w:rsidRPr="00366F16" w:rsidRDefault="00782A0E" w:rsidP="00012DFD">
      <w:pPr>
        <w:tabs>
          <w:tab w:val="left" w:pos="2386"/>
        </w:tabs>
        <w:spacing w:before="240" w:after="240" w:line="240" w:lineRule="auto"/>
        <w:jc w:val="both"/>
        <w:rPr>
          <w:rFonts w:eastAsia="Times New Roman" w:cs="Arial"/>
          <w:sz w:val="22"/>
          <w:lang w:eastAsia="fr-FR"/>
        </w:rPr>
      </w:pPr>
      <w:r w:rsidRPr="00012DFD">
        <w:rPr>
          <w:rFonts w:eastAsia="Times New Roman" w:cs="Arial"/>
          <w:sz w:val="22"/>
          <w:lang w:eastAsia="fr-FR"/>
        </w:rPr>
        <w:t xml:space="preserve">Attendu que le nouveau cadre procédural issu de la loi du 28 octobre </w:t>
      </w:r>
      <w:r w:rsidR="00BE67B2" w:rsidRPr="00012DFD">
        <w:rPr>
          <w:rFonts w:eastAsia="Times New Roman" w:cs="Arial"/>
          <w:sz w:val="22"/>
          <w:lang w:eastAsia="fr-FR"/>
        </w:rPr>
        <w:t>2008 n’a pas modifié le principe suivant lequel tout juge d’appel doit statuer dans les limites de la requête dont il est saisi et l’application qu’en fait la Cour des comptes, quand elle statue en appel ;</w:t>
      </w:r>
      <w:r w:rsidR="008E4AD3">
        <w:rPr>
          <w:rFonts w:eastAsia="Times New Roman" w:cs="Arial"/>
          <w:sz w:val="22"/>
          <w:lang w:eastAsia="fr-FR"/>
        </w:rPr>
        <w:t xml:space="preserve"> </w:t>
      </w:r>
      <w:r w:rsidR="00C80797" w:rsidRPr="00012DFD">
        <w:rPr>
          <w:rFonts w:eastAsia="Times New Roman" w:cs="Arial"/>
          <w:sz w:val="22"/>
          <w:lang w:eastAsia="fr-FR"/>
        </w:rPr>
        <w:t xml:space="preserve">que les comptables publics ne sont pas nécessairement mieux armés que d’autres requérants pour rédiger des requêtes en appel et qu’il n’existe donc pas de motif légitime de leur réserver un sort particulier ; </w:t>
      </w:r>
      <w:r w:rsidR="00BE67B2" w:rsidRPr="00012DFD">
        <w:rPr>
          <w:rFonts w:eastAsia="Times New Roman" w:cs="Arial"/>
          <w:sz w:val="22"/>
          <w:lang w:eastAsia="fr-FR"/>
        </w:rPr>
        <w:t>qu’en l’espèce, si la requête ne contient pas explicitement de conclusions, celles-ci se déduisent aisément, s’agissant d’un débet prononcé pour défaut de recouvrement de onze titres de recettes, en l’absence de diligences adéquates, complètes et rapides</w:t>
      </w:r>
      <w:r w:rsidR="002F5CF3" w:rsidRPr="00012DFD">
        <w:rPr>
          <w:rFonts w:eastAsia="Times New Roman" w:cs="Arial"/>
          <w:sz w:val="22"/>
          <w:lang w:eastAsia="fr-FR"/>
        </w:rPr>
        <w:t>, d</w:t>
      </w:r>
      <w:r w:rsidR="00576074" w:rsidRPr="00012DFD">
        <w:rPr>
          <w:rFonts w:eastAsia="Times New Roman" w:cs="Arial"/>
          <w:sz w:val="22"/>
          <w:lang w:eastAsia="fr-FR"/>
        </w:rPr>
        <w:t>es</w:t>
      </w:r>
      <w:r w:rsidR="002F5CF3" w:rsidRPr="00012DFD">
        <w:rPr>
          <w:rFonts w:eastAsia="Times New Roman" w:cs="Arial"/>
          <w:sz w:val="22"/>
          <w:lang w:eastAsia="fr-FR"/>
        </w:rPr>
        <w:t xml:space="preserve"> moyen</w:t>
      </w:r>
      <w:r w:rsidR="00576074" w:rsidRPr="00012DFD">
        <w:rPr>
          <w:rFonts w:eastAsia="Times New Roman" w:cs="Arial"/>
          <w:sz w:val="22"/>
          <w:lang w:eastAsia="fr-FR"/>
        </w:rPr>
        <w:t>s</w:t>
      </w:r>
      <w:r w:rsidR="002F5CF3" w:rsidRPr="00012DFD">
        <w:rPr>
          <w:rFonts w:eastAsia="Times New Roman" w:cs="Arial"/>
          <w:sz w:val="22"/>
          <w:lang w:eastAsia="fr-FR"/>
        </w:rPr>
        <w:t xml:space="preserve"> invoqué</w:t>
      </w:r>
      <w:r w:rsidR="00576074" w:rsidRPr="00012DFD">
        <w:rPr>
          <w:rFonts w:eastAsia="Times New Roman" w:cs="Arial"/>
          <w:sz w:val="22"/>
          <w:lang w:eastAsia="fr-FR"/>
        </w:rPr>
        <w:t>s</w:t>
      </w:r>
      <w:r w:rsidR="00BE67B2" w:rsidRPr="00012DFD">
        <w:rPr>
          <w:rFonts w:eastAsia="Times New Roman" w:cs="Arial"/>
          <w:sz w:val="22"/>
          <w:lang w:eastAsia="fr-FR"/>
        </w:rPr>
        <w:t xml:space="preserve"> </w:t>
      </w:r>
      <w:r w:rsidR="002F5CF3" w:rsidRPr="00012DFD">
        <w:rPr>
          <w:rFonts w:eastAsia="Times New Roman" w:cs="Arial"/>
          <w:sz w:val="22"/>
          <w:lang w:eastAsia="fr-FR"/>
        </w:rPr>
        <w:t>d</w:t>
      </w:r>
      <w:r w:rsidR="00576074" w:rsidRPr="00012DFD">
        <w:rPr>
          <w:rFonts w:eastAsia="Times New Roman" w:cs="Arial"/>
          <w:sz w:val="22"/>
          <w:lang w:eastAsia="fr-FR"/>
        </w:rPr>
        <w:t>ans</w:t>
      </w:r>
      <w:r w:rsidR="002F5CF3" w:rsidRPr="00012DFD">
        <w:rPr>
          <w:rFonts w:eastAsia="Times New Roman" w:cs="Arial"/>
          <w:sz w:val="22"/>
          <w:lang w:eastAsia="fr-FR"/>
        </w:rPr>
        <w:t xml:space="preserve"> la requête par le comptable </w:t>
      </w:r>
      <w:r w:rsidR="00576074" w:rsidRPr="00012DFD">
        <w:rPr>
          <w:rFonts w:eastAsia="Times New Roman" w:cs="Arial"/>
          <w:sz w:val="22"/>
          <w:lang w:eastAsia="fr-FR"/>
        </w:rPr>
        <w:t xml:space="preserve">tendant implicitement à l’infirmation du jugement, en </w:t>
      </w:r>
      <w:r w:rsidR="002F5CF3" w:rsidRPr="00012DFD">
        <w:rPr>
          <w:rFonts w:eastAsia="Times New Roman" w:cs="Arial"/>
          <w:sz w:val="22"/>
          <w:lang w:eastAsia="fr-FR"/>
        </w:rPr>
        <w:t>alléguant que « </w:t>
      </w:r>
      <w:r w:rsidR="00C80797" w:rsidRPr="00012DFD">
        <w:rPr>
          <w:rFonts w:eastAsia="Times New Roman" w:cs="Arial"/>
          <w:sz w:val="22"/>
          <w:lang w:eastAsia="fr-FR"/>
        </w:rPr>
        <w:t>les poursuites auraie</w:t>
      </w:r>
      <w:r w:rsidR="002F5CF3" w:rsidRPr="00012DFD">
        <w:rPr>
          <w:rFonts w:eastAsia="Times New Roman" w:cs="Arial"/>
          <w:sz w:val="22"/>
          <w:lang w:eastAsia="fr-FR"/>
        </w:rPr>
        <w:t>nt bien été effectuées...</w:t>
      </w:r>
      <w:r w:rsidR="00576074" w:rsidRPr="00012DFD">
        <w:rPr>
          <w:rFonts w:eastAsia="Times New Roman" w:cs="Arial"/>
          <w:sz w:val="22"/>
          <w:lang w:eastAsia="fr-FR"/>
        </w:rPr>
        <w:t xml:space="preserve">, </w:t>
      </w:r>
      <w:r w:rsidR="00C80797" w:rsidRPr="00012DFD">
        <w:rPr>
          <w:rFonts w:eastAsia="Times New Roman" w:cs="Arial"/>
          <w:sz w:val="22"/>
          <w:lang w:eastAsia="fr-FR"/>
        </w:rPr>
        <w:t>que les diligences auraie</w:t>
      </w:r>
      <w:r w:rsidR="002F5CF3" w:rsidRPr="00012DFD">
        <w:rPr>
          <w:rFonts w:eastAsia="Times New Roman" w:cs="Arial"/>
          <w:sz w:val="22"/>
          <w:lang w:eastAsia="fr-FR"/>
        </w:rPr>
        <w:t>nt été réalisées</w:t>
      </w:r>
      <w:r w:rsidR="00576074" w:rsidRPr="00012DFD">
        <w:rPr>
          <w:rFonts w:eastAsia="Times New Roman" w:cs="Arial"/>
          <w:sz w:val="22"/>
          <w:lang w:eastAsia="fr-FR"/>
        </w:rPr>
        <w:t>…et que des versements</w:t>
      </w:r>
      <w:r w:rsidR="00C80797" w:rsidRPr="00012DFD">
        <w:rPr>
          <w:rFonts w:eastAsia="Times New Roman" w:cs="Arial"/>
          <w:sz w:val="22"/>
          <w:lang w:eastAsia="fr-FR"/>
        </w:rPr>
        <w:t xml:space="preserve"> seraie</w:t>
      </w:r>
      <w:r w:rsidR="00576074" w:rsidRPr="00012DFD">
        <w:rPr>
          <w:rFonts w:eastAsia="Times New Roman" w:cs="Arial"/>
          <w:sz w:val="22"/>
          <w:lang w:eastAsia="fr-FR"/>
        </w:rPr>
        <w:t>nt intervenus</w:t>
      </w:r>
      <w:r w:rsidR="00AA7462">
        <w:rPr>
          <w:rFonts w:eastAsia="Times New Roman" w:cs="Arial"/>
          <w:sz w:val="22"/>
          <w:lang w:eastAsia="fr-FR"/>
        </w:rPr>
        <w:t xml:space="preserve"> </w:t>
      </w:r>
      <w:r w:rsidR="00C80797" w:rsidRPr="00012DFD">
        <w:rPr>
          <w:rFonts w:eastAsia="Times New Roman" w:cs="Arial"/>
          <w:sz w:val="22"/>
          <w:lang w:eastAsia="fr-FR"/>
        </w:rPr>
        <w:t>dans le cadre d’un échéancier de règlement de la dette négocié avec l’une des débitrices de la commune</w:t>
      </w:r>
      <w:r w:rsidR="00366F16">
        <w:rPr>
          <w:rFonts w:eastAsia="Times New Roman" w:cs="Arial"/>
          <w:sz w:val="22"/>
          <w:lang w:eastAsia="fr-FR"/>
        </w:rPr>
        <w:t> »</w:t>
      </w:r>
      <w:r w:rsidR="00C80797" w:rsidRPr="00366F16">
        <w:rPr>
          <w:rFonts w:eastAsia="Times New Roman" w:cs="Arial"/>
          <w:sz w:val="22"/>
          <w:lang w:eastAsia="fr-FR"/>
        </w:rPr>
        <w:t> ;</w:t>
      </w:r>
      <w:r w:rsidR="00030158" w:rsidRPr="00366F16">
        <w:rPr>
          <w:rFonts w:eastAsia="Times New Roman" w:cs="Arial"/>
          <w:sz w:val="22"/>
          <w:lang w:eastAsia="fr-FR"/>
        </w:rPr>
        <w:t xml:space="preserve"> qu’au demeurant, dans son mémoire complémentaire du 1</w:t>
      </w:r>
      <w:r w:rsidR="000C258F">
        <w:rPr>
          <w:rFonts w:eastAsia="Times New Roman" w:cs="Arial"/>
          <w:sz w:val="22"/>
          <w:lang w:eastAsia="fr-FR"/>
        </w:rPr>
        <w:t>9</w:t>
      </w:r>
      <w:r w:rsidR="00AA7462">
        <w:rPr>
          <w:rFonts w:eastAsia="Times New Roman" w:cs="Arial"/>
          <w:sz w:val="22"/>
          <w:lang w:eastAsia="fr-FR"/>
        </w:rPr>
        <w:t xml:space="preserve"> </w:t>
      </w:r>
      <w:r w:rsidR="00030158" w:rsidRPr="00366F16">
        <w:rPr>
          <w:rFonts w:eastAsia="Times New Roman" w:cs="Arial"/>
          <w:sz w:val="22"/>
          <w:lang w:eastAsia="fr-FR"/>
        </w:rPr>
        <w:t>août</w:t>
      </w:r>
      <w:r w:rsidR="00AA7462">
        <w:rPr>
          <w:rFonts w:eastAsia="Times New Roman" w:cs="Arial"/>
          <w:sz w:val="22"/>
          <w:lang w:eastAsia="fr-FR"/>
        </w:rPr>
        <w:t xml:space="preserve"> </w:t>
      </w:r>
      <w:r w:rsidR="00030158" w:rsidRPr="00366F16">
        <w:rPr>
          <w:rFonts w:eastAsia="Times New Roman" w:cs="Arial"/>
          <w:sz w:val="22"/>
          <w:lang w:eastAsia="fr-FR"/>
        </w:rPr>
        <w:t>2015, M</w:t>
      </w:r>
      <w:r w:rsidR="008E4AD3">
        <w:rPr>
          <w:rFonts w:eastAsia="Times New Roman" w:cs="Arial"/>
          <w:sz w:val="22"/>
          <w:lang w:eastAsia="fr-FR"/>
        </w:rPr>
        <w:t>. </w:t>
      </w:r>
      <w:r w:rsidR="0030370F">
        <w:rPr>
          <w:rFonts w:eastAsia="Times New Roman" w:cs="Arial"/>
          <w:sz w:val="22"/>
          <w:lang w:eastAsia="fr-FR"/>
        </w:rPr>
        <w:t>X</w:t>
      </w:r>
      <w:r w:rsidR="00030158" w:rsidRPr="00366F16">
        <w:rPr>
          <w:rFonts w:eastAsia="Times New Roman" w:cs="Arial"/>
          <w:sz w:val="22"/>
          <w:lang w:eastAsia="fr-FR"/>
        </w:rPr>
        <w:t xml:space="preserve"> considère explicitement, pour le titre n°</w:t>
      </w:r>
      <w:r w:rsidR="008E4AD3">
        <w:rPr>
          <w:rFonts w:eastAsia="Times New Roman" w:cs="Arial"/>
          <w:sz w:val="22"/>
          <w:lang w:eastAsia="fr-FR"/>
        </w:rPr>
        <w:t> </w:t>
      </w:r>
      <w:r w:rsidR="00030158" w:rsidRPr="00366F16">
        <w:rPr>
          <w:rFonts w:eastAsia="Times New Roman" w:cs="Arial"/>
          <w:sz w:val="22"/>
          <w:lang w:eastAsia="fr-FR"/>
        </w:rPr>
        <w:t>7/07, « que le débet aurait dû être infirmé »</w:t>
      </w:r>
      <w:r w:rsidR="008667C8" w:rsidRPr="00366F16">
        <w:rPr>
          <w:rFonts w:eastAsia="Times New Roman" w:cs="Arial"/>
          <w:sz w:val="22"/>
          <w:lang w:eastAsia="fr-FR"/>
        </w:rPr>
        <w:t> ;</w:t>
      </w:r>
    </w:p>
    <w:p w:rsidR="005F5520" w:rsidRPr="00366F16" w:rsidRDefault="005F5520" w:rsidP="00012DFD">
      <w:pPr>
        <w:tabs>
          <w:tab w:val="left" w:pos="2386"/>
        </w:tabs>
        <w:spacing w:before="240" w:after="240" w:line="240" w:lineRule="auto"/>
        <w:jc w:val="both"/>
        <w:rPr>
          <w:rFonts w:eastAsia="Times New Roman" w:cs="Arial"/>
          <w:sz w:val="22"/>
          <w:lang w:eastAsia="fr-FR"/>
        </w:rPr>
      </w:pPr>
      <w:r w:rsidRPr="00366F16">
        <w:rPr>
          <w:rFonts w:eastAsia="Times New Roman" w:cs="Arial"/>
          <w:sz w:val="22"/>
          <w:lang w:eastAsia="fr-FR"/>
        </w:rPr>
        <w:t>Attendu dès lors qu’en dépit de ses imperfections formelles, la requête soumet bien des prétentions sur lesquelles il appartient au juge d’appel de statuer ; qu’elle est donc recevable ;</w:t>
      </w:r>
    </w:p>
    <w:p w:rsidR="005F5520" w:rsidRDefault="005F5520" w:rsidP="005F5520">
      <w:pPr>
        <w:spacing w:before="240" w:after="240" w:line="240" w:lineRule="auto"/>
        <w:jc w:val="both"/>
        <w:rPr>
          <w:rFonts w:eastAsia="Times New Roman" w:cs="Arial"/>
          <w:sz w:val="22"/>
          <w:lang w:eastAsia="fr-FR"/>
        </w:rPr>
      </w:pPr>
      <w:r w:rsidRPr="00366F16">
        <w:rPr>
          <w:rFonts w:eastAsia="Times New Roman" w:cs="Arial"/>
          <w:sz w:val="22"/>
          <w:lang w:eastAsia="fr-FR"/>
        </w:rPr>
        <w:t>Attendu en revanche</w:t>
      </w:r>
      <w:r w:rsidR="002F5CF3" w:rsidRPr="00366F16">
        <w:rPr>
          <w:rFonts w:eastAsia="Times New Roman" w:cs="Arial"/>
          <w:b/>
          <w:i/>
          <w:sz w:val="22"/>
          <w:lang w:eastAsia="fr-FR"/>
        </w:rPr>
        <w:t xml:space="preserve"> </w:t>
      </w:r>
      <w:r w:rsidRPr="00366F16">
        <w:rPr>
          <w:rFonts w:eastAsia="Times New Roman" w:cs="Arial"/>
          <w:sz w:val="22"/>
          <w:lang w:eastAsia="fr-FR"/>
        </w:rPr>
        <w:t xml:space="preserve">que </w:t>
      </w:r>
      <w:r w:rsidR="00FC6380" w:rsidRPr="00366F16">
        <w:rPr>
          <w:rFonts w:eastAsia="Times New Roman" w:cs="Arial"/>
          <w:sz w:val="22"/>
          <w:lang w:eastAsia="fr-FR"/>
        </w:rPr>
        <w:t>le moyen nouveau  évoqué par l’appelant,</w:t>
      </w:r>
      <w:r w:rsidRPr="00366F16">
        <w:rPr>
          <w:rFonts w:eastAsia="Times New Roman" w:cs="Arial"/>
          <w:sz w:val="22"/>
          <w:lang w:eastAsia="fr-FR"/>
        </w:rPr>
        <w:t xml:space="preserve"> dans son mémoire </w:t>
      </w:r>
      <w:r w:rsidR="00FC6380" w:rsidRPr="00366F16">
        <w:rPr>
          <w:rFonts w:eastAsia="Times New Roman" w:cs="Arial"/>
          <w:sz w:val="22"/>
          <w:lang w:eastAsia="fr-FR"/>
        </w:rPr>
        <w:t xml:space="preserve">complémentaire </w:t>
      </w:r>
      <w:r w:rsidRPr="00366F16">
        <w:rPr>
          <w:rFonts w:eastAsia="Times New Roman" w:cs="Arial"/>
          <w:sz w:val="22"/>
          <w:lang w:eastAsia="fr-FR"/>
        </w:rPr>
        <w:t xml:space="preserve">du </w:t>
      </w:r>
      <w:r w:rsidR="00FC6380" w:rsidRPr="00366F16">
        <w:rPr>
          <w:rFonts w:eastAsia="Times New Roman" w:cs="Arial"/>
          <w:sz w:val="22"/>
          <w:lang w:eastAsia="fr-FR"/>
        </w:rPr>
        <w:t>24 avril 2015</w:t>
      </w:r>
      <w:r w:rsidR="005071BB" w:rsidRPr="00366F16">
        <w:rPr>
          <w:rFonts w:eastAsia="Times New Roman" w:cs="Arial"/>
          <w:sz w:val="22"/>
          <w:lang w:eastAsia="fr-FR"/>
        </w:rPr>
        <w:t xml:space="preserve">, </w:t>
      </w:r>
      <w:r w:rsidR="00FC6380" w:rsidRPr="00366F16">
        <w:rPr>
          <w:rFonts w:eastAsia="Times New Roman" w:cs="Arial"/>
          <w:sz w:val="22"/>
          <w:lang w:eastAsia="fr-FR"/>
        </w:rPr>
        <w:t>selon lequel</w:t>
      </w:r>
      <w:r w:rsidRPr="00366F16">
        <w:rPr>
          <w:rFonts w:eastAsia="Times New Roman" w:cs="Arial"/>
          <w:sz w:val="22"/>
          <w:lang w:eastAsia="fr-FR"/>
        </w:rPr>
        <w:t xml:space="preserve"> l’arrêté de décharge définitive produit par le pôle interrégional d’apurement administratif de la </w:t>
      </w:r>
      <w:r w:rsidR="008E4AD3">
        <w:rPr>
          <w:rFonts w:eastAsia="Times New Roman" w:cs="Arial"/>
          <w:sz w:val="22"/>
          <w:lang w:eastAsia="fr-FR"/>
        </w:rPr>
        <w:t>direction régionale des finances publiques</w:t>
      </w:r>
      <w:r w:rsidR="00AA7462">
        <w:rPr>
          <w:rFonts w:eastAsia="Times New Roman" w:cs="Arial"/>
          <w:sz w:val="22"/>
          <w:lang w:eastAsia="fr-FR"/>
        </w:rPr>
        <w:t xml:space="preserve"> </w:t>
      </w:r>
      <w:r w:rsidR="008E4AD3">
        <w:rPr>
          <w:rFonts w:eastAsia="Times New Roman" w:cs="Arial"/>
          <w:sz w:val="22"/>
          <w:lang w:eastAsia="fr-FR"/>
        </w:rPr>
        <w:t>(</w:t>
      </w:r>
      <w:r w:rsidRPr="00366F16">
        <w:rPr>
          <w:rFonts w:eastAsia="Times New Roman" w:cs="Arial"/>
          <w:sz w:val="22"/>
          <w:lang w:eastAsia="fr-FR"/>
        </w:rPr>
        <w:t>DRFIP</w:t>
      </w:r>
      <w:r w:rsidR="008E4AD3">
        <w:rPr>
          <w:rFonts w:eastAsia="Times New Roman" w:cs="Arial"/>
          <w:sz w:val="22"/>
          <w:lang w:eastAsia="fr-FR"/>
        </w:rPr>
        <w:t>)</w:t>
      </w:r>
      <w:r w:rsidRPr="00366F16">
        <w:rPr>
          <w:rFonts w:eastAsia="Times New Roman" w:cs="Arial"/>
          <w:sz w:val="22"/>
          <w:lang w:eastAsia="fr-FR"/>
        </w:rPr>
        <w:t xml:space="preserve"> pour l’exe</w:t>
      </w:r>
      <w:r w:rsidR="00FC6380" w:rsidRPr="00366F16">
        <w:rPr>
          <w:rFonts w:eastAsia="Times New Roman" w:cs="Arial"/>
          <w:sz w:val="22"/>
          <w:lang w:eastAsia="fr-FR"/>
        </w:rPr>
        <w:t>rcice</w:t>
      </w:r>
      <w:r w:rsidR="00AA7462">
        <w:rPr>
          <w:rFonts w:eastAsia="Times New Roman" w:cs="Arial"/>
          <w:sz w:val="22"/>
          <w:lang w:eastAsia="fr-FR"/>
        </w:rPr>
        <w:t xml:space="preserve"> </w:t>
      </w:r>
      <w:r w:rsidR="00FC6380" w:rsidRPr="00366F16">
        <w:rPr>
          <w:rFonts w:eastAsia="Times New Roman" w:cs="Arial"/>
          <w:sz w:val="22"/>
          <w:lang w:eastAsia="fr-FR"/>
        </w:rPr>
        <w:t xml:space="preserve">2012, </w:t>
      </w:r>
      <w:r w:rsidRPr="00366F16">
        <w:rPr>
          <w:rFonts w:eastAsia="Times New Roman" w:cs="Arial"/>
          <w:sz w:val="22"/>
          <w:lang w:eastAsia="fr-FR"/>
        </w:rPr>
        <w:t>vau</w:t>
      </w:r>
      <w:r w:rsidR="00FC6380" w:rsidRPr="00366F16">
        <w:rPr>
          <w:rFonts w:eastAsia="Times New Roman" w:cs="Arial"/>
          <w:sz w:val="22"/>
          <w:lang w:eastAsia="fr-FR"/>
        </w:rPr>
        <w:t>drai</w:t>
      </w:r>
      <w:r w:rsidRPr="00366F16">
        <w:rPr>
          <w:rFonts w:eastAsia="Times New Roman" w:cs="Arial"/>
          <w:sz w:val="22"/>
          <w:lang w:eastAsia="fr-FR"/>
        </w:rPr>
        <w:t>t apuremen</w:t>
      </w:r>
      <w:r w:rsidR="00FC6380" w:rsidRPr="00366F16">
        <w:rPr>
          <w:rFonts w:eastAsia="Times New Roman" w:cs="Arial"/>
          <w:sz w:val="22"/>
          <w:lang w:eastAsia="fr-FR"/>
        </w:rPr>
        <w:t>t pour les exercices précédant celui auquel il se rattache</w:t>
      </w:r>
      <w:r w:rsidR="005071BB" w:rsidRPr="00366F16">
        <w:rPr>
          <w:rFonts w:eastAsia="Times New Roman" w:cs="Arial"/>
          <w:sz w:val="22"/>
          <w:lang w:eastAsia="fr-FR"/>
        </w:rPr>
        <w:t xml:space="preserve">, n’est pas recevable ; qu’il a été </w:t>
      </w:r>
      <w:r w:rsidR="006857F6" w:rsidRPr="00366F16">
        <w:rPr>
          <w:rFonts w:eastAsia="Times New Roman" w:cs="Arial"/>
          <w:sz w:val="22"/>
          <w:lang w:eastAsia="fr-FR"/>
        </w:rPr>
        <w:t xml:space="preserve">en effet </w:t>
      </w:r>
      <w:r w:rsidR="005071BB" w:rsidRPr="00366F16">
        <w:rPr>
          <w:rFonts w:eastAsia="Times New Roman" w:cs="Arial"/>
          <w:sz w:val="22"/>
          <w:lang w:eastAsia="fr-FR"/>
        </w:rPr>
        <w:t>présenté postérieurement à l’expiration du délai réglementaire d’appel</w:t>
      </w:r>
      <w:r w:rsidR="00AA7462">
        <w:rPr>
          <w:rFonts w:eastAsia="Times New Roman" w:cs="Arial"/>
          <w:sz w:val="22"/>
          <w:lang w:eastAsia="fr-FR"/>
        </w:rPr>
        <w:t> ;</w:t>
      </w:r>
    </w:p>
    <w:p w:rsidR="008E4AD3" w:rsidRDefault="008E4AD3" w:rsidP="005F5520">
      <w:pPr>
        <w:spacing w:before="240" w:after="240" w:line="240" w:lineRule="auto"/>
        <w:jc w:val="both"/>
        <w:rPr>
          <w:rFonts w:eastAsia="Times New Roman" w:cs="Arial"/>
          <w:sz w:val="22"/>
          <w:lang w:eastAsia="fr-FR"/>
        </w:rPr>
      </w:pPr>
    </w:p>
    <w:p w:rsidR="00A4028C" w:rsidRPr="00366F16" w:rsidRDefault="00A4028C" w:rsidP="005F5520">
      <w:pPr>
        <w:spacing w:before="240" w:after="240" w:line="240" w:lineRule="auto"/>
        <w:jc w:val="both"/>
        <w:rPr>
          <w:rFonts w:eastAsia="Times New Roman" w:cs="Arial"/>
          <w:sz w:val="22"/>
          <w:lang w:eastAsia="fr-FR"/>
        </w:rPr>
      </w:pPr>
    </w:p>
    <w:p w:rsidR="00AA7462" w:rsidRDefault="00AA7462" w:rsidP="007A3DA8">
      <w:pPr>
        <w:tabs>
          <w:tab w:val="left" w:pos="2386"/>
        </w:tabs>
        <w:spacing w:before="240" w:after="240" w:line="240" w:lineRule="auto"/>
        <w:rPr>
          <w:rFonts w:eastAsia="Times New Roman" w:cs="Arial"/>
          <w:b/>
          <w:i/>
          <w:sz w:val="22"/>
          <w:lang w:eastAsia="fr-FR"/>
        </w:rPr>
      </w:pPr>
    </w:p>
    <w:p w:rsidR="00782A0E" w:rsidRPr="00366F16" w:rsidRDefault="005071BB" w:rsidP="007A3DA8">
      <w:pPr>
        <w:tabs>
          <w:tab w:val="left" w:pos="2386"/>
        </w:tabs>
        <w:spacing w:before="240" w:after="240" w:line="240" w:lineRule="auto"/>
        <w:rPr>
          <w:rFonts w:eastAsia="Times New Roman" w:cs="Arial"/>
          <w:b/>
          <w:i/>
          <w:sz w:val="22"/>
          <w:lang w:eastAsia="fr-FR"/>
        </w:rPr>
      </w:pPr>
      <w:r w:rsidRPr="00012DFD">
        <w:rPr>
          <w:rFonts w:eastAsia="Times New Roman" w:cs="Arial"/>
          <w:b/>
          <w:i/>
          <w:sz w:val="22"/>
          <w:lang w:eastAsia="fr-FR"/>
        </w:rPr>
        <w:t>Sur le fond</w:t>
      </w:r>
    </w:p>
    <w:p w:rsidR="005E3527" w:rsidRPr="00366F16" w:rsidRDefault="00423DD4" w:rsidP="005E3527">
      <w:pPr>
        <w:spacing w:before="240" w:after="240" w:line="240" w:lineRule="auto"/>
        <w:jc w:val="both"/>
        <w:rPr>
          <w:rFonts w:eastAsia="Times New Roman" w:cs="Arial"/>
          <w:sz w:val="22"/>
          <w:lang w:eastAsia="fr-FR"/>
        </w:rPr>
      </w:pPr>
      <w:r w:rsidRPr="00366F16">
        <w:rPr>
          <w:rFonts w:eastAsia="Times New Roman" w:cs="Arial"/>
          <w:sz w:val="22"/>
          <w:lang w:eastAsia="fr-FR"/>
        </w:rPr>
        <w:t xml:space="preserve">Attendu que, par le jugement entrepris, la chambre régionale des comptes de </w:t>
      </w:r>
      <w:r w:rsidR="00EC50AC" w:rsidRPr="00366F16">
        <w:rPr>
          <w:rFonts w:eastAsia="Times New Roman" w:cs="Arial"/>
          <w:sz w:val="22"/>
          <w:lang w:eastAsia="fr-FR"/>
        </w:rPr>
        <w:t>Nord-Pas-de-Calais, Picardie</w:t>
      </w:r>
      <w:r w:rsidR="00D32B53" w:rsidRPr="00366F16">
        <w:rPr>
          <w:rFonts w:eastAsia="Times New Roman" w:cs="Arial"/>
          <w:sz w:val="22"/>
          <w:lang w:eastAsia="fr-FR"/>
        </w:rPr>
        <w:t xml:space="preserve"> a</w:t>
      </w:r>
      <w:r w:rsidR="003D29E3" w:rsidRPr="00366F16">
        <w:rPr>
          <w:rFonts w:eastAsia="Times New Roman" w:cs="Arial"/>
          <w:sz w:val="22"/>
          <w:lang w:eastAsia="fr-FR"/>
        </w:rPr>
        <w:t xml:space="preserve"> constitué M.</w:t>
      </w:r>
      <w:r w:rsidR="008E4AD3">
        <w:rPr>
          <w:rFonts w:eastAsia="Times New Roman" w:cs="Arial"/>
          <w:sz w:val="22"/>
          <w:lang w:eastAsia="fr-FR"/>
        </w:rPr>
        <w:t> </w:t>
      </w:r>
      <w:r w:rsidR="0030370F">
        <w:rPr>
          <w:rFonts w:eastAsia="Times New Roman" w:cs="Arial"/>
          <w:sz w:val="22"/>
          <w:lang w:eastAsia="fr-FR"/>
        </w:rPr>
        <w:t>X</w:t>
      </w:r>
      <w:r w:rsidR="00D32B53" w:rsidRPr="00366F16">
        <w:rPr>
          <w:rFonts w:eastAsia="Times New Roman" w:cs="Arial"/>
          <w:sz w:val="22"/>
          <w:lang w:eastAsia="fr-FR"/>
        </w:rPr>
        <w:t xml:space="preserve"> débiteur envers la</w:t>
      </w:r>
      <w:r w:rsidR="003D29E3" w:rsidRPr="00366F16">
        <w:rPr>
          <w:rFonts w:eastAsia="Times New Roman" w:cs="Arial"/>
          <w:sz w:val="22"/>
          <w:lang w:eastAsia="fr-FR"/>
        </w:rPr>
        <w:t xml:space="preserve"> commune </w:t>
      </w:r>
      <w:r w:rsidR="00D32B53" w:rsidRPr="00366F16">
        <w:rPr>
          <w:rFonts w:eastAsia="Times New Roman" w:cs="Arial"/>
          <w:sz w:val="22"/>
          <w:lang w:eastAsia="fr-FR"/>
        </w:rPr>
        <w:t>d’</w:t>
      </w:r>
      <w:proofErr w:type="spellStart"/>
      <w:r w:rsidR="00D32B53" w:rsidRPr="00366F16">
        <w:rPr>
          <w:rFonts w:eastAsia="Times New Roman" w:cs="Arial"/>
          <w:sz w:val="22"/>
          <w:lang w:eastAsia="fr-FR"/>
        </w:rPr>
        <w:t>Origny</w:t>
      </w:r>
      <w:proofErr w:type="spellEnd"/>
      <w:r w:rsidR="00D32B53" w:rsidRPr="00366F16">
        <w:rPr>
          <w:rFonts w:eastAsia="Times New Roman" w:cs="Arial"/>
          <w:sz w:val="22"/>
          <w:lang w:eastAsia="fr-FR"/>
        </w:rPr>
        <w:t xml:space="preserve">-en-Thiérache </w:t>
      </w:r>
      <w:r w:rsidR="003D29E3" w:rsidRPr="00366F16">
        <w:rPr>
          <w:rFonts w:eastAsia="Times New Roman" w:cs="Arial"/>
          <w:sz w:val="22"/>
          <w:lang w:eastAsia="fr-FR"/>
        </w:rPr>
        <w:t xml:space="preserve">de la somme de mille neuf cent </w:t>
      </w:r>
      <w:r w:rsidR="00D32B53" w:rsidRPr="00366F16">
        <w:rPr>
          <w:rFonts w:eastAsia="Times New Roman" w:cs="Arial"/>
          <w:sz w:val="22"/>
          <w:lang w:eastAsia="fr-FR"/>
        </w:rPr>
        <w:t>quatre</w:t>
      </w:r>
      <w:r w:rsidR="003D29E3" w:rsidRPr="00366F16">
        <w:rPr>
          <w:rFonts w:eastAsia="Times New Roman" w:cs="Arial"/>
          <w:sz w:val="22"/>
          <w:lang w:eastAsia="fr-FR"/>
        </w:rPr>
        <w:t>-vingts euros (1</w:t>
      </w:r>
      <w:r w:rsidR="00FD3F11">
        <w:rPr>
          <w:rFonts w:eastAsia="Times New Roman" w:cs="Arial"/>
          <w:sz w:val="22"/>
          <w:lang w:eastAsia="fr-FR"/>
        </w:rPr>
        <w:t> </w:t>
      </w:r>
      <w:r w:rsidR="003D29E3" w:rsidRPr="00366F16">
        <w:rPr>
          <w:rFonts w:eastAsia="Times New Roman" w:cs="Arial"/>
          <w:sz w:val="22"/>
          <w:lang w:eastAsia="fr-FR"/>
        </w:rPr>
        <w:t>980</w:t>
      </w:r>
      <w:r w:rsidR="00FD3F11">
        <w:rPr>
          <w:rFonts w:eastAsia="Times New Roman" w:cs="Arial"/>
          <w:sz w:val="22"/>
          <w:lang w:eastAsia="fr-FR"/>
        </w:rPr>
        <w:t> </w:t>
      </w:r>
      <w:r w:rsidR="003D29E3" w:rsidRPr="00366F16">
        <w:rPr>
          <w:rFonts w:eastAsia="Times New Roman" w:cs="Arial"/>
          <w:sz w:val="22"/>
          <w:lang w:eastAsia="fr-FR"/>
        </w:rPr>
        <w:t xml:space="preserve">€), </w:t>
      </w:r>
      <w:r w:rsidR="00BF21AE" w:rsidRPr="00366F16">
        <w:rPr>
          <w:rFonts w:eastAsia="Times New Roman" w:cs="Arial"/>
          <w:sz w:val="22"/>
          <w:lang w:eastAsia="fr-FR"/>
        </w:rPr>
        <w:t>au mot</w:t>
      </w:r>
      <w:r w:rsidR="005E3527" w:rsidRPr="00366F16">
        <w:rPr>
          <w:rFonts w:eastAsia="Times New Roman" w:cs="Arial"/>
          <w:sz w:val="22"/>
          <w:lang w:eastAsia="fr-FR"/>
        </w:rPr>
        <w:t>if que</w:t>
      </w:r>
      <w:r w:rsidR="007A54F1" w:rsidRPr="00366F16">
        <w:rPr>
          <w:rFonts w:eastAsia="Times New Roman" w:cs="Arial"/>
          <w:sz w:val="22"/>
          <w:lang w:eastAsia="fr-FR"/>
        </w:rPr>
        <w:t xml:space="preserve"> </w:t>
      </w:r>
      <w:r w:rsidR="005E3527" w:rsidRPr="00366F16">
        <w:rPr>
          <w:rFonts w:eastAsia="Times New Roman" w:cs="Arial"/>
          <w:sz w:val="22"/>
          <w:lang w:eastAsia="fr-FR"/>
        </w:rPr>
        <w:t>pour 11</w:t>
      </w:r>
      <w:r w:rsidR="00AA7462">
        <w:rPr>
          <w:rFonts w:eastAsia="Times New Roman" w:cs="Arial"/>
          <w:sz w:val="22"/>
          <w:lang w:eastAsia="fr-FR"/>
        </w:rPr>
        <w:t xml:space="preserve"> </w:t>
      </w:r>
      <w:r w:rsidR="005E3527" w:rsidRPr="00366F16">
        <w:rPr>
          <w:rFonts w:eastAsia="Times New Roman" w:cs="Arial"/>
          <w:sz w:val="22"/>
          <w:lang w:eastAsia="fr-FR"/>
        </w:rPr>
        <w:t xml:space="preserve">titres de recettes concernant </w:t>
      </w:r>
      <w:r w:rsidR="0030370F">
        <w:rPr>
          <w:rFonts w:eastAsia="Times New Roman" w:cs="Arial"/>
          <w:sz w:val="22"/>
          <w:lang w:eastAsia="fr-FR"/>
        </w:rPr>
        <w:t>M</w:t>
      </w:r>
      <w:r w:rsidR="0030370F" w:rsidRPr="00AA7462">
        <w:rPr>
          <w:rFonts w:eastAsia="Times New Roman" w:cs="Arial"/>
          <w:sz w:val="22"/>
          <w:vertAlign w:val="superscript"/>
          <w:lang w:eastAsia="fr-FR"/>
        </w:rPr>
        <w:t>mes</w:t>
      </w:r>
      <w:r w:rsidR="0030370F">
        <w:rPr>
          <w:rFonts w:eastAsia="Times New Roman" w:cs="Arial"/>
          <w:sz w:val="22"/>
          <w:lang w:eastAsia="fr-FR"/>
        </w:rPr>
        <w:t xml:space="preserve"> Y</w:t>
      </w:r>
      <w:r w:rsidR="00643207" w:rsidRPr="00366F16">
        <w:rPr>
          <w:rFonts w:eastAsia="Times New Roman" w:cs="Arial"/>
          <w:sz w:val="22"/>
          <w:lang w:eastAsia="fr-FR"/>
        </w:rPr>
        <w:t xml:space="preserve"> et </w:t>
      </w:r>
      <w:r w:rsidR="0030370F">
        <w:rPr>
          <w:rFonts w:eastAsia="Times New Roman" w:cs="Arial"/>
          <w:sz w:val="22"/>
          <w:lang w:eastAsia="fr-FR"/>
        </w:rPr>
        <w:t>Z</w:t>
      </w:r>
      <w:r w:rsidR="00643207" w:rsidRPr="00366F16">
        <w:rPr>
          <w:rFonts w:eastAsia="Times New Roman" w:cs="Arial"/>
          <w:sz w:val="22"/>
          <w:lang w:eastAsia="fr-FR"/>
        </w:rPr>
        <w:t xml:space="preserve">, il n’avait </w:t>
      </w:r>
      <w:r w:rsidR="003D29E3" w:rsidRPr="00366F16">
        <w:rPr>
          <w:rFonts w:eastAsia="Times New Roman" w:cs="Arial"/>
          <w:sz w:val="22"/>
          <w:lang w:eastAsia="fr-FR"/>
        </w:rPr>
        <w:t xml:space="preserve">pas </w:t>
      </w:r>
      <w:r w:rsidR="00BF21AE" w:rsidRPr="00366F16">
        <w:rPr>
          <w:rFonts w:eastAsia="Times New Roman" w:cs="Arial"/>
          <w:sz w:val="22"/>
          <w:lang w:eastAsia="fr-FR"/>
        </w:rPr>
        <w:t>pu</w:t>
      </w:r>
      <w:r w:rsidR="003D29E3" w:rsidRPr="00366F16">
        <w:rPr>
          <w:rFonts w:eastAsia="Times New Roman" w:cs="Arial"/>
          <w:sz w:val="22"/>
          <w:lang w:eastAsia="fr-FR"/>
        </w:rPr>
        <w:t xml:space="preserve"> </w:t>
      </w:r>
      <w:r w:rsidR="00BF21AE" w:rsidRPr="00366F16">
        <w:rPr>
          <w:rFonts w:eastAsia="Times New Roman" w:cs="Arial"/>
          <w:sz w:val="22"/>
          <w:lang w:eastAsia="fr-FR"/>
        </w:rPr>
        <w:t>apporter la preuve d’actes interruptifs de la prescription</w:t>
      </w:r>
      <w:r w:rsidR="00643207" w:rsidRPr="00366F16">
        <w:rPr>
          <w:rFonts w:eastAsia="Times New Roman" w:cs="Arial"/>
          <w:sz w:val="22"/>
          <w:lang w:eastAsia="fr-FR"/>
        </w:rPr>
        <w:t>,</w:t>
      </w:r>
      <w:r w:rsidR="00BF21AE" w:rsidRPr="00366F16">
        <w:rPr>
          <w:rFonts w:eastAsia="Times New Roman" w:cs="Arial"/>
          <w:sz w:val="22"/>
          <w:lang w:eastAsia="fr-FR"/>
        </w:rPr>
        <w:t xml:space="preserve"> en l’absence </w:t>
      </w:r>
      <w:r w:rsidR="003D29E3" w:rsidRPr="00366F16">
        <w:rPr>
          <w:rFonts w:eastAsia="Times New Roman" w:cs="Arial"/>
          <w:sz w:val="22"/>
          <w:lang w:eastAsia="fr-FR"/>
        </w:rPr>
        <w:t xml:space="preserve">de diligences adéquates, </w:t>
      </w:r>
      <w:r w:rsidR="00BF21AE" w:rsidRPr="00366F16">
        <w:rPr>
          <w:rFonts w:eastAsia="Times New Roman" w:cs="Arial"/>
          <w:sz w:val="22"/>
          <w:lang w:eastAsia="fr-FR"/>
        </w:rPr>
        <w:t xml:space="preserve">complètes et </w:t>
      </w:r>
      <w:r w:rsidR="003D29E3" w:rsidRPr="00366F16">
        <w:rPr>
          <w:rFonts w:eastAsia="Times New Roman" w:cs="Arial"/>
          <w:sz w:val="22"/>
          <w:lang w:eastAsia="fr-FR"/>
        </w:rPr>
        <w:t>rapides</w:t>
      </w:r>
      <w:r w:rsidR="00643207" w:rsidRPr="00366F16">
        <w:rPr>
          <w:rFonts w:eastAsia="Times New Roman" w:cs="Arial"/>
          <w:sz w:val="22"/>
          <w:lang w:eastAsia="fr-FR"/>
        </w:rPr>
        <w:t> ;</w:t>
      </w:r>
      <w:r w:rsidR="00BF21AE" w:rsidRPr="00366F16">
        <w:rPr>
          <w:rFonts w:eastAsia="Times New Roman" w:cs="Arial"/>
          <w:sz w:val="22"/>
          <w:lang w:eastAsia="fr-FR"/>
        </w:rPr>
        <w:t xml:space="preserve"> </w:t>
      </w:r>
      <w:r w:rsidR="003D29E3" w:rsidRPr="00366F16">
        <w:rPr>
          <w:rFonts w:eastAsia="Times New Roman" w:cs="Arial"/>
          <w:sz w:val="22"/>
          <w:lang w:eastAsia="fr-FR"/>
        </w:rPr>
        <w:t>qu</w:t>
      </w:r>
      <w:r w:rsidR="00643207" w:rsidRPr="00366F16">
        <w:rPr>
          <w:rFonts w:eastAsia="Times New Roman" w:cs="Arial"/>
          <w:sz w:val="22"/>
          <w:lang w:eastAsia="fr-FR"/>
        </w:rPr>
        <w:t xml:space="preserve">’elle </w:t>
      </w:r>
      <w:r w:rsidR="00BF21AE" w:rsidRPr="00366F16">
        <w:rPr>
          <w:rFonts w:eastAsia="Times New Roman" w:cs="Arial"/>
          <w:sz w:val="22"/>
          <w:lang w:eastAsia="fr-FR"/>
        </w:rPr>
        <w:t xml:space="preserve">a considéré « que le manquement du comptable ne </w:t>
      </w:r>
      <w:r w:rsidR="003A52F4" w:rsidRPr="00366F16">
        <w:rPr>
          <w:rFonts w:eastAsia="Times New Roman" w:cs="Arial"/>
          <w:sz w:val="22"/>
          <w:lang w:eastAsia="fr-FR"/>
        </w:rPr>
        <w:t>résult</w:t>
      </w:r>
      <w:r w:rsidR="00643207" w:rsidRPr="00366F16">
        <w:rPr>
          <w:rFonts w:eastAsia="Times New Roman" w:cs="Arial"/>
          <w:sz w:val="22"/>
          <w:lang w:eastAsia="fr-FR"/>
        </w:rPr>
        <w:t>ait</w:t>
      </w:r>
      <w:r w:rsidR="00BF21AE" w:rsidRPr="00366F16">
        <w:rPr>
          <w:rFonts w:eastAsia="Times New Roman" w:cs="Arial"/>
          <w:sz w:val="22"/>
          <w:lang w:eastAsia="fr-FR"/>
        </w:rPr>
        <w:t xml:space="preserve"> pas de circonstances constitutives de la force majeure »</w:t>
      </w:r>
      <w:r w:rsidR="00AA7462">
        <w:rPr>
          <w:rFonts w:eastAsia="Times New Roman" w:cs="Arial"/>
          <w:sz w:val="22"/>
          <w:lang w:eastAsia="fr-FR"/>
        </w:rPr>
        <w:t xml:space="preserve"> </w:t>
      </w:r>
      <w:r w:rsidR="00643207" w:rsidRPr="00366F16">
        <w:rPr>
          <w:rFonts w:eastAsia="Times New Roman" w:cs="Arial"/>
          <w:sz w:val="22"/>
          <w:lang w:eastAsia="fr-FR"/>
        </w:rPr>
        <w:t xml:space="preserve">et </w:t>
      </w:r>
      <w:r w:rsidR="00BF21AE" w:rsidRPr="00366F16">
        <w:rPr>
          <w:rFonts w:eastAsia="Times New Roman" w:cs="Arial"/>
          <w:sz w:val="22"/>
          <w:lang w:eastAsia="fr-FR"/>
        </w:rPr>
        <w:t xml:space="preserve">que </w:t>
      </w:r>
      <w:r w:rsidR="00643207" w:rsidRPr="00366F16">
        <w:rPr>
          <w:rFonts w:eastAsia="Times New Roman" w:cs="Arial"/>
          <w:sz w:val="22"/>
          <w:lang w:eastAsia="fr-FR"/>
        </w:rPr>
        <w:t>c</w:t>
      </w:r>
      <w:r w:rsidR="00BF21AE" w:rsidRPr="00366F16">
        <w:rPr>
          <w:rFonts w:eastAsia="Times New Roman" w:cs="Arial"/>
          <w:sz w:val="22"/>
          <w:lang w:eastAsia="fr-FR"/>
        </w:rPr>
        <w:t>e manquement et le défaut de recouvrement de 11</w:t>
      </w:r>
      <w:r w:rsidR="00AA7462">
        <w:rPr>
          <w:rFonts w:eastAsia="Times New Roman" w:cs="Arial"/>
          <w:sz w:val="22"/>
          <w:lang w:eastAsia="fr-FR"/>
        </w:rPr>
        <w:t xml:space="preserve"> </w:t>
      </w:r>
      <w:r w:rsidR="00BF21AE" w:rsidRPr="00366F16">
        <w:rPr>
          <w:rFonts w:eastAsia="Times New Roman" w:cs="Arial"/>
          <w:sz w:val="22"/>
          <w:lang w:eastAsia="fr-FR"/>
        </w:rPr>
        <w:t xml:space="preserve">titres </w:t>
      </w:r>
      <w:r w:rsidR="00643207" w:rsidRPr="00366F16">
        <w:rPr>
          <w:rFonts w:eastAsia="Times New Roman" w:cs="Arial"/>
          <w:sz w:val="22"/>
          <w:lang w:eastAsia="fr-FR"/>
        </w:rPr>
        <w:t>avaie</w:t>
      </w:r>
      <w:r w:rsidR="00BF21AE" w:rsidRPr="00366F16">
        <w:rPr>
          <w:rFonts w:eastAsia="Times New Roman" w:cs="Arial"/>
          <w:sz w:val="22"/>
          <w:lang w:eastAsia="fr-FR"/>
        </w:rPr>
        <w:t>nt causé un préjudice financier de 1</w:t>
      </w:r>
      <w:r w:rsidR="00FD3F11">
        <w:rPr>
          <w:rFonts w:eastAsia="Times New Roman" w:cs="Arial"/>
          <w:sz w:val="22"/>
          <w:lang w:eastAsia="fr-FR"/>
        </w:rPr>
        <w:t> </w:t>
      </w:r>
      <w:r w:rsidR="00BF21AE" w:rsidRPr="00366F16">
        <w:rPr>
          <w:rFonts w:eastAsia="Times New Roman" w:cs="Arial"/>
          <w:sz w:val="22"/>
          <w:lang w:eastAsia="fr-FR"/>
        </w:rPr>
        <w:t>980</w:t>
      </w:r>
      <w:r w:rsidR="00FD3F11">
        <w:rPr>
          <w:rFonts w:eastAsia="Times New Roman" w:cs="Arial"/>
          <w:sz w:val="22"/>
          <w:lang w:eastAsia="fr-FR"/>
        </w:rPr>
        <w:t> </w:t>
      </w:r>
      <w:r w:rsidR="00BF21AE" w:rsidRPr="00366F16">
        <w:rPr>
          <w:rFonts w:eastAsia="Times New Roman" w:cs="Arial"/>
          <w:sz w:val="22"/>
          <w:lang w:eastAsia="fr-FR"/>
        </w:rPr>
        <w:t>€ à la commune d’</w:t>
      </w:r>
      <w:proofErr w:type="spellStart"/>
      <w:r w:rsidR="00BF21AE" w:rsidRPr="00366F16">
        <w:rPr>
          <w:rFonts w:eastAsia="Times New Roman" w:cs="Arial"/>
          <w:sz w:val="22"/>
          <w:lang w:eastAsia="fr-FR"/>
        </w:rPr>
        <w:t>Origny</w:t>
      </w:r>
      <w:proofErr w:type="spellEnd"/>
      <w:r w:rsidR="00BF21AE" w:rsidRPr="00366F16">
        <w:rPr>
          <w:rFonts w:eastAsia="Times New Roman" w:cs="Arial"/>
          <w:sz w:val="22"/>
          <w:lang w:eastAsia="fr-FR"/>
        </w:rPr>
        <w:t>-en-Thiérache ;</w:t>
      </w:r>
    </w:p>
    <w:p w:rsidR="00643207" w:rsidRPr="00366F16" w:rsidRDefault="00643207" w:rsidP="005E3527">
      <w:pPr>
        <w:spacing w:before="240" w:after="240" w:line="240" w:lineRule="auto"/>
        <w:jc w:val="both"/>
        <w:rPr>
          <w:rFonts w:eastAsia="Times New Roman" w:cs="Arial"/>
          <w:sz w:val="22"/>
          <w:u w:val="single"/>
          <w:lang w:eastAsia="fr-FR"/>
        </w:rPr>
      </w:pPr>
      <w:r w:rsidRPr="00366F16">
        <w:rPr>
          <w:rFonts w:eastAsia="Times New Roman" w:cs="Arial"/>
          <w:sz w:val="22"/>
          <w:u w:val="single"/>
          <w:lang w:eastAsia="fr-FR"/>
        </w:rPr>
        <w:t xml:space="preserve">En ce qui concerne les </w:t>
      </w:r>
      <w:r w:rsidR="00124BDF" w:rsidRPr="00366F16">
        <w:rPr>
          <w:rFonts w:eastAsia="Times New Roman" w:cs="Arial"/>
          <w:sz w:val="22"/>
          <w:u w:val="single"/>
          <w:lang w:eastAsia="fr-FR"/>
        </w:rPr>
        <w:t>circonstances relevant de la force majeure</w:t>
      </w:r>
    </w:p>
    <w:p w:rsidR="005E3527" w:rsidRPr="00366F16" w:rsidRDefault="00423DD4" w:rsidP="005E3527">
      <w:pPr>
        <w:spacing w:before="240" w:after="240" w:line="240" w:lineRule="auto"/>
        <w:jc w:val="both"/>
        <w:rPr>
          <w:rFonts w:eastAsia="Times New Roman" w:cs="Arial"/>
          <w:sz w:val="22"/>
          <w:lang w:eastAsia="fr-FR"/>
        </w:rPr>
      </w:pPr>
      <w:r w:rsidRPr="00366F16">
        <w:rPr>
          <w:rFonts w:eastAsia="Times New Roman" w:cs="Arial"/>
          <w:sz w:val="22"/>
          <w:lang w:eastAsia="fr-FR"/>
        </w:rPr>
        <w:t>Attendu que l’a</w:t>
      </w:r>
      <w:r w:rsidR="007A54F1" w:rsidRPr="00366F16">
        <w:rPr>
          <w:rFonts w:eastAsia="Times New Roman" w:cs="Arial"/>
          <w:sz w:val="22"/>
          <w:lang w:eastAsia="fr-FR"/>
        </w:rPr>
        <w:t>ppelant</w:t>
      </w:r>
      <w:r w:rsidR="00A413C9" w:rsidRPr="00366F16">
        <w:rPr>
          <w:rFonts w:eastAsia="Times New Roman" w:cs="Arial"/>
          <w:sz w:val="22"/>
          <w:lang w:eastAsia="fr-FR"/>
        </w:rPr>
        <w:t xml:space="preserve"> fait valoir </w:t>
      </w:r>
      <w:r w:rsidR="00921E5A" w:rsidRPr="00366F16">
        <w:rPr>
          <w:rFonts w:eastAsia="Times New Roman" w:cs="Arial"/>
          <w:sz w:val="22"/>
          <w:lang w:eastAsia="fr-FR"/>
        </w:rPr>
        <w:t>que le décès d</w:t>
      </w:r>
      <w:r w:rsidR="00120236" w:rsidRPr="00366F16">
        <w:rPr>
          <w:rFonts w:eastAsia="Times New Roman" w:cs="Arial"/>
          <w:sz w:val="22"/>
          <w:lang w:eastAsia="fr-FR"/>
        </w:rPr>
        <w:t xml:space="preserve">e </w:t>
      </w:r>
      <w:r w:rsidR="00AA7462" w:rsidRPr="00AA7462">
        <w:rPr>
          <w:rFonts w:eastAsia="Times New Roman" w:cs="Arial"/>
          <w:sz w:val="22"/>
          <w:lang w:eastAsia="fr-FR"/>
        </w:rPr>
        <w:t>M</w:t>
      </w:r>
      <w:r w:rsidR="00AA7462" w:rsidRPr="00AA7462">
        <w:rPr>
          <w:rFonts w:eastAsia="Times New Roman" w:cs="Arial"/>
          <w:sz w:val="22"/>
          <w:vertAlign w:val="superscript"/>
          <w:lang w:eastAsia="fr-FR"/>
        </w:rPr>
        <w:t>me</w:t>
      </w:r>
      <w:r w:rsidR="00AA7462">
        <w:rPr>
          <w:rFonts w:eastAsia="Times New Roman" w:cs="Arial"/>
          <w:sz w:val="22"/>
          <w:lang w:eastAsia="fr-FR"/>
        </w:rPr>
        <w:t> </w:t>
      </w:r>
      <w:r w:rsidR="0030370F">
        <w:rPr>
          <w:rFonts w:eastAsia="Times New Roman" w:cs="Arial"/>
          <w:sz w:val="22"/>
          <w:lang w:eastAsia="fr-FR"/>
        </w:rPr>
        <w:t>Y</w:t>
      </w:r>
      <w:r w:rsidR="00921E5A" w:rsidRPr="00366F16">
        <w:rPr>
          <w:rFonts w:eastAsia="Times New Roman" w:cs="Arial"/>
          <w:sz w:val="22"/>
          <w:lang w:eastAsia="fr-FR"/>
        </w:rPr>
        <w:t xml:space="preserve"> </w:t>
      </w:r>
      <w:r w:rsidR="00120236" w:rsidRPr="00366F16">
        <w:rPr>
          <w:rFonts w:eastAsia="Times New Roman" w:cs="Arial"/>
          <w:sz w:val="22"/>
          <w:lang w:eastAsia="fr-FR"/>
        </w:rPr>
        <w:t xml:space="preserve">débitrice </w:t>
      </w:r>
      <w:r w:rsidR="00921E5A" w:rsidRPr="00366F16">
        <w:rPr>
          <w:rFonts w:eastAsia="Times New Roman" w:cs="Arial"/>
          <w:sz w:val="22"/>
          <w:lang w:eastAsia="fr-FR"/>
        </w:rPr>
        <w:t>de trois titres (T-88, T-138 et T-156) expliquerait l’absence d’effet du commandement à payer qui lui aurait été envoyé et que cette circonstanc</w:t>
      </w:r>
      <w:r w:rsidR="00120236" w:rsidRPr="00366F16">
        <w:rPr>
          <w:rFonts w:eastAsia="Times New Roman" w:cs="Arial"/>
          <w:sz w:val="22"/>
          <w:lang w:eastAsia="fr-FR"/>
        </w:rPr>
        <w:t xml:space="preserve">e serait </w:t>
      </w:r>
      <w:r w:rsidR="00921E5A" w:rsidRPr="00366F16">
        <w:rPr>
          <w:rFonts w:eastAsia="Times New Roman" w:cs="Arial"/>
          <w:sz w:val="22"/>
          <w:lang w:eastAsia="fr-FR"/>
        </w:rPr>
        <w:t>constitutive de la force majeure ;</w:t>
      </w:r>
    </w:p>
    <w:p w:rsidR="00AC0BA2" w:rsidRPr="00366F16" w:rsidRDefault="00921E5A" w:rsidP="005E3527">
      <w:pPr>
        <w:spacing w:before="240" w:after="240" w:line="240" w:lineRule="auto"/>
        <w:jc w:val="both"/>
        <w:rPr>
          <w:rFonts w:eastAsia="Times New Roman" w:cs="Arial"/>
          <w:sz w:val="22"/>
          <w:lang w:eastAsia="fr-FR"/>
        </w:rPr>
      </w:pPr>
      <w:r w:rsidRPr="00366F16">
        <w:rPr>
          <w:rFonts w:eastAsia="Times New Roman" w:cs="Arial"/>
          <w:sz w:val="22"/>
          <w:lang w:eastAsia="fr-FR"/>
        </w:rPr>
        <w:t>Attendu que</w:t>
      </w:r>
      <w:r w:rsidR="00124BDF" w:rsidRPr="00366F16">
        <w:rPr>
          <w:rFonts w:eastAsia="Times New Roman" w:cs="Arial"/>
          <w:sz w:val="22"/>
          <w:lang w:eastAsia="fr-FR"/>
        </w:rPr>
        <w:t xml:space="preserve"> le décè</w:t>
      </w:r>
      <w:r w:rsidR="00120236" w:rsidRPr="00366F16">
        <w:rPr>
          <w:rFonts w:eastAsia="Times New Roman" w:cs="Arial"/>
          <w:sz w:val="22"/>
          <w:lang w:eastAsia="fr-FR"/>
        </w:rPr>
        <w:t>s du débiteur ne saurait exonérer le comptable de sa responsabilité dans la poursuite du recouvrement d’une créance ; que cette circonstance ne répond en aucune façon à la définition de la force majeure ; qu’elle n’est ni exceptionnelle</w:t>
      </w:r>
      <w:r w:rsidR="00124BDF" w:rsidRPr="00366F16">
        <w:rPr>
          <w:rFonts w:eastAsia="Times New Roman" w:cs="Arial"/>
          <w:sz w:val="22"/>
          <w:lang w:eastAsia="fr-FR"/>
        </w:rPr>
        <w:t>, ni de nature à empêcher le comptable d’exécuter les diligences requises</w:t>
      </w:r>
      <w:r w:rsidR="00AA7462">
        <w:rPr>
          <w:rFonts w:eastAsia="Times New Roman" w:cs="Arial"/>
          <w:sz w:val="22"/>
          <w:lang w:eastAsia="fr-FR"/>
        </w:rPr>
        <w:t> </w:t>
      </w:r>
      <w:r w:rsidR="00E51E68" w:rsidRPr="00366F16">
        <w:rPr>
          <w:rFonts w:eastAsia="Times New Roman" w:cs="Arial"/>
          <w:sz w:val="22"/>
          <w:lang w:eastAsia="fr-FR"/>
        </w:rPr>
        <w:t xml:space="preserve">; que c’est donc à bon droit que la </w:t>
      </w:r>
      <w:r w:rsidR="006D5D08">
        <w:rPr>
          <w:rFonts w:eastAsia="Times New Roman" w:cs="Arial"/>
          <w:sz w:val="22"/>
          <w:lang w:eastAsia="fr-FR"/>
        </w:rPr>
        <w:t>c</w:t>
      </w:r>
      <w:r w:rsidR="00124BDF" w:rsidRPr="00366F16">
        <w:rPr>
          <w:rFonts w:eastAsia="Times New Roman" w:cs="Arial"/>
          <w:sz w:val="22"/>
          <w:lang w:eastAsia="fr-FR"/>
        </w:rPr>
        <w:t>hambre régionale</w:t>
      </w:r>
      <w:r w:rsidR="00E51E68" w:rsidRPr="00366F16">
        <w:rPr>
          <w:rFonts w:eastAsia="Times New Roman" w:cs="Arial"/>
          <w:sz w:val="22"/>
          <w:lang w:eastAsia="fr-FR"/>
        </w:rPr>
        <w:t xml:space="preserve"> a décidé d’écarter ce moyen</w:t>
      </w:r>
      <w:r w:rsidR="00AA7462">
        <w:rPr>
          <w:rFonts w:eastAsia="Times New Roman" w:cs="Arial"/>
          <w:sz w:val="22"/>
          <w:lang w:eastAsia="fr-FR"/>
        </w:rPr>
        <w:t> </w:t>
      </w:r>
      <w:r w:rsidR="00E51E68" w:rsidRPr="00366F16">
        <w:rPr>
          <w:rFonts w:eastAsia="Times New Roman" w:cs="Arial"/>
          <w:sz w:val="22"/>
          <w:lang w:eastAsia="fr-FR"/>
        </w:rPr>
        <w:t xml:space="preserve">; </w:t>
      </w:r>
    </w:p>
    <w:p w:rsidR="00124BDF" w:rsidRPr="00366F16" w:rsidRDefault="00124BDF" w:rsidP="005E3527">
      <w:pPr>
        <w:spacing w:before="240" w:after="240" w:line="240" w:lineRule="auto"/>
        <w:jc w:val="both"/>
        <w:rPr>
          <w:rFonts w:eastAsia="Times New Roman" w:cs="Arial"/>
          <w:sz w:val="22"/>
          <w:u w:val="single"/>
          <w:lang w:eastAsia="fr-FR"/>
        </w:rPr>
      </w:pPr>
      <w:r w:rsidRPr="00366F16">
        <w:rPr>
          <w:rFonts w:eastAsia="Times New Roman" w:cs="Arial"/>
          <w:sz w:val="22"/>
          <w:u w:val="single"/>
          <w:lang w:eastAsia="fr-FR"/>
        </w:rPr>
        <w:t>En ce qui concerne l’effectivité des poursuites</w:t>
      </w:r>
    </w:p>
    <w:p w:rsidR="003A52F4" w:rsidRPr="00366F16" w:rsidRDefault="00423DD4" w:rsidP="005E3527">
      <w:pPr>
        <w:spacing w:before="240" w:after="240" w:line="240" w:lineRule="auto"/>
        <w:jc w:val="both"/>
        <w:rPr>
          <w:rFonts w:eastAsia="Times New Roman" w:cs="Arial"/>
          <w:sz w:val="22"/>
          <w:lang w:eastAsia="fr-FR"/>
        </w:rPr>
      </w:pPr>
      <w:r w:rsidRPr="00366F16">
        <w:rPr>
          <w:rFonts w:eastAsia="Times New Roman" w:cs="Arial"/>
          <w:sz w:val="22"/>
          <w:lang w:eastAsia="fr-FR"/>
        </w:rPr>
        <w:t xml:space="preserve">Attendu que </w:t>
      </w:r>
      <w:r w:rsidR="00E51E68" w:rsidRPr="00366F16">
        <w:rPr>
          <w:rFonts w:eastAsia="Times New Roman" w:cs="Arial"/>
          <w:sz w:val="22"/>
          <w:lang w:eastAsia="fr-FR"/>
        </w:rPr>
        <w:t xml:space="preserve">l’appelant </w:t>
      </w:r>
      <w:r w:rsidR="0013717D" w:rsidRPr="00366F16">
        <w:rPr>
          <w:rFonts w:eastAsia="Times New Roman" w:cs="Arial"/>
          <w:sz w:val="22"/>
          <w:lang w:eastAsia="fr-FR"/>
        </w:rPr>
        <w:t xml:space="preserve">soutient </w:t>
      </w:r>
      <w:r w:rsidR="00E51E68" w:rsidRPr="00366F16">
        <w:rPr>
          <w:rFonts w:eastAsia="Times New Roman" w:cs="Arial"/>
          <w:sz w:val="22"/>
          <w:lang w:eastAsia="fr-FR"/>
        </w:rPr>
        <w:t>qu’il n’est pas resté inactif et</w:t>
      </w:r>
      <w:r w:rsidR="00D32B53" w:rsidRPr="00366F16">
        <w:rPr>
          <w:rFonts w:eastAsia="Times New Roman" w:cs="Arial"/>
          <w:sz w:val="22"/>
          <w:lang w:eastAsia="fr-FR"/>
        </w:rPr>
        <w:t xml:space="preserve"> qu’il</w:t>
      </w:r>
      <w:r w:rsidR="00E51E68" w:rsidRPr="00366F16">
        <w:rPr>
          <w:rFonts w:eastAsia="Times New Roman" w:cs="Arial"/>
          <w:sz w:val="22"/>
          <w:lang w:eastAsia="fr-FR"/>
        </w:rPr>
        <w:t xml:space="preserve"> a notamment fait délivrer </w:t>
      </w:r>
      <w:r w:rsidR="00D32B53" w:rsidRPr="00366F16">
        <w:rPr>
          <w:rFonts w:eastAsia="Times New Roman" w:cs="Arial"/>
          <w:sz w:val="22"/>
          <w:lang w:eastAsia="fr-FR"/>
        </w:rPr>
        <w:t>de</w:t>
      </w:r>
      <w:r w:rsidR="00E94BE8" w:rsidRPr="00366F16">
        <w:rPr>
          <w:rFonts w:eastAsia="Times New Roman" w:cs="Arial"/>
          <w:sz w:val="22"/>
          <w:lang w:eastAsia="fr-FR"/>
        </w:rPr>
        <w:t>s</w:t>
      </w:r>
      <w:r w:rsidR="00E51E68" w:rsidRPr="00366F16">
        <w:rPr>
          <w:rFonts w:eastAsia="Times New Roman" w:cs="Arial"/>
          <w:sz w:val="22"/>
          <w:lang w:eastAsia="fr-FR"/>
        </w:rPr>
        <w:t xml:space="preserve"> commandement</w:t>
      </w:r>
      <w:r w:rsidR="00D32B53" w:rsidRPr="00366F16">
        <w:rPr>
          <w:rFonts w:eastAsia="Times New Roman" w:cs="Arial"/>
          <w:sz w:val="22"/>
          <w:lang w:eastAsia="fr-FR"/>
        </w:rPr>
        <w:t>s</w:t>
      </w:r>
      <w:r w:rsidR="00E51E68" w:rsidRPr="00366F16">
        <w:rPr>
          <w:rFonts w:eastAsia="Times New Roman" w:cs="Arial"/>
          <w:sz w:val="22"/>
          <w:lang w:eastAsia="fr-FR"/>
        </w:rPr>
        <w:t xml:space="preserve"> aux débit</w:t>
      </w:r>
      <w:r w:rsidR="00E94BE8" w:rsidRPr="00366F16">
        <w:rPr>
          <w:rFonts w:eastAsia="Times New Roman" w:cs="Arial"/>
          <w:sz w:val="22"/>
          <w:lang w:eastAsia="fr-FR"/>
        </w:rPr>
        <w:t>rice</w:t>
      </w:r>
      <w:r w:rsidR="00E51E68" w:rsidRPr="00366F16">
        <w:rPr>
          <w:rFonts w:eastAsia="Times New Roman" w:cs="Arial"/>
          <w:sz w:val="22"/>
          <w:lang w:eastAsia="fr-FR"/>
        </w:rPr>
        <w:t>s des 11</w:t>
      </w:r>
      <w:r w:rsidR="00AA7462">
        <w:rPr>
          <w:rFonts w:eastAsia="Times New Roman" w:cs="Arial"/>
          <w:sz w:val="22"/>
          <w:lang w:eastAsia="fr-FR"/>
        </w:rPr>
        <w:t xml:space="preserve"> </w:t>
      </w:r>
      <w:r w:rsidR="00E51E68" w:rsidRPr="00366F16">
        <w:rPr>
          <w:rFonts w:eastAsia="Times New Roman" w:cs="Arial"/>
          <w:sz w:val="22"/>
          <w:lang w:eastAsia="fr-FR"/>
        </w:rPr>
        <w:t xml:space="preserve">titres ; qu’il a également envoyé </w:t>
      </w:r>
      <w:r w:rsidR="00E94BE8" w:rsidRPr="00366F16">
        <w:rPr>
          <w:rFonts w:eastAsia="Times New Roman" w:cs="Arial"/>
          <w:sz w:val="22"/>
          <w:lang w:eastAsia="fr-FR"/>
        </w:rPr>
        <w:t>relances et</w:t>
      </w:r>
      <w:r w:rsidR="00AC0BA2" w:rsidRPr="00366F16">
        <w:rPr>
          <w:rFonts w:eastAsia="Times New Roman" w:cs="Arial"/>
          <w:sz w:val="22"/>
          <w:lang w:eastAsia="fr-FR"/>
        </w:rPr>
        <w:t xml:space="preserve"> </w:t>
      </w:r>
      <w:r w:rsidR="00E51E68" w:rsidRPr="00366F16">
        <w:rPr>
          <w:rFonts w:eastAsia="Times New Roman" w:cs="Arial"/>
          <w:sz w:val="22"/>
          <w:lang w:eastAsia="fr-FR"/>
        </w:rPr>
        <w:t>mise</w:t>
      </w:r>
      <w:r w:rsidR="00E94BE8" w:rsidRPr="00366F16">
        <w:rPr>
          <w:rFonts w:eastAsia="Times New Roman" w:cs="Arial"/>
          <w:sz w:val="22"/>
          <w:lang w:eastAsia="fr-FR"/>
        </w:rPr>
        <w:t>s</w:t>
      </w:r>
      <w:r w:rsidR="00E51E68" w:rsidRPr="00366F16">
        <w:rPr>
          <w:rFonts w:eastAsia="Times New Roman" w:cs="Arial"/>
          <w:sz w:val="22"/>
          <w:lang w:eastAsia="fr-FR"/>
        </w:rPr>
        <w:t xml:space="preserve"> en demeure</w:t>
      </w:r>
      <w:r w:rsidR="006857F6" w:rsidRPr="00366F16">
        <w:rPr>
          <w:rFonts w:eastAsia="Times New Roman" w:cs="Arial"/>
          <w:sz w:val="22"/>
          <w:lang w:eastAsia="fr-FR"/>
        </w:rPr>
        <w:t xml:space="preserve"> à </w:t>
      </w:r>
      <w:r w:rsidR="00AA7462" w:rsidRPr="00AA7462">
        <w:rPr>
          <w:rFonts w:eastAsia="Times New Roman" w:cs="Arial"/>
          <w:sz w:val="22"/>
          <w:lang w:eastAsia="fr-FR"/>
        </w:rPr>
        <w:t>M</w:t>
      </w:r>
      <w:r w:rsidR="00AA7462" w:rsidRPr="00AA7462">
        <w:rPr>
          <w:rFonts w:eastAsia="Times New Roman" w:cs="Arial"/>
          <w:sz w:val="22"/>
          <w:vertAlign w:val="superscript"/>
          <w:lang w:eastAsia="fr-FR"/>
        </w:rPr>
        <w:t>me</w:t>
      </w:r>
      <w:r w:rsidR="00AA7462">
        <w:rPr>
          <w:rFonts w:eastAsia="Times New Roman" w:cs="Arial"/>
          <w:sz w:val="22"/>
          <w:lang w:eastAsia="fr-FR"/>
        </w:rPr>
        <w:t> </w:t>
      </w:r>
      <w:r w:rsidR="0030370F">
        <w:rPr>
          <w:rFonts w:eastAsia="Times New Roman" w:cs="Arial"/>
          <w:sz w:val="22"/>
          <w:lang w:eastAsia="fr-FR"/>
        </w:rPr>
        <w:t>Z</w:t>
      </w:r>
      <w:r w:rsidR="006857F6" w:rsidRPr="00366F16">
        <w:rPr>
          <w:rFonts w:eastAsia="Times New Roman" w:cs="Arial"/>
          <w:sz w:val="22"/>
          <w:lang w:eastAsia="fr-FR"/>
        </w:rPr>
        <w:t>, redevable de huit</w:t>
      </w:r>
      <w:r w:rsidR="00E94BE8" w:rsidRPr="00366F16">
        <w:rPr>
          <w:rFonts w:eastAsia="Times New Roman" w:cs="Arial"/>
          <w:sz w:val="22"/>
          <w:lang w:eastAsia="fr-FR"/>
        </w:rPr>
        <w:t xml:space="preserve"> titres non recouvrés et objet de la mise en débet ; que le comptable invoque </w:t>
      </w:r>
      <w:r w:rsidR="00AC0BA2" w:rsidRPr="00366F16">
        <w:rPr>
          <w:rFonts w:eastAsia="Times New Roman" w:cs="Arial"/>
          <w:sz w:val="22"/>
          <w:lang w:eastAsia="fr-FR"/>
        </w:rPr>
        <w:t>de même</w:t>
      </w:r>
      <w:r w:rsidR="00E94BE8" w:rsidRPr="00366F16">
        <w:rPr>
          <w:rFonts w:eastAsia="Times New Roman" w:cs="Arial"/>
          <w:sz w:val="22"/>
          <w:lang w:eastAsia="fr-FR"/>
        </w:rPr>
        <w:t xml:space="preserve"> </w:t>
      </w:r>
      <w:r w:rsidR="004333E7" w:rsidRPr="00366F16">
        <w:rPr>
          <w:rFonts w:eastAsia="Times New Roman" w:cs="Arial"/>
          <w:sz w:val="22"/>
          <w:lang w:eastAsia="fr-FR"/>
        </w:rPr>
        <w:t>ses démarches auprès de</w:t>
      </w:r>
      <w:r w:rsidR="00690307" w:rsidRPr="00366F16">
        <w:rPr>
          <w:rFonts w:eastAsia="Times New Roman" w:cs="Arial"/>
          <w:sz w:val="22"/>
          <w:lang w:eastAsia="fr-FR"/>
        </w:rPr>
        <w:t xml:space="preserve"> possibles tiers détenteurs, qui auraient été mises en échec par les fréquents changements d’adresse de la débitrice ; qu’il fait valoir aussi </w:t>
      </w:r>
      <w:r w:rsidR="00E94BE8" w:rsidRPr="00366F16">
        <w:rPr>
          <w:rFonts w:eastAsia="Times New Roman" w:cs="Arial"/>
          <w:sz w:val="22"/>
          <w:lang w:eastAsia="fr-FR"/>
        </w:rPr>
        <w:t xml:space="preserve">la présence au nombre des dettes de </w:t>
      </w:r>
      <w:r w:rsidR="00AA7462" w:rsidRPr="00AA7462">
        <w:rPr>
          <w:rFonts w:eastAsia="Times New Roman" w:cs="Arial"/>
          <w:sz w:val="22"/>
          <w:lang w:eastAsia="fr-FR"/>
        </w:rPr>
        <w:t>M</w:t>
      </w:r>
      <w:r w:rsidR="00AA7462" w:rsidRPr="00AA7462">
        <w:rPr>
          <w:rFonts w:eastAsia="Times New Roman" w:cs="Arial"/>
          <w:sz w:val="22"/>
          <w:vertAlign w:val="superscript"/>
          <w:lang w:eastAsia="fr-FR"/>
        </w:rPr>
        <w:t>me</w:t>
      </w:r>
      <w:r w:rsidR="00AA7462">
        <w:rPr>
          <w:rFonts w:eastAsia="Times New Roman" w:cs="Arial"/>
          <w:sz w:val="22"/>
          <w:lang w:eastAsia="fr-FR"/>
        </w:rPr>
        <w:t> </w:t>
      </w:r>
      <w:r w:rsidR="0030370F">
        <w:rPr>
          <w:rFonts w:eastAsia="Times New Roman" w:cs="Arial"/>
          <w:sz w:val="22"/>
          <w:lang w:eastAsia="fr-FR"/>
        </w:rPr>
        <w:t>Z</w:t>
      </w:r>
      <w:r w:rsidR="00E94BE8" w:rsidRPr="00366F16">
        <w:rPr>
          <w:rFonts w:eastAsia="Times New Roman" w:cs="Arial"/>
          <w:sz w:val="22"/>
          <w:lang w:eastAsia="fr-FR"/>
        </w:rPr>
        <w:t xml:space="preserve"> de frais représentatifs de poursuites et</w:t>
      </w:r>
      <w:r w:rsidR="004333E7" w:rsidRPr="00366F16">
        <w:rPr>
          <w:rFonts w:eastAsia="Times New Roman" w:cs="Arial"/>
          <w:sz w:val="22"/>
          <w:lang w:eastAsia="fr-FR"/>
        </w:rPr>
        <w:t xml:space="preserve"> leur prise en charge dans le poste comptable ;</w:t>
      </w:r>
    </w:p>
    <w:p w:rsidR="005E3527" w:rsidRPr="00366F16" w:rsidRDefault="003A52F4" w:rsidP="005E3527">
      <w:pPr>
        <w:spacing w:before="240" w:after="240" w:line="240" w:lineRule="auto"/>
        <w:jc w:val="both"/>
        <w:rPr>
          <w:rFonts w:eastAsia="Times New Roman" w:cs="Arial"/>
          <w:sz w:val="22"/>
          <w:lang w:eastAsia="fr-FR"/>
        </w:rPr>
      </w:pPr>
      <w:r w:rsidRPr="00366F16">
        <w:rPr>
          <w:rFonts w:eastAsia="Times New Roman" w:cs="Arial"/>
          <w:sz w:val="22"/>
          <w:lang w:eastAsia="fr-FR"/>
        </w:rPr>
        <w:t>Attendu</w:t>
      </w:r>
      <w:r w:rsidR="00423DD4" w:rsidRPr="00366F16">
        <w:rPr>
          <w:rFonts w:eastAsia="Times New Roman" w:cs="Arial"/>
          <w:sz w:val="22"/>
          <w:lang w:eastAsia="fr-FR"/>
        </w:rPr>
        <w:t xml:space="preserve"> </w:t>
      </w:r>
      <w:r w:rsidRPr="00366F16">
        <w:rPr>
          <w:rFonts w:eastAsia="Times New Roman" w:cs="Arial"/>
          <w:sz w:val="22"/>
          <w:lang w:eastAsia="fr-FR"/>
        </w:rPr>
        <w:t>néanmoins que l’appelant n’apporte pas la preuve de l’envoi de ces commandements</w:t>
      </w:r>
      <w:r w:rsidR="008A7BB0" w:rsidRPr="00366F16">
        <w:rPr>
          <w:rFonts w:eastAsia="Times New Roman" w:cs="Arial"/>
          <w:sz w:val="22"/>
          <w:lang w:eastAsia="fr-FR"/>
        </w:rPr>
        <w:t xml:space="preserve"> qui ne sont pas joints à l’appui de la requête, ni</w:t>
      </w:r>
      <w:r w:rsidR="00AC0BA2" w:rsidRPr="00366F16">
        <w:rPr>
          <w:rFonts w:eastAsia="Times New Roman" w:cs="Arial"/>
          <w:sz w:val="22"/>
          <w:lang w:eastAsia="fr-FR"/>
        </w:rPr>
        <w:t xml:space="preserve"> </w:t>
      </w:r>
      <w:r w:rsidR="008A7BB0" w:rsidRPr="00366F16">
        <w:rPr>
          <w:rFonts w:eastAsia="Times New Roman" w:cs="Arial"/>
          <w:sz w:val="22"/>
          <w:lang w:eastAsia="fr-FR"/>
        </w:rPr>
        <w:t xml:space="preserve">celle </w:t>
      </w:r>
      <w:r w:rsidRPr="00366F16">
        <w:rPr>
          <w:rFonts w:eastAsia="Times New Roman" w:cs="Arial"/>
          <w:sz w:val="22"/>
          <w:lang w:eastAsia="fr-FR"/>
        </w:rPr>
        <w:t>de leur réception par les débiteurs</w:t>
      </w:r>
      <w:r w:rsidR="004333E7" w:rsidRPr="00366F16">
        <w:rPr>
          <w:rFonts w:eastAsia="Times New Roman" w:cs="Arial"/>
          <w:sz w:val="22"/>
          <w:lang w:eastAsia="fr-FR"/>
        </w:rPr>
        <w:t xml:space="preserve">, en l’absence de </w:t>
      </w:r>
      <w:r w:rsidR="008A7BB0" w:rsidRPr="00366F16">
        <w:rPr>
          <w:rFonts w:eastAsia="Times New Roman" w:cs="Arial"/>
          <w:sz w:val="22"/>
          <w:lang w:eastAsia="fr-FR"/>
        </w:rPr>
        <w:t>recours à des lettres avec accusé de réception qu’il reconnait au début de sa requête</w:t>
      </w:r>
      <w:r w:rsidRPr="00366F16">
        <w:rPr>
          <w:rFonts w:eastAsia="Times New Roman" w:cs="Arial"/>
          <w:sz w:val="22"/>
          <w:lang w:eastAsia="fr-FR"/>
        </w:rPr>
        <w:t xml:space="preserve"> ; qu’il n’apporte pas davantage la preuve des autres diligences qu’il évoque ; </w:t>
      </w:r>
    </w:p>
    <w:p w:rsidR="003A52F4" w:rsidRPr="00366F16" w:rsidRDefault="003A52F4" w:rsidP="00643207">
      <w:pPr>
        <w:spacing w:before="240" w:after="240" w:line="240" w:lineRule="auto"/>
        <w:jc w:val="both"/>
        <w:rPr>
          <w:rFonts w:eastAsia="Times New Roman" w:cs="Arial"/>
          <w:sz w:val="22"/>
          <w:lang w:eastAsia="fr-FR"/>
        </w:rPr>
      </w:pPr>
      <w:r w:rsidRPr="00366F16">
        <w:rPr>
          <w:rFonts w:eastAsia="Times New Roman" w:cs="Arial"/>
          <w:sz w:val="22"/>
          <w:lang w:eastAsia="fr-FR"/>
        </w:rPr>
        <w:t xml:space="preserve">Attendu </w:t>
      </w:r>
      <w:r w:rsidR="008A7BB0" w:rsidRPr="00366F16">
        <w:rPr>
          <w:rFonts w:eastAsia="Times New Roman" w:cs="Arial"/>
          <w:sz w:val="22"/>
          <w:lang w:eastAsia="fr-FR"/>
        </w:rPr>
        <w:t>que M</w:t>
      </w:r>
      <w:r w:rsidR="00FD3F11">
        <w:rPr>
          <w:rFonts w:eastAsia="Times New Roman" w:cs="Arial"/>
          <w:sz w:val="22"/>
          <w:lang w:eastAsia="fr-FR"/>
        </w:rPr>
        <w:t>. </w:t>
      </w:r>
      <w:r w:rsidR="0030370F">
        <w:rPr>
          <w:rFonts w:eastAsia="Times New Roman" w:cs="Arial"/>
          <w:sz w:val="22"/>
          <w:lang w:eastAsia="fr-FR"/>
        </w:rPr>
        <w:t>X</w:t>
      </w:r>
      <w:r w:rsidR="008A7BB0" w:rsidRPr="00366F16">
        <w:rPr>
          <w:rFonts w:eastAsia="Times New Roman" w:cs="Arial"/>
          <w:sz w:val="22"/>
          <w:lang w:eastAsia="fr-FR"/>
        </w:rPr>
        <w:t xml:space="preserve"> ne fait donc pas la preuve qu’il a mis en œuvre des diligences complètes, rapides et adéquates </w:t>
      </w:r>
      <w:r w:rsidR="00BE2966" w:rsidRPr="00366F16">
        <w:rPr>
          <w:rFonts w:eastAsia="Times New Roman" w:cs="Arial"/>
          <w:sz w:val="22"/>
          <w:lang w:eastAsia="fr-FR"/>
        </w:rPr>
        <w:t xml:space="preserve">pour assurer le recouvrement des </w:t>
      </w:r>
      <w:r w:rsidR="00FD3F11">
        <w:rPr>
          <w:rFonts w:eastAsia="Times New Roman" w:cs="Arial"/>
          <w:sz w:val="22"/>
          <w:lang w:eastAsia="fr-FR"/>
        </w:rPr>
        <w:t>11</w:t>
      </w:r>
      <w:r w:rsidR="00AA7462">
        <w:rPr>
          <w:rFonts w:eastAsia="Times New Roman" w:cs="Arial"/>
          <w:sz w:val="22"/>
          <w:lang w:eastAsia="fr-FR"/>
        </w:rPr>
        <w:t xml:space="preserve"> </w:t>
      </w:r>
      <w:r w:rsidR="00BE2966" w:rsidRPr="00366F16">
        <w:rPr>
          <w:rFonts w:eastAsia="Times New Roman" w:cs="Arial"/>
          <w:sz w:val="22"/>
          <w:lang w:eastAsia="fr-FR"/>
        </w:rPr>
        <w:t>titres en cause ; que ce moyen doit donc être rejeté ;</w:t>
      </w:r>
    </w:p>
    <w:p w:rsidR="00F82CEA" w:rsidRPr="00366F16" w:rsidRDefault="00304D11" w:rsidP="005E3527">
      <w:pPr>
        <w:spacing w:before="240" w:after="240" w:line="240" w:lineRule="auto"/>
        <w:jc w:val="both"/>
        <w:rPr>
          <w:rFonts w:eastAsia="Times New Roman" w:cs="Arial"/>
          <w:sz w:val="22"/>
          <w:u w:val="single"/>
          <w:lang w:eastAsia="fr-FR"/>
        </w:rPr>
      </w:pPr>
      <w:r w:rsidRPr="00366F16">
        <w:rPr>
          <w:rFonts w:eastAsia="Times New Roman" w:cs="Arial"/>
          <w:sz w:val="22"/>
          <w:u w:val="single"/>
          <w:lang w:eastAsia="fr-FR"/>
        </w:rPr>
        <w:t xml:space="preserve">En ce qui concerne les </w:t>
      </w:r>
      <w:r w:rsidR="00F82CEA" w:rsidRPr="00366F16">
        <w:rPr>
          <w:rFonts w:eastAsia="Times New Roman" w:cs="Arial"/>
          <w:sz w:val="22"/>
          <w:u w:val="single"/>
          <w:lang w:eastAsia="fr-FR"/>
        </w:rPr>
        <w:t xml:space="preserve">versements de </w:t>
      </w:r>
      <w:r w:rsidR="00AA7462" w:rsidRPr="00AA7462">
        <w:rPr>
          <w:rFonts w:eastAsia="Times New Roman" w:cs="Arial"/>
          <w:sz w:val="22"/>
          <w:u w:val="single"/>
          <w:lang w:eastAsia="fr-FR"/>
        </w:rPr>
        <w:t>M</w:t>
      </w:r>
      <w:r w:rsidR="00AA7462" w:rsidRPr="00AA7462">
        <w:rPr>
          <w:rFonts w:eastAsia="Times New Roman" w:cs="Arial"/>
          <w:sz w:val="22"/>
          <w:u w:val="single"/>
          <w:vertAlign w:val="superscript"/>
          <w:lang w:eastAsia="fr-FR"/>
        </w:rPr>
        <w:t>me</w:t>
      </w:r>
      <w:r w:rsidR="00AA7462">
        <w:rPr>
          <w:rFonts w:eastAsia="Times New Roman" w:cs="Arial"/>
          <w:sz w:val="22"/>
          <w:u w:val="single"/>
          <w:lang w:eastAsia="fr-FR"/>
        </w:rPr>
        <w:t> </w:t>
      </w:r>
      <w:r w:rsidR="0030370F">
        <w:rPr>
          <w:rFonts w:eastAsia="Times New Roman" w:cs="Arial"/>
          <w:sz w:val="22"/>
          <w:u w:val="single"/>
          <w:lang w:eastAsia="fr-FR"/>
        </w:rPr>
        <w:t>Z</w:t>
      </w:r>
      <w:r w:rsidR="00F82CEA" w:rsidRPr="00366F16">
        <w:rPr>
          <w:rFonts w:eastAsia="Times New Roman" w:cs="Arial"/>
          <w:sz w:val="22"/>
          <w:u w:val="single"/>
          <w:lang w:eastAsia="fr-FR"/>
        </w:rPr>
        <w:t xml:space="preserve"> intervenus après le délai de prescription</w:t>
      </w:r>
    </w:p>
    <w:p w:rsidR="009E7540" w:rsidRPr="00366F16" w:rsidRDefault="009F6BEF" w:rsidP="005E3527">
      <w:pPr>
        <w:spacing w:before="240" w:after="240" w:line="240" w:lineRule="auto"/>
        <w:jc w:val="both"/>
        <w:rPr>
          <w:rFonts w:eastAsia="Times New Roman" w:cs="Arial"/>
          <w:sz w:val="22"/>
          <w:lang w:eastAsia="fr-FR"/>
        </w:rPr>
      </w:pPr>
      <w:r w:rsidRPr="00366F16">
        <w:rPr>
          <w:rFonts w:eastAsia="Times New Roman" w:cs="Arial"/>
          <w:sz w:val="22"/>
          <w:lang w:eastAsia="fr-FR"/>
        </w:rPr>
        <w:t xml:space="preserve">Attendu que l’appelant </w:t>
      </w:r>
      <w:r w:rsidR="00304D11" w:rsidRPr="00366F16">
        <w:rPr>
          <w:rFonts w:eastAsia="Times New Roman" w:cs="Arial"/>
          <w:sz w:val="22"/>
          <w:lang w:eastAsia="fr-FR"/>
        </w:rPr>
        <w:t>indique</w:t>
      </w:r>
      <w:r w:rsidRPr="00366F16">
        <w:rPr>
          <w:rFonts w:eastAsia="Times New Roman" w:cs="Arial"/>
          <w:sz w:val="22"/>
          <w:lang w:eastAsia="fr-FR"/>
        </w:rPr>
        <w:t xml:space="preserve">, concernant les 8 titres émis à l’encontre de </w:t>
      </w:r>
      <w:r w:rsidR="00AA7462" w:rsidRPr="00AA7462">
        <w:rPr>
          <w:rFonts w:eastAsia="Times New Roman" w:cs="Arial"/>
          <w:sz w:val="22"/>
          <w:lang w:eastAsia="fr-FR"/>
        </w:rPr>
        <w:t>M</w:t>
      </w:r>
      <w:r w:rsidR="00AA7462" w:rsidRPr="00AA7462">
        <w:rPr>
          <w:rFonts w:eastAsia="Times New Roman" w:cs="Arial"/>
          <w:sz w:val="22"/>
          <w:vertAlign w:val="superscript"/>
          <w:lang w:eastAsia="fr-FR"/>
        </w:rPr>
        <w:t>me</w:t>
      </w:r>
      <w:r w:rsidR="00AA7462">
        <w:rPr>
          <w:rFonts w:eastAsia="Times New Roman" w:cs="Arial"/>
          <w:sz w:val="22"/>
          <w:lang w:eastAsia="fr-FR"/>
        </w:rPr>
        <w:t> </w:t>
      </w:r>
      <w:r w:rsidR="0030370F">
        <w:rPr>
          <w:rFonts w:eastAsia="Times New Roman" w:cs="Arial"/>
          <w:sz w:val="22"/>
          <w:lang w:eastAsia="fr-FR"/>
        </w:rPr>
        <w:t>Z</w:t>
      </w:r>
      <w:r w:rsidRPr="00366F16">
        <w:rPr>
          <w:rFonts w:eastAsia="Times New Roman" w:cs="Arial"/>
          <w:sz w:val="22"/>
          <w:lang w:eastAsia="fr-FR"/>
        </w:rPr>
        <w:t xml:space="preserve">, </w:t>
      </w:r>
      <w:r w:rsidR="00304D11" w:rsidRPr="00366F16">
        <w:rPr>
          <w:rFonts w:eastAsia="Times New Roman" w:cs="Arial"/>
          <w:sz w:val="22"/>
          <w:lang w:eastAsia="fr-FR"/>
        </w:rPr>
        <w:t>qu’</w:t>
      </w:r>
      <w:r w:rsidRPr="00366F16">
        <w:rPr>
          <w:rFonts w:eastAsia="Times New Roman" w:cs="Arial"/>
          <w:sz w:val="22"/>
          <w:lang w:eastAsia="fr-FR"/>
        </w:rPr>
        <w:t>il a obtenu de ce</w:t>
      </w:r>
      <w:r w:rsidR="00605300" w:rsidRPr="00366F16">
        <w:rPr>
          <w:rFonts w:eastAsia="Times New Roman" w:cs="Arial"/>
          <w:sz w:val="22"/>
          <w:lang w:eastAsia="fr-FR"/>
        </w:rPr>
        <w:t>tte</w:t>
      </w:r>
      <w:r w:rsidRPr="00366F16">
        <w:rPr>
          <w:rFonts w:eastAsia="Times New Roman" w:cs="Arial"/>
          <w:sz w:val="22"/>
          <w:lang w:eastAsia="fr-FR"/>
        </w:rPr>
        <w:t xml:space="preserve"> débit</w:t>
      </w:r>
      <w:r w:rsidR="00605300" w:rsidRPr="00366F16">
        <w:rPr>
          <w:rFonts w:eastAsia="Times New Roman" w:cs="Arial"/>
          <w:sz w:val="22"/>
          <w:lang w:eastAsia="fr-FR"/>
        </w:rPr>
        <w:t>rice</w:t>
      </w:r>
      <w:r w:rsidRPr="00366F16">
        <w:rPr>
          <w:rFonts w:eastAsia="Times New Roman" w:cs="Arial"/>
          <w:sz w:val="22"/>
          <w:lang w:eastAsia="fr-FR"/>
        </w:rPr>
        <w:t xml:space="preserve"> qu’</w:t>
      </w:r>
      <w:r w:rsidR="00605300" w:rsidRPr="00366F16">
        <w:rPr>
          <w:rFonts w:eastAsia="Times New Roman" w:cs="Arial"/>
          <w:sz w:val="22"/>
          <w:lang w:eastAsia="fr-FR"/>
        </w:rPr>
        <w:t>elle</w:t>
      </w:r>
      <w:r w:rsidRPr="00366F16">
        <w:rPr>
          <w:rFonts w:eastAsia="Times New Roman" w:cs="Arial"/>
          <w:sz w:val="22"/>
          <w:lang w:eastAsia="fr-FR"/>
        </w:rPr>
        <w:t xml:space="preserve"> s’engage dans un protocole de remboursement échelonné</w:t>
      </w:r>
      <w:r w:rsidR="00605300" w:rsidRPr="00366F16">
        <w:rPr>
          <w:rFonts w:eastAsia="Times New Roman" w:cs="Arial"/>
          <w:sz w:val="22"/>
          <w:lang w:eastAsia="fr-FR"/>
        </w:rPr>
        <w:t xml:space="preserve"> dans le cadre d</w:t>
      </w:r>
      <w:r w:rsidR="004333E7" w:rsidRPr="00366F16">
        <w:rPr>
          <w:rFonts w:eastAsia="Times New Roman" w:cs="Arial"/>
          <w:sz w:val="22"/>
          <w:lang w:eastAsia="fr-FR"/>
        </w:rPr>
        <w:t xml:space="preserve">’un accord sur un échéancier de paiement </w:t>
      </w:r>
      <w:r w:rsidR="00605300" w:rsidRPr="00366F16">
        <w:rPr>
          <w:rFonts w:eastAsia="Times New Roman" w:cs="Arial"/>
          <w:sz w:val="22"/>
          <w:lang w:eastAsia="fr-FR"/>
        </w:rPr>
        <w:t xml:space="preserve">qui </w:t>
      </w:r>
      <w:r w:rsidR="004333E7" w:rsidRPr="00366F16">
        <w:rPr>
          <w:rFonts w:eastAsia="Times New Roman" w:cs="Arial"/>
          <w:sz w:val="22"/>
          <w:lang w:eastAsia="fr-FR"/>
        </w:rPr>
        <w:t>serait intervenu en</w:t>
      </w:r>
      <w:r w:rsidR="00AA7462">
        <w:rPr>
          <w:rFonts w:eastAsia="Times New Roman" w:cs="Arial"/>
          <w:sz w:val="22"/>
          <w:lang w:eastAsia="fr-FR"/>
        </w:rPr>
        <w:t xml:space="preserve"> </w:t>
      </w:r>
      <w:r w:rsidR="004333E7" w:rsidRPr="00366F16">
        <w:rPr>
          <w:rFonts w:eastAsia="Times New Roman" w:cs="Arial"/>
          <w:sz w:val="22"/>
          <w:lang w:eastAsia="fr-FR"/>
        </w:rPr>
        <w:t>juin</w:t>
      </w:r>
      <w:r w:rsidR="00AA7462">
        <w:rPr>
          <w:rFonts w:eastAsia="Times New Roman" w:cs="Arial"/>
          <w:sz w:val="22"/>
          <w:lang w:eastAsia="fr-FR"/>
        </w:rPr>
        <w:t xml:space="preserve"> </w:t>
      </w:r>
      <w:r w:rsidR="004333E7" w:rsidRPr="00366F16">
        <w:rPr>
          <w:rFonts w:eastAsia="Times New Roman" w:cs="Arial"/>
          <w:sz w:val="22"/>
          <w:lang w:eastAsia="fr-FR"/>
        </w:rPr>
        <w:t>2012, après que son adresse a enfin été trouvée</w:t>
      </w:r>
      <w:r w:rsidR="00AA7462">
        <w:rPr>
          <w:rFonts w:eastAsia="Times New Roman" w:cs="Arial"/>
          <w:sz w:val="22"/>
          <w:lang w:eastAsia="fr-FR"/>
        </w:rPr>
        <w:t xml:space="preserve"> ; </w:t>
      </w:r>
      <w:r w:rsidRPr="00366F16">
        <w:rPr>
          <w:rFonts w:eastAsia="Times New Roman" w:cs="Arial"/>
          <w:sz w:val="22"/>
          <w:lang w:eastAsia="fr-FR"/>
        </w:rPr>
        <w:t xml:space="preserve">qu’il </w:t>
      </w:r>
      <w:r w:rsidR="00605300" w:rsidRPr="00366F16">
        <w:rPr>
          <w:rFonts w:eastAsia="Times New Roman" w:cs="Arial"/>
          <w:sz w:val="22"/>
          <w:lang w:eastAsia="fr-FR"/>
        </w:rPr>
        <w:t>produit</w:t>
      </w:r>
      <w:r w:rsidRPr="00366F16">
        <w:rPr>
          <w:rFonts w:eastAsia="Times New Roman" w:cs="Arial"/>
          <w:sz w:val="22"/>
          <w:lang w:eastAsia="fr-FR"/>
        </w:rPr>
        <w:t xml:space="preserve"> des bordereaux successifs de situation de l’intéressée, </w:t>
      </w:r>
      <w:r w:rsidR="00605300" w:rsidRPr="00366F16">
        <w:rPr>
          <w:rFonts w:eastAsia="Times New Roman" w:cs="Arial"/>
          <w:sz w:val="22"/>
          <w:lang w:eastAsia="fr-FR"/>
        </w:rPr>
        <w:t>attestant</w:t>
      </w:r>
      <w:r w:rsidRPr="00366F16">
        <w:rPr>
          <w:rFonts w:eastAsia="Times New Roman" w:cs="Arial"/>
          <w:sz w:val="22"/>
          <w:lang w:eastAsia="fr-FR"/>
        </w:rPr>
        <w:t xml:space="preserve"> de versements</w:t>
      </w:r>
      <w:r w:rsidR="008E071A" w:rsidRPr="00366F16">
        <w:rPr>
          <w:rFonts w:eastAsia="Times New Roman" w:cs="Arial"/>
          <w:sz w:val="22"/>
          <w:lang w:eastAsia="fr-FR"/>
        </w:rPr>
        <w:t xml:space="preserve"> </w:t>
      </w:r>
      <w:r w:rsidRPr="00366F16">
        <w:rPr>
          <w:rFonts w:eastAsia="Times New Roman" w:cs="Arial"/>
          <w:sz w:val="22"/>
          <w:lang w:eastAsia="fr-FR"/>
        </w:rPr>
        <w:t>partiels</w:t>
      </w:r>
      <w:r w:rsidR="006A1C42" w:rsidRPr="00366F16">
        <w:rPr>
          <w:rFonts w:eastAsia="Times New Roman" w:cs="Arial"/>
          <w:sz w:val="22"/>
          <w:lang w:eastAsia="fr-FR"/>
        </w:rPr>
        <w:t xml:space="preserve"> de la débitrice</w:t>
      </w:r>
      <w:r w:rsidR="00605300" w:rsidRPr="00366F16">
        <w:rPr>
          <w:rFonts w:eastAsia="Times New Roman" w:cs="Arial"/>
          <w:sz w:val="22"/>
          <w:lang w:eastAsia="fr-FR"/>
        </w:rPr>
        <w:t> ; qu’à l’appui de son mémoire complémentaire du 1</w:t>
      </w:r>
      <w:r w:rsidR="00BA1753">
        <w:rPr>
          <w:rFonts w:eastAsia="Times New Roman" w:cs="Arial"/>
          <w:sz w:val="22"/>
          <w:lang w:eastAsia="fr-FR"/>
        </w:rPr>
        <w:t>9</w:t>
      </w:r>
      <w:r w:rsidR="00605300" w:rsidRPr="00366F16">
        <w:rPr>
          <w:rFonts w:eastAsia="Times New Roman" w:cs="Arial"/>
          <w:sz w:val="22"/>
          <w:lang w:eastAsia="fr-FR"/>
        </w:rPr>
        <w:t xml:space="preserve"> août 2015, il joint un do</w:t>
      </w:r>
      <w:r w:rsidR="006A1C42" w:rsidRPr="00366F16">
        <w:rPr>
          <w:rFonts w:eastAsia="Times New Roman" w:cs="Arial"/>
          <w:sz w:val="22"/>
          <w:lang w:eastAsia="fr-FR"/>
        </w:rPr>
        <w:t xml:space="preserve">cument établissant le détail des versements de </w:t>
      </w:r>
      <w:r w:rsidR="00AA7462" w:rsidRPr="00AA7462">
        <w:rPr>
          <w:rFonts w:eastAsia="Times New Roman" w:cs="Arial"/>
          <w:sz w:val="22"/>
          <w:lang w:eastAsia="fr-FR"/>
        </w:rPr>
        <w:t>M</w:t>
      </w:r>
      <w:r w:rsidR="00AA7462" w:rsidRPr="00AA7462">
        <w:rPr>
          <w:rFonts w:eastAsia="Times New Roman" w:cs="Arial"/>
          <w:sz w:val="22"/>
          <w:vertAlign w:val="superscript"/>
          <w:lang w:eastAsia="fr-FR"/>
        </w:rPr>
        <w:t>me</w:t>
      </w:r>
      <w:r w:rsidR="00AA7462">
        <w:rPr>
          <w:rFonts w:eastAsia="Times New Roman" w:cs="Arial"/>
          <w:sz w:val="22"/>
          <w:lang w:eastAsia="fr-FR"/>
        </w:rPr>
        <w:t> </w:t>
      </w:r>
      <w:r w:rsidR="0030370F">
        <w:rPr>
          <w:rFonts w:eastAsia="Times New Roman" w:cs="Arial"/>
          <w:sz w:val="22"/>
          <w:lang w:eastAsia="fr-FR"/>
        </w:rPr>
        <w:t>Z</w:t>
      </w:r>
      <w:r w:rsidR="00E542EB" w:rsidRPr="00366F16">
        <w:rPr>
          <w:rFonts w:eastAsia="Times New Roman" w:cs="Arial"/>
          <w:sz w:val="22"/>
          <w:lang w:eastAsia="fr-FR"/>
        </w:rPr>
        <w:t xml:space="preserve"> au 16 mars 2015, </w:t>
      </w:r>
      <w:r w:rsidR="006A1C42" w:rsidRPr="00366F16">
        <w:rPr>
          <w:rFonts w:eastAsia="Times New Roman" w:cs="Arial"/>
          <w:sz w:val="22"/>
          <w:lang w:eastAsia="fr-FR"/>
        </w:rPr>
        <w:t xml:space="preserve">imputés notamment sur </w:t>
      </w:r>
      <w:r w:rsidR="009D7F6E" w:rsidRPr="00366F16">
        <w:rPr>
          <w:rFonts w:eastAsia="Times New Roman" w:cs="Arial"/>
          <w:sz w:val="22"/>
          <w:lang w:eastAsia="fr-FR"/>
        </w:rPr>
        <w:t xml:space="preserve">les </w:t>
      </w:r>
      <w:r w:rsidR="00FD3F11">
        <w:rPr>
          <w:rFonts w:eastAsia="Times New Roman" w:cs="Arial"/>
          <w:sz w:val="22"/>
          <w:lang w:eastAsia="fr-FR"/>
        </w:rPr>
        <w:t>8</w:t>
      </w:r>
      <w:r w:rsidR="006A1C42" w:rsidRPr="00366F16">
        <w:rPr>
          <w:rFonts w:eastAsia="Times New Roman" w:cs="Arial"/>
          <w:sz w:val="22"/>
          <w:lang w:eastAsia="fr-FR"/>
        </w:rPr>
        <w:t xml:space="preserve"> titres</w:t>
      </w:r>
      <w:r w:rsidR="009D7F6E" w:rsidRPr="00366F16">
        <w:rPr>
          <w:rFonts w:eastAsia="Times New Roman" w:cs="Arial"/>
          <w:sz w:val="22"/>
          <w:lang w:eastAsia="fr-FR"/>
        </w:rPr>
        <w:t xml:space="preserve"> en cause</w:t>
      </w:r>
      <w:r w:rsidR="006A1C42" w:rsidRPr="00366F16">
        <w:rPr>
          <w:rFonts w:eastAsia="Times New Roman" w:cs="Arial"/>
          <w:sz w:val="22"/>
          <w:lang w:eastAsia="fr-FR"/>
        </w:rPr>
        <w:t xml:space="preserve"> émis à son encontre</w:t>
      </w:r>
      <w:r w:rsidR="00AA7462">
        <w:rPr>
          <w:rFonts w:eastAsia="Times New Roman" w:cs="Arial"/>
          <w:sz w:val="22"/>
          <w:lang w:eastAsia="fr-FR"/>
        </w:rPr>
        <w:t> </w:t>
      </w:r>
      <w:r w:rsidR="009E7540" w:rsidRPr="00366F16">
        <w:rPr>
          <w:rFonts w:eastAsia="Times New Roman" w:cs="Arial"/>
          <w:sz w:val="22"/>
          <w:lang w:eastAsia="fr-FR"/>
        </w:rPr>
        <w:t>; qu’il considère</w:t>
      </w:r>
      <w:r w:rsidR="009D7F6E" w:rsidRPr="00366F16">
        <w:rPr>
          <w:rFonts w:eastAsia="Times New Roman" w:cs="Arial"/>
          <w:sz w:val="22"/>
          <w:lang w:eastAsia="fr-FR"/>
        </w:rPr>
        <w:t xml:space="preserve">, dans sa requête, </w:t>
      </w:r>
      <w:r w:rsidR="009E7540" w:rsidRPr="00366F16">
        <w:rPr>
          <w:rFonts w:eastAsia="Times New Roman" w:cs="Arial"/>
          <w:sz w:val="22"/>
          <w:lang w:eastAsia="fr-FR"/>
        </w:rPr>
        <w:t xml:space="preserve">que, en </w:t>
      </w:r>
      <w:r w:rsidR="00D32B53" w:rsidRPr="00366F16">
        <w:rPr>
          <w:rFonts w:eastAsia="Times New Roman" w:cs="Arial"/>
          <w:sz w:val="22"/>
          <w:lang w:eastAsia="fr-FR"/>
        </w:rPr>
        <w:t>p</w:t>
      </w:r>
      <w:r w:rsidR="009E7540" w:rsidRPr="00366F16">
        <w:rPr>
          <w:rFonts w:eastAsia="Times New Roman" w:cs="Arial"/>
          <w:sz w:val="22"/>
          <w:lang w:eastAsia="fr-FR"/>
        </w:rPr>
        <w:t xml:space="preserve">rocédant à ces versements réguliers, </w:t>
      </w:r>
      <w:r w:rsidR="00BA1753">
        <w:rPr>
          <w:rFonts w:eastAsia="Times New Roman" w:cs="Arial"/>
          <w:sz w:val="22"/>
          <w:lang w:eastAsia="fr-FR"/>
        </w:rPr>
        <w:t>« </w:t>
      </w:r>
      <w:r w:rsidR="009E7540" w:rsidRPr="00366F16">
        <w:rPr>
          <w:rFonts w:eastAsia="Times New Roman" w:cs="Arial"/>
          <w:sz w:val="22"/>
          <w:lang w:eastAsia="fr-FR"/>
        </w:rPr>
        <w:t>l</w:t>
      </w:r>
      <w:r w:rsidR="009D7F6E" w:rsidRPr="00366F16">
        <w:rPr>
          <w:rFonts w:eastAsia="Times New Roman" w:cs="Arial"/>
          <w:sz w:val="22"/>
          <w:lang w:eastAsia="fr-FR"/>
        </w:rPr>
        <w:t>a</w:t>
      </w:r>
      <w:r w:rsidR="009E7540" w:rsidRPr="00366F16">
        <w:rPr>
          <w:rFonts w:eastAsia="Times New Roman" w:cs="Arial"/>
          <w:sz w:val="22"/>
          <w:lang w:eastAsia="fr-FR"/>
        </w:rPr>
        <w:t xml:space="preserve"> </w:t>
      </w:r>
      <w:r w:rsidR="00D32B53" w:rsidRPr="00366F16">
        <w:rPr>
          <w:rFonts w:eastAsia="Times New Roman" w:cs="Arial"/>
          <w:sz w:val="22"/>
          <w:lang w:eastAsia="fr-FR"/>
        </w:rPr>
        <w:t>débit</w:t>
      </w:r>
      <w:r w:rsidR="009D7F6E" w:rsidRPr="00366F16">
        <w:rPr>
          <w:rFonts w:eastAsia="Times New Roman" w:cs="Arial"/>
          <w:sz w:val="22"/>
          <w:lang w:eastAsia="fr-FR"/>
        </w:rPr>
        <w:t>rice</w:t>
      </w:r>
      <w:r w:rsidR="009E7540" w:rsidRPr="00366F16">
        <w:rPr>
          <w:rFonts w:eastAsia="Times New Roman" w:cs="Arial"/>
          <w:sz w:val="22"/>
          <w:lang w:eastAsia="fr-FR"/>
        </w:rPr>
        <w:t xml:space="preserve"> </w:t>
      </w:r>
      <w:r w:rsidR="009D7F6E" w:rsidRPr="00366F16">
        <w:rPr>
          <w:rFonts w:eastAsia="Times New Roman" w:cs="Arial"/>
          <w:sz w:val="22"/>
          <w:lang w:eastAsia="fr-FR"/>
        </w:rPr>
        <w:t xml:space="preserve">a </w:t>
      </w:r>
      <w:r w:rsidR="009E7540" w:rsidRPr="00366F16">
        <w:rPr>
          <w:rFonts w:eastAsia="Times New Roman" w:cs="Arial"/>
          <w:sz w:val="22"/>
          <w:lang w:eastAsia="fr-FR"/>
        </w:rPr>
        <w:t>reconn</w:t>
      </w:r>
      <w:r w:rsidR="009D7F6E" w:rsidRPr="00366F16">
        <w:rPr>
          <w:rFonts w:eastAsia="Times New Roman" w:cs="Arial"/>
          <w:sz w:val="22"/>
          <w:lang w:eastAsia="fr-FR"/>
        </w:rPr>
        <w:t>u</w:t>
      </w:r>
      <w:r w:rsidR="009E7540" w:rsidRPr="00366F16">
        <w:rPr>
          <w:rFonts w:eastAsia="Times New Roman" w:cs="Arial"/>
          <w:sz w:val="22"/>
          <w:lang w:eastAsia="fr-FR"/>
        </w:rPr>
        <w:t xml:space="preserve"> </w:t>
      </w:r>
      <w:r w:rsidR="009D7F6E" w:rsidRPr="00366F16">
        <w:rPr>
          <w:rFonts w:eastAsia="Times New Roman" w:cs="Arial"/>
          <w:sz w:val="22"/>
          <w:lang w:eastAsia="fr-FR"/>
        </w:rPr>
        <w:t xml:space="preserve">l’ensemble de </w:t>
      </w:r>
      <w:r w:rsidR="009E7540" w:rsidRPr="00366F16">
        <w:rPr>
          <w:rFonts w:eastAsia="Times New Roman" w:cs="Arial"/>
          <w:sz w:val="22"/>
          <w:lang w:eastAsia="fr-FR"/>
        </w:rPr>
        <w:t>sa dette</w:t>
      </w:r>
      <w:r w:rsidR="00BA1753">
        <w:rPr>
          <w:rFonts w:eastAsia="Times New Roman" w:cs="Arial"/>
          <w:sz w:val="22"/>
          <w:lang w:eastAsia="fr-FR"/>
        </w:rPr>
        <w:t> »</w:t>
      </w:r>
      <w:r w:rsidR="009E7540" w:rsidRPr="00366F16">
        <w:rPr>
          <w:rFonts w:eastAsia="Times New Roman" w:cs="Arial"/>
          <w:sz w:val="22"/>
          <w:lang w:eastAsia="fr-FR"/>
        </w:rPr>
        <w:t> ;</w:t>
      </w:r>
      <w:r w:rsidR="009D7F6E" w:rsidRPr="00366F16">
        <w:rPr>
          <w:rFonts w:eastAsia="Times New Roman" w:cs="Arial"/>
          <w:sz w:val="22"/>
          <w:lang w:eastAsia="fr-FR"/>
        </w:rPr>
        <w:t xml:space="preserve"> </w:t>
      </w:r>
      <w:r w:rsidR="002971DB" w:rsidRPr="00366F16">
        <w:rPr>
          <w:rFonts w:eastAsia="Times New Roman" w:cs="Arial"/>
          <w:sz w:val="22"/>
          <w:lang w:eastAsia="fr-FR"/>
        </w:rPr>
        <w:t>qu’il n’en tire néanmoins</w:t>
      </w:r>
      <w:r w:rsidR="00AC0BA2" w:rsidRPr="00366F16">
        <w:rPr>
          <w:rFonts w:eastAsia="Times New Roman" w:cs="Arial"/>
          <w:sz w:val="22"/>
          <w:lang w:eastAsia="fr-FR"/>
        </w:rPr>
        <w:t xml:space="preserve"> à ce stade,</w:t>
      </w:r>
      <w:r w:rsidR="002971DB" w:rsidRPr="00366F16">
        <w:rPr>
          <w:rFonts w:eastAsia="Times New Roman" w:cs="Arial"/>
          <w:sz w:val="22"/>
          <w:lang w:eastAsia="fr-FR"/>
        </w:rPr>
        <w:t xml:space="preserve"> aucune conclusion explicite sur les effets éventuels de cette reconnaissance, intervenue après expiration du délai de quatre ans, sur la prescription des créances elles-</w:t>
      </w:r>
      <w:r w:rsidR="002971DB" w:rsidRPr="00366F16">
        <w:rPr>
          <w:rFonts w:eastAsia="Times New Roman" w:cs="Arial"/>
          <w:sz w:val="22"/>
          <w:lang w:eastAsia="fr-FR"/>
        </w:rPr>
        <w:lastRenderedPageBreak/>
        <w:t xml:space="preserve">mêmes ; </w:t>
      </w:r>
      <w:r w:rsidR="009D7F6E" w:rsidRPr="00366F16">
        <w:rPr>
          <w:rFonts w:eastAsia="Times New Roman" w:cs="Arial"/>
          <w:sz w:val="22"/>
          <w:lang w:eastAsia="fr-FR"/>
        </w:rPr>
        <w:t>qu’il fait valoi</w:t>
      </w:r>
      <w:r w:rsidR="00011C33" w:rsidRPr="00366F16">
        <w:rPr>
          <w:rFonts w:eastAsia="Times New Roman" w:cs="Arial"/>
          <w:sz w:val="22"/>
          <w:lang w:eastAsia="fr-FR"/>
        </w:rPr>
        <w:t>r toutefois</w:t>
      </w:r>
      <w:r w:rsidR="009D7F6E" w:rsidRPr="00366F16">
        <w:rPr>
          <w:rFonts w:eastAsia="Times New Roman" w:cs="Arial"/>
          <w:sz w:val="22"/>
          <w:lang w:eastAsia="fr-FR"/>
        </w:rPr>
        <w:t>, dans son mémoire</w:t>
      </w:r>
      <w:r w:rsidR="00C318D7" w:rsidRPr="00366F16">
        <w:rPr>
          <w:rFonts w:eastAsia="Times New Roman" w:cs="Arial"/>
          <w:sz w:val="22"/>
          <w:lang w:eastAsia="fr-FR"/>
        </w:rPr>
        <w:t xml:space="preserve"> complémentaire</w:t>
      </w:r>
      <w:r w:rsidR="009D7F6E" w:rsidRPr="00366F16">
        <w:rPr>
          <w:rFonts w:eastAsia="Times New Roman" w:cs="Arial"/>
          <w:sz w:val="22"/>
          <w:lang w:eastAsia="fr-FR"/>
        </w:rPr>
        <w:t xml:space="preserve"> du 1</w:t>
      </w:r>
      <w:r w:rsidR="005949AA" w:rsidRPr="00366F16">
        <w:rPr>
          <w:rFonts w:eastAsia="Times New Roman" w:cs="Arial"/>
          <w:sz w:val="22"/>
          <w:lang w:eastAsia="fr-FR"/>
        </w:rPr>
        <w:t>9</w:t>
      </w:r>
      <w:r w:rsidR="00AA7462">
        <w:rPr>
          <w:rFonts w:eastAsia="Times New Roman" w:cs="Arial"/>
          <w:sz w:val="22"/>
          <w:lang w:eastAsia="fr-FR"/>
        </w:rPr>
        <w:t xml:space="preserve"> </w:t>
      </w:r>
      <w:r w:rsidR="009D7F6E" w:rsidRPr="00366F16">
        <w:rPr>
          <w:rFonts w:eastAsia="Times New Roman" w:cs="Arial"/>
          <w:sz w:val="22"/>
          <w:lang w:eastAsia="fr-FR"/>
        </w:rPr>
        <w:t>août</w:t>
      </w:r>
      <w:r w:rsidR="00AA7462">
        <w:rPr>
          <w:rFonts w:eastAsia="Times New Roman" w:cs="Arial"/>
          <w:sz w:val="22"/>
          <w:lang w:eastAsia="fr-FR"/>
        </w:rPr>
        <w:t xml:space="preserve"> </w:t>
      </w:r>
      <w:r w:rsidR="009D7F6E" w:rsidRPr="00366F16">
        <w:rPr>
          <w:rFonts w:eastAsia="Times New Roman" w:cs="Arial"/>
          <w:sz w:val="22"/>
          <w:lang w:eastAsia="fr-FR"/>
        </w:rPr>
        <w:t>2015</w:t>
      </w:r>
      <w:r w:rsidR="00C318D7" w:rsidRPr="00366F16">
        <w:rPr>
          <w:rFonts w:eastAsia="Times New Roman" w:cs="Arial"/>
          <w:sz w:val="22"/>
          <w:lang w:eastAsia="fr-FR"/>
        </w:rPr>
        <w:t>, qu’en ce qui concerne le titre n°</w:t>
      </w:r>
      <w:r w:rsidR="00FD3F11">
        <w:rPr>
          <w:rFonts w:eastAsia="Times New Roman" w:cs="Arial"/>
          <w:sz w:val="22"/>
          <w:lang w:eastAsia="fr-FR"/>
        </w:rPr>
        <w:t> </w:t>
      </w:r>
      <w:r w:rsidR="00C318D7" w:rsidRPr="00366F16">
        <w:rPr>
          <w:rFonts w:eastAsia="Times New Roman" w:cs="Arial"/>
          <w:sz w:val="22"/>
          <w:lang w:eastAsia="fr-FR"/>
        </w:rPr>
        <w:t>7/07, le règlement des frais de poursuite étant intervenu le 13</w:t>
      </w:r>
      <w:r w:rsidR="00AA7462">
        <w:rPr>
          <w:rFonts w:eastAsia="Times New Roman" w:cs="Arial"/>
          <w:sz w:val="22"/>
          <w:lang w:eastAsia="fr-FR"/>
        </w:rPr>
        <w:t xml:space="preserve"> </w:t>
      </w:r>
      <w:r w:rsidR="00C318D7" w:rsidRPr="00366F16">
        <w:rPr>
          <w:rFonts w:eastAsia="Times New Roman" w:cs="Arial"/>
          <w:sz w:val="22"/>
          <w:lang w:eastAsia="fr-FR"/>
        </w:rPr>
        <w:t>août</w:t>
      </w:r>
      <w:r w:rsidR="00AA7462">
        <w:rPr>
          <w:rFonts w:eastAsia="Times New Roman" w:cs="Arial"/>
          <w:sz w:val="22"/>
          <w:lang w:eastAsia="fr-FR"/>
        </w:rPr>
        <w:t xml:space="preserve"> </w:t>
      </w:r>
      <w:r w:rsidR="00C318D7" w:rsidRPr="00366F16">
        <w:rPr>
          <w:rFonts w:eastAsia="Times New Roman" w:cs="Arial"/>
          <w:sz w:val="22"/>
          <w:lang w:eastAsia="fr-FR"/>
        </w:rPr>
        <w:t>2013, soit avant le réquisitoire du 20</w:t>
      </w:r>
      <w:r w:rsidR="00AA7462">
        <w:rPr>
          <w:rFonts w:eastAsia="Times New Roman" w:cs="Arial"/>
          <w:sz w:val="22"/>
          <w:lang w:eastAsia="fr-FR"/>
        </w:rPr>
        <w:t xml:space="preserve"> </w:t>
      </w:r>
      <w:r w:rsidR="00C318D7" w:rsidRPr="00366F16">
        <w:rPr>
          <w:rFonts w:eastAsia="Times New Roman" w:cs="Arial"/>
          <w:sz w:val="22"/>
          <w:lang w:eastAsia="fr-FR"/>
        </w:rPr>
        <w:t>décembre</w:t>
      </w:r>
      <w:r w:rsidR="00AA7462">
        <w:rPr>
          <w:rFonts w:eastAsia="Times New Roman" w:cs="Arial"/>
          <w:sz w:val="22"/>
          <w:lang w:eastAsia="fr-FR"/>
        </w:rPr>
        <w:t xml:space="preserve"> </w:t>
      </w:r>
      <w:r w:rsidR="00C318D7" w:rsidRPr="00366F16">
        <w:rPr>
          <w:rFonts w:eastAsia="Times New Roman" w:cs="Arial"/>
          <w:sz w:val="22"/>
          <w:lang w:eastAsia="fr-FR"/>
        </w:rPr>
        <w:t xml:space="preserve">2013 et le jugement de la chambre régionale des comptes du 15 mai 2014, </w:t>
      </w:r>
      <w:r w:rsidR="004F3AD4" w:rsidRPr="00366F16">
        <w:rPr>
          <w:rFonts w:eastAsia="Times New Roman" w:cs="Arial"/>
          <w:sz w:val="22"/>
          <w:lang w:eastAsia="fr-FR"/>
        </w:rPr>
        <w:t xml:space="preserve">il y a eu reconnaissance de dette à la date du 13 août 2013 et </w:t>
      </w:r>
      <w:r w:rsidR="00E542EB" w:rsidRPr="00366F16">
        <w:rPr>
          <w:rFonts w:eastAsia="Times New Roman" w:cs="Arial"/>
          <w:sz w:val="22"/>
          <w:lang w:eastAsia="fr-FR"/>
        </w:rPr>
        <w:t>qu’</w:t>
      </w:r>
      <w:r w:rsidR="004F3AD4" w:rsidRPr="00366F16">
        <w:rPr>
          <w:rFonts w:eastAsia="Times New Roman" w:cs="Arial"/>
          <w:sz w:val="22"/>
          <w:lang w:eastAsia="fr-FR"/>
        </w:rPr>
        <w:t xml:space="preserve">en conséquence, </w:t>
      </w:r>
      <w:r w:rsidR="002971DB" w:rsidRPr="00366F16">
        <w:rPr>
          <w:rFonts w:eastAsia="Times New Roman" w:cs="Arial"/>
          <w:sz w:val="22"/>
          <w:lang w:eastAsia="fr-FR"/>
        </w:rPr>
        <w:t>« </w:t>
      </w:r>
      <w:r w:rsidR="00C318D7" w:rsidRPr="00366F16">
        <w:rPr>
          <w:rFonts w:eastAsia="Times New Roman" w:cs="Arial"/>
          <w:sz w:val="22"/>
          <w:lang w:eastAsia="fr-FR"/>
        </w:rPr>
        <w:t>le débet de 180</w:t>
      </w:r>
      <w:r w:rsidR="00FD3F11">
        <w:rPr>
          <w:rFonts w:eastAsia="Times New Roman" w:cs="Arial"/>
          <w:sz w:val="22"/>
          <w:lang w:eastAsia="fr-FR"/>
        </w:rPr>
        <w:t> </w:t>
      </w:r>
      <w:r w:rsidR="00C318D7" w:rsidRPr="00366F16">
        <w:rPr>
          <w:rFonts w:eastAsia="Times New Roman" w:cs="Arial"/>
          <w:sz w:val="22"/>
          <w:lang w:eastAsia="fr-FR"/>
        </w:rPr>
        <w:t>€ pour ce titre aurait dû être infirmé</w:t>
      </w:r>
      <w:r w:rsidR="00AA7462">
        <w:rPr>
          <w:rFonts w:eastAsia="Times New Roman" w:cs="Arial"/>
          <w:sz w:val="22"/>
          <w:lang w:eastAsia="fr-FR"/>
        </w:rPr>
        <w:t> </w:t>
      </w:r>
      <w:r w:rsidR="002971DB" w:rsidRPr="00366F16">
        <w:rPr>
          <w:rFonts w:eastAsia="Times New Roman" w:cs="Arial"/>
          <w:sz w:val="22"/>
          <w:lang w:eastAsia="fr-FR"/>
        </w:rPr>
        <w:t>»</w:t>
      </w:r>
      <w:r w:rsidR="00AA7462">
        <w:rPr>
          <w:rFonts w:eastAsia="Times New Roman" w:cs="Arial"/>
          <w:sz w:val="22"/>
          <w:lang w:eastAsia="fr-FR"/>
        </w:rPr>
        <w:t> ;</w:t>
      </w:r>
    </w:p>
    <w:p w:rsidR="00D32B53" w:rsidRPr="00366F16" w:rsidRDefault="009E7540" w:rsidP="005E3527">
      <w:pPr>
        <w:spacing w:before="240" w:after="240" w:line="240" w:lineRule="auto"/>
        <w:jc w:val="both"/>
        <w:rPr>
          <w:rFonts w:eastAsia="Times New Roman" w:cs="Arial"/>
          <w:sz w:val="22"/>
          <w:lang w:eastAsia="fr-FR"/>
        </w:rPr>
      </w:pPr>
      <w:r w:rsidRPr="00366F16">
        <w:rPr>
          <w:rFonts w:eastAsia="Times New Roman" w:cs="Arial"/>
          <w:sz w:val="22"/>
          <w:lang w:eastAsia="fr-FR"/>
        </w:rPr>
        <w:t>Attendu que l’appelant n’apporte p</w:t>
      </w:r>
      <w:r w:rsidR="00CD14DC" w:rsidRPr="00366F16">
        <w:rPr>
          <w:rFonts w:eastAsia="Times New Roman" w:cs="Arial"/>
          <w:sz w:val="22"/>
          <w:lang w:eastAsia="fr-FR"/>
        </w:rPr>
        <w:t>our</w:t>
      </w:r>
      <w:r w:rsidRPr="00366F16">
        <w:rPr>
          <w:rFonts w:eastAsia="Times New Roman" w:cs="Arial"/>
          <w:sz w:val="22"/>
          <w:lang w:eastAsia="fr-FR"/>
        </w:rPr>
        <w:t xml:space="preserve"> </w:t>
      </w:r>
      <w:r w:rsidR="00CD14DC" w:rsidRPr="00366F16">
        <w:rPr>
          <w:rFonts w:eastAsia="Times New Roman" w:cs="Arial"/>
          <w:sz w:val="22"/>
          <w:lang w:eastAsia="fr-FR"/>
        </w:rPr>
        <w:t>toute</w:t>
      </w:r>
      <w:r w:rsidRPr="00366F16">
        <w:rPr>
          <w:rFonts w:eastAsia="Times New Roman" w:cs="Arial"/>
          <w:sz w:val="22"/>
          <w:lang w:eastAsia="fr-FR"/>
        </w:rPr>
        <w:t xml:space="preserve"> preuve de l’existence d’un </w:t>
      </w:r>
      <w:r w:rsidR="00CD14DC" w:rsidRPr="00366F16">
        <w:rPr>
          <w:rFonts w:eastAsia="Times New Roman" w:cs="Arial"/>
          <w:sz w:val="22"/>
          <w:lang w:eastAsia="fr-FR"/>
        </w:rPr>
        <w:t>accord avec la débitrice sur le principe des créances et leur montant que le fait que des versements partiels sont intervenus sur les titres T-7</w:t>
      </w:r>
      <w:r w:rsidR="00EB4B95" w:rsidRPr="00366F16">
        <w:rPr>
          <w:rFonts w:eastAsia="Times New Roman" w:cs="Arial"/>
          <w:sz w:val="22"/>
          <w:lang w:eastAsia="fr-FR"/>
        </w:rPr>
        <w:t xml:space="preserve"> (10</w:t>
      </w:r>
      <w:r w:rsidR="00EE092E">
        <w:rPr>
          <w:rFonts w:eastAsia="Times New Roman" w:cs="Arial"/>
          <w:sz w:val="22"/>
          <w:lang w:eastAsia="fr-FR"/>
        </w:rPr>
        <w:t> </w:t>
      </w:r>
      <w:r w:rsidR="00EB4B95" w:rsidRPr="00366F16">
        <w:rPr>
          <w:rFonts w:eastAsia="Times New Roman" w:cs="Arial"/>
          <w:sz w:val="22"/>
          <w:lang w:eastAsia="fr-FR"/>
        </w:rPr>
        <w:t>€)</w:t>
      </w:r>
      <w:r w:rsidR="00CD14DC" w:rsidRPr="00366F16">
        <w:rPr>
          <w:rFonts w:eastAsia="Times New Roman" w:cs="Arial"/>
          <w:sz w:val="22"/>
          <w:lang w:eastAsia="fr-FR"/>
        </w:rPr>
        <w:t>, T-92</w:t>
      </w:r>
      <w:r w:rsidR="00EB4B95" w:rsidRPr="00366F16">
        <w:rPr>
          <w:rFonts w:eastAsia="Times New Roman" w:cs="Arial"/>
          <w:sz w:val="22"/>
          <w:lang w:eastAsia="fr-FR"/>
        </w:rPr>
        <w:t xml:space="preserve"> (10</w:t>
      </w:r>
      <w:r w:rsidR="00EE092E">
        <w:rPr>
          <w:rFonts w:eastAsia="Times New Roman" w:cs="Arial"/>
          <w:sz w:val="22"/>
          <w:lang w:eastAsia="fr-FR"/>
        </w:rPr>
        <w:t> </w:t>
      </w:r>
      <w:r w:rsidR="00EB4B95" w:rsidRPr="00366F16">
        <w:rPr>
          <w:rFonts w:eastAsia="Times New Roman" w:cs="Arial"/>
          <w:sz w:val="22"/>
          <w:lang w:eastAsia="fr-FR"/>
        </w:rPr>
        <w:t>€)</w:t>
      </w:r>
      <w:r w:rsidR="00AC0BA2" w:rsidRPr="00366F16">
        <w:rPr>
          <w:rFonts w:eastAsia="Times New Roman" w:cs="Arial"/>
          <w:sz w:val="22"/>
          <w:lang w:eastAsia="fr-FR"/>
        </w:rPr>
        <w:t>,</w:t>
      </w:r>
      <w:r w:rsidR="00CD14DC" w:rsidRPr="00366F16">
        <w:rPr>
          <w:rFonts w:eastAsia="Times New Roman" w:cs="Arial"/>
          <w:sz w:val="22"/>
          <w:lang w:eastAsia="fr-FR"/>
        </w:rPr>
        <w:t xml:space="preserve"> T-142</w:t>
      </w:r>
      <w:r w:rsidR="00EB4B95" w:rsidRPr="00366F16">
        <w:rPr>
          <w:rFonts w:eastAsia="Times New Roman" w:cs="Arial"/>
          <w:sz w:val="22"/>
          <w:lang w:eastAsia="fr-FR"/>
        </w:rPr>
        <w:t xml:space="preserve"> (10</w:t>
      </w:r>
      <w:r w:rsidR="00EE092E">
        <w:rPr>
          <w:rFonts w:eastAsia="Times New Roman" w:cs="Arial"/>
          <w:sz w:val="22"/>
          <w:lang w:eastAsia="fr-FR"/>
        </w:rPr>
        <w:t> </w:t>
      </w:r>
      <w:r w:rsidR="00EB4B95" w:rsidRPr="00366F16">
        <w:rPr>
          <w:rFonts w:eastAsia="Times New Roman" w:cs="Arial"/>
          <w:sz w:val="22"/>
          <w:lang w:eastAsia="fr-FR"/>
        </w:rPr>
        <w:t>€)</w:t>
      </w:r>
      <w:r w:rsidR="00CD14DC" w:rsidRPr="00366F16">
        <w:rPr>
          <w:rFonts w:eastAsia="Times New Roman" w:cs="Arial"/>
          <w:sz w:val="22"/>
          <w:lang w:eastAsia="fr-FR"/>
        </w:rPr>
        <w:t>, T-222</w:t>
      </w:r>
      <w:r w:rsidR="00EB4B95" w:rsidRPr="00366F16">
        <w:rPr>
          <w:rFonts w:eastAsia="Times New Roman" w:cs="Arial"/>
          <w:sz w:val="22"/>
          <w:lang w:eastAsia="fr-FR"/>
        </w:rPr>
        <w:t xml:space="preserve"> (20</w:t>
      </w:r>
      <w:r w:rsidR="00EE092E">
        <w:rPr>
          <w:rFonts w:eastAsia="Times New Roman" w:cs="Arial"/>
          <w:sz w:val="22"/>
          <w:lang w:eastAsia="fr-FR"/>
        </w:rPr>
        <w:t> </w:t>
      </w:r>
      <w:r w:rsidR="00EB4B95" w:rsidRPr="00366F16">
        <w:rPr>
          <w:rFonts w:eastAsia="Times New Roman" w:cs="Arial"/>
          <w:sz w:val="22"/>
          <w:lang w:eastAsia="fr-FR"/>
        </w:rPr>
        <w:t>€)</w:t>
      </w:r>
      <w:r w:rsidR="00CD14DC" w:rsidRPr="00366F16">
        <w:rPr>
          <w:rFonts w:eastAsia="Times New Roman" w:cs="Arial"/>
          <w:sz w:val="22"/>
          <w:lang w:eastAsia="fr-FR"/>
        </w:rPr>
        <w:t>, T-259</w:t>
      </w:r>
      <w:r w:rsidR="00EB4B95" w:rsidRPr="00366F16">
        <w:rPr>
          <w:rFonts w:eastAsia="Times New Roman" w:cs="Arial"/>
          <w:sz w:val="22"/>
          <w:lang w:eastAsia="fr-FR"/>
        </w:rPr>
        <w:t xml:space="preserve"> (50</w:t>
      </w:r>
      <w:r w:rsidR="00335EFA">
        <w:rPr>
          <w:rFonts w:eastAsia="Times New Roman" w:cs="Arial"/>
          <w:sz w:val="22"/>
          <w:lang w:eastAsia="fr-FR"/>
        </w:rPr>
        <w:t> </w:t>
      </w:r>
      <w:r w:rsidR="00EB4B95" w:rsidRPr="00366F16">
        <w:rPr>
          <w:rFonts w:eastAsia="Times New Roman" w:cs="Arial"/>
          <w:sz w:val="22"/>
          <w:lang w:eastAsia="fr-FR"/>
        </w:rPr>
        <w:t>€)</w:t>
      </w:r>
      <w:r w:rsidR="00CD14DC" w:rsidRPr="00366F16">
        <w:rPr>
          <w:rFonts w:eastAsia="Times New Roman" w:cs="Arial"/>
          <w:sz w:val="22"/>
          <w:lang w:eastAsia="fr-FR"/>
        </w:rPr>
        <w:t>, T-335</w:t>
      </w:r>
      <w:r w:rsidR="00EB4B95" w:rsidRPr="00366F16">
        <w:rPr>
          <w:rFonts w:eastAsia="Times New Roman" w:cs="Arial"/>
          <w:sz w:val="22"/>
          <w:lang w:eastAsia="fr-FR"/>
        </w:rPr>
        <w:t xml:space="preserve"> (10</w:t>
      </w:r>
      <w:r w:rsidR="00EE092E">
        <w:rPr>
          <w:rFonts w:eastAsia="Times New Roman" w:cs="Arial"/>
          <w:sz w:val="22"/>
          <w:lang w:eastAsia="fr-FR"/>
        </w:rPr>
        <w:t> </w:t>
      </w:r>
      <w:r w:rsidR="00EB4B95" w:rsidRPr="00366F16">
        <w:rPr>
          <w:rFonts w:eastAsia="Times New Roman" w:cs="Arial"/>
          <w:sz w:val="22"/>
          <w:lang w:eastAsia="fr-FR"/>
        </w:rPr>
        <w:t>€)</w:t>
      </w:r>
      <w:r w:rsidR="00CD14DC" w:rsidRPr="00366F16">
        <w:rPr>
          <w:rFonts w:eastAsia="Times New Roman" w:cs="Arial"/>
          <w:sz w:val="22"/>
          <w:lang w:eastAsia="fr-FR"/>
        </w:rPr>
        <w:t xml:space="preserve">, et T-363 </w:t>
      </w:r>
      <w:r w:rsidR="00405B56" w:rsidRPr="00366F16">
        <w:rPr>
          <w:rFonts w:eastAsia="Times New Roman" w:cs="Arial"/>
          <w:sz w:val="22"/>
          <w:lang w:eastAsia="fr-FR"/>
        </w:rPr>
        <w:t>(10</w:t>
      </w:r>
      <w:r w:rsidR="00EE092E">
        <w:rPr>
          <w:rFonts w:eastAsia="Times New Roman" w:cs="Arial"/>
          <w:sz w:val="22"/>
          <w:lang w:eastAsia="fr-FR"/>
        </w:rPr>
        <w:t> </w:t>
      </w:r>
      <w:r w:rsidR="00405B56" w:rsidRPr="00366F16">
        <w:rPr>
          <w:rFonts w:eastAsia="Times New Roman" w:cs="Arial"/>
          <w:sz w:val="22"/>
          <w:lang w:eastAsia="fr-FR"/>
        </w:rPr>
        <w:t>€) ;</w:t>
      </w:r>
      <w:r w:rsidR="00CD14DC" w:rsidRPr="00366F16">
        <w:rPr>
          <w:rFonts w:eastAsia="Times New Roman" w:cs="Arial"/>
          <w:sz w:val="22"/>
          <w:lang w:eastAsia="fr-FR"/>
        </w:rPr>
        <w:t xml:space="preserve"> que pour le titre T-160, </w:t>
      </w:r>
      <w:r w:rsidR="00EB4B95" w:rsidRPr="00366F16">
        <w:rPr>
          <w:rFonts w:eastAsia="Times New Roman" w:cs="Arial"/>
          <w:sz w:val="22"/>
          <w:lang w:eastAsia="fr-FR"/>
        </w:rPr>
        <w:t>il fait état d’</w:t>
      </w:r>
      <w:r w:rsidR="00CD14DC" w:rsidRPr="00366F16">
        <w:rPr>
          <w:rFonts w:eastAsia="Times New Roman" w:cs="Arial"/>
          <w:sz w:val="22"/>
          <w:lang w:eastAsia="fr-FR"/>
        </w:rPr>
        <w:t>un versement complet</w:t>
      </w:r>
      <w:r w:rsidR="00EB4B95" w:rsidRPr="00366F16">
        <w:rPr>
          <w:rFonts w:eastAsia="Times New Roman" w:cs="Arial"/>
          <w:sz w:val="22"/>
          <w:lang w:eastAsia="fr-FR"/>
        </w:rPr>
        <w:t xml:space="preserve"> (180</w:t>
      </w:r>
      <w:r w:rsidR="00FD3F11">
        <w:rPr>
          <w:rFonts w:eastAsia="Times New Roman" w:cs="Arial"/>
          <w:sz w:val="22"/>
          <w:lang w:eastAsia="fr-FR"/>
        </w:rPr>
        <w:t> </w:t>
      </w:r>
      <w:r w:rsidR="00EB4B95" w:rsidRPr="00366F16">
        <w:rPr>
          <w:rFonts w:eastAsia="Times New Roman" w:cs="Arial"/>
          <w:sz w:val="22"/>
          <w:lang w:eastAsia="fr-FR"/>
        </w:rPr>
        <w:t>€ +7,50</w:t>
      </w:r>
      <w:r w:rsidR="00EE092E">
        <w:rPr>
          <w:rFonts w:eastAsia="Times New Roman" w:cs="Arial"/>
          <w:sz w:val="22"/>
          <w:lang w:eastAsia="fr-FR"/>
        </w:rPr>
        <w:t> </w:t>
      </w:r>
      <w:r w:rsidR="00EB4B95" w:rsidRPr="00366F16">
        <w:rPr>
          <w:rFonts w:eastAsia="Times New Roman" w:cs="Arial"/>
          <w:sz w:val="22"/>
          <w:lang w:eastAsia="fr-FR"/>
        </w:rPr>
        <w:t>€ de frais de poursuites)</w:t>
      </w:r>
      <w:r w:rsidR="00405B56" w:rsidRPr="00366F16">
        <w:rPr>
          <w:rFonts w:eastAsia="Times New Roman" w:cs="Arial"/>
          <w:sz w:val="22"/>
          <w:lang w:eastAsia="fr-FR"/>
        </w:rPr>
        <w:t> ; que dans son mémoire complémentaire précité, M</w:t>
      </w:r>
      <w:r w:rsidR="00FD3F11">
        <w:rPr>
          <w:rFonts w:eastAsia="Times New Roman" w:cs="Arial"/>
          <w:sz w:val="22"/>
          <w:lang w:eastAsia="fr-FR"/>
        </w:rPr>
        <w:t>. </w:t>
      </w:r>
      <w:r w:rsidR="0030370F">
        <w:rPr>
          <w:rFonts w:eastAsia="Times New Roman" w:cs="Arial"/>
          <w:sz w:val="22"/>
          <w:lang w:eastAsia="fr-FR"/>
        </w:rPr>
        <w:t>X</w:t>
      </w:r>
      <w:r w:rsidR="00405B56" w:rsidRPr="00366F16">
        <w:rPr>
          <w:rFonts w:eastAsia="Times New Roman" w:cs="Arial"/>
          <w:sz w:val="22"/>
          <w:lang w:eastAsia="fr-FR"/>
        </w:rPr>
        <w:t xml:space="preserve"> indique que les frais relatifs au titre 7 ont été regroupés</w:t>
      </w:r>
      <w:r w:rsidR="00364903" w:rsidRPr="00366F16">
        <w:rPr>
          <w:rFonts w:eastAsia="Times New Roman" w:cs="Arial"/>
          <w:sz w:val="22"/>
          <w:lang w:eastAsia="fr-FR"/>
        </w:rPr>
        <w:t xml:space="preserve"> dans un titre T-42 </w:t>
      </w:r>
      <w:r w:rsidR="00405B56" w:rsidRPr="00366F16">
        <w:rPr>
          <w:rFonts w:eastAsia="Times New Roman" w:cs="Arial"/>
          <w:sz w:val="22"/>
          <w:lang w:eastAsia="fr-FR"/>
        </w:rPr>
        <w:t>avec ceux de trois autres titres non visés par le jugement dont est appel</w:t>
      </w:r>
      <w:r w:rsidR="00364903" w:rsidRPr="00366F16">
        <w:rPr>
          <w:rFonts w:eastAsia="Times New Roman" w:cs="Arial"/>
          <w:sz w:val="22"/>
          <w:lang w:eastAsia="fr-FR"/>
        </w:rPr>
        <w:t>,</w:t>
      </w:r>
      <w:r w:rsidR="00405B56" w:rsidRPr="00366F16">
        <w:rPr>
          <w:rFonts w:eastAsia="Times New Roman" w:cs="Arial"/>
          <w:sz w:val="22"/>
          <w:lang w:eastAsia="fr-FR"/>
        </w:rPr>
        <w:t xml:space="preserve"> </w:t>
      </w:r>
      <w:r w:rsidR="00364903" w:rsidRPr="00366F16">
        <w:rPr>
          <w:rFonts w:eastAsia="Times New Roman" w:cs="Arial"/>
          <w:sz w:val="22"/>
          <w:lang w:eastAsia="fr-FR"/>
        </w:rPr>
        <w:t>pour un montant de</w:t>
      </w:r>
      <w:r w:rsidR="00AA7462">
        <w:rPr>
          <w:rFonts w:eastAsia="Times New Roman" w:cs="Arial"/>
          <w:sz w:val="22"/>
          <w:lang w:eastAsia="fr-FR"/>
        </w:rPr>
        <w:t xml:space="preserve"> </w:t>
      </w:r>
      <w:r w:rsidR="00364903" w:rsidRPr="00366F16">
        <w:rPr>
          <w:rFonts w:eastAsia="Times New Roman" w:cs="Arial"/>
          <w:sz w:val="22"/>
          <w:lang w:eastAsia="fr-FR"/>
        </w:rPr>
        <w:t>20</w:t>
      </w:r>
      <w:r w:rsidR="00FD3F11">
        <w:rPr>
          <w:rFonts w:eastAsia="Times New Roman" w:cs="Arial"/>
          <w:sz w:val="22"/>
          <w:lang w:eastAsia="fr-FR"/>
        </w:rPr>
        <w:t> </w:t>
      </w:r>
      <w:r w:rsidR="00364903" w:rsidRPr="00366F16">
        <w:rPr>
          <w:rFonts w:eastAsia="Times New Roman" w:cs="Arial"/>
          <w:sz w:val="22"/>
          <w:lang w:eastAsia="fr-FR"/>
        </w:rPr>
        <w:t>€ ; qu’il n’indique pas cependant quelle est la part respective de ces frais pour chacun des quatre titres</w:t>
      </w:r>
      <w:r w:rsidRPr="00366F16">
        <w:rPr>
          <w:rFonts w:eastAsia="Times New Roman" w:cs="Arial"/>
          <w:sz w:val="22"/>
          <w:lang w:eastAsia="fr-FR"/>
        </w:rPr>
        <w:t> ;</w:t>
      </w:r>
    </w:p>
    <w:p w:rsidR="009E7540" w:rsidRPr="00366F16" w:rsidRDefault="00D32B53" w:rsidP="007A3DA8">
      <w:pPr>
        <w:pStyle w:val="Corpsdetexte"/>
        <w:ind w:firstLine="0"/>
        <w:rPr>
          <w:rFonts w:cs="Arial"/>
          <w:sz w:val="22"/>
          <w:szCs w:val="22"/>
        </w:rPr>
      </w:pPr>
      <w:r w:rsidRPr="00366F16">
        <w:rPr>
          <w:rFonts w:ascii="Arial" w:hAnsi="Arial" w:cs="Arial"/>
          <w:sz w:val="22"/>
          <w:szCs w:val="22"/>
        </w:rPr>
        <w:t xml:space="preserve">Attendu </w:t>
      </w:r>
      <w:r w:rsidR="002A4652" w:rsidRPr="00366F16">
        <w:rPr>
          <w:rFonts w:ascii="Arial" w:hAnsi="Arial" w:cs="Arial"/>
          <w:sz w:val="22"/>
          <w:szCs w:val="22"/>
        </w:rPr>
        <w:t>qu’il est nécessaire,</w:t>
      </w:r>
      <w:r w:rsidR="00ED25CC" w:rsidRPr="00366F16">
        <w:rPr>
          <w:rFonts w:ascii="Arial" w:hAnsi="Arial" w:cs="Arial"/>
          <w:sz w:val="22"/>
          <w:szCs w:val="22"/>
        </w:rPr>
        <w:t xml:space="preserve"> pour que les règlements intervenus postérieurement à la date de prescription de recouvrement du titre</w:t>
      </w:r>
      <w:r w:rsidR="00366F16">
        <w:rPr>
          <w:rFonts w:ascii="Arial" w:hAnsi="Arial" w:cs="Arial"/>
          <w:sz w:val="22"/>
          <w:szCs w:val="22"/>
        </w:rPr>
        <w:t xml:space="preserve"> exonèrent le comptable de sa responsabilité</w:t>
      </w:r>
      <w:r w:rsidR="002A4652" w:rsidRPr="00366F16">
        <w:rPr>
          <w:rFonts w:ascii="Arial" w:hAnsi="Arial" w:cs="Arial"/>
          <w:sz w:val="22"/>
          <w:szCs w:val="22"/>
        </w:rPr>
        <w:t>, qu’ils aient un caractère définitif et que le débiteur ait renoncé à opposer la prescription ; qu’en l’absence de production, à l’appui de la requête, de l’accord de rééchelonnement des paiements signé des deux parties, la preuve n’est pas établie que la débitrice a effectivement « reconnu l’ensemble de sa dette » et qu’elle n’invoquera pas la prescription à l’avenir, avant que les titres aient été intégralement remboursés</w:t>
      </w:r>
      <w:r w:rsidR="000E26EB" w:rsidRPr="00366F16">
        <w:rPr>
          <w:rFonts w:ascii="Arial" w:hAnsi="Arial" w:cs="Arial"/>
          <w:sz w:val="22"/>
          <w:szCs w:val="22"/>
        </w:rPr>
        <w:t> ;</w:t>
      </w:r>
      <w:r w:rsidR="00304D11" w:rsidRPr="00366F16">
        <w:rPr>
          <w:rFonts w:ascii="Arial" w:hAnsi="Arial" w:cs="Arial"/>
          <w:sz w:val="22"/>
          <w:szCs w:val="22"/>
        </w:rPr>
        <w:t xml:space="preserve"> qu’il s’ensuit</w:t>
      </w:r>
      <w:r w:rsidR="00011C33" w:rsidRPr="00366F16">
        <w:rPr>
          <w:rFonts w:ascii="Arial" w:hAnsi="Arial" w:cs="Arial"/>
          <w:sz w:val="22"/>
          <w:szCs w:val="22"/>
        </w:rPr>
        <w:t xml:space="preserve"> que le moyen </w:t>
      </w:r>
      <w:r w:rsidR="0078289B" w:rsidRPr="00366F16">
        <w:rPr>
          <w:rFonts w:ascii="Arial" w:hAnsi="Arial" w:cs="Arial"/>
          <w:sz w:val="22"/>
          <w:szCs w:val="22"/>
        </w:rPr>
        <w:t xml:space="preserve">indirectement articulé par l’appelant pour </w:t>
      </w:r>
      <w:r w:rsidR="00FD3F11">
        <w:rPr>
          <w:rFonts w:ascii="Arial" w:hAnsi="Arial" w:cs="Arial"/>
          <w:sz w:val="22"/>
          <w:szCs w:val="22"/>
        </w:rPr>
        <w:t>7</w:t>
      </w:r>
      <w:r w:rsidR="0078289B" w:rsidRPr="00366F16">
        <w:rPr>
          <w:rFonts w:ascii="Arial" w:hAnsi="Arial" w:cs="Arial"/>
          <w:sz w:val="22"/>
          <w:szCs w:val="22"/>
        </w:rPr>
        <w:t xml:space="preserve"> des </w:t>
      </w:r>
      <w:r w:rsidR="00FD3F11">
        <w:rPr>
          <w:rFonts w:ascii="Arial" w:hAnsi="Arial" w:cs="Arial"/>
          <w:sz w:val="22"/>
          <w:szCs w:val="22"/>
        </w:rPr>
        <w:t xml:space="preserve">8 </w:t>
      </w:r>
      <w:r w:rsidR="0078289B" w:rsidRPr="00366F16">
        <w:rPr>
          <w:rFonts w:ascii="Arial" w:hAnsi="Arial" w:cs="Arial"/>
          <w:sz w:val="22"/>
          <w:szCs w:val="22"/>
        </w:rPr>
        <w:t xml:space="preserve">titres en cause et expressément invoqué pour le titre 7 d’infirmer le jugement de la chambre régionale doit être rejeté et que </w:t>
      </w:r>
      <w:r w:rsidR="00011C33" w:rsidRPr="00366F16">
        <w:rPr>
          <w:rFonts w:ascii="Arial" w:hAnsi="Arial" w:cs="Arial"/>
          <w:sz w:val="22"/>
          <w:szCs w:val="22"/>
        </w:rPr>
        <w:t xml:space="preserve">les versements intervenus postérieurement à l’expiration du délai de prescription </w:t>
      </w:r>
      <w:r w:rsidR="0078289B" w:rsidRPr="00366F16">
        <w:rPr>
          <w:rFonts w:ascii="Arial" w:hAnsi="Arial" w:cs="Arial"/>
          <w:sz w:val="22"/>
          <w:szCs w:val="22"/>
        </w:rPr>
        <w:t>qui s’élèvent à 307,50</w:t>
      </w:r>
      <w:r w:rsidR="00FD3F11">
        <w:rPr>
          <w:rFonts w:ascii="Arial" w:hAnsi="Arial" w:cs="Arial"/>
          <w:sz w:val="22"/>
          <w:szCs w:val="22"/>
        </w:rPr>
        <w:t> </w:t>
      </w:r>
      <w:r w:rsidR="0078289B" w:rsidRPr="00366F16">
        <w:rPr>
          <w:rFonts w:ascii="Arial" w:hAnsi="Arial" w:cs="Arial"/>
          <w:sz w:val="22"/>
          <w:szCs w:val="22"/>
        </w:rPr>
        <w:t xml:space="preserve">€ au vu de l’état </w:t>
      </w:r>
      <w:r w:rsidR="002F1E04" w:rsidRPr="00366F16">
        <w:rPr>
          <w:rFonts w:ascii="Arial" w:hAnsi="Arial" w:cs="Arial"/>
          <w:sz w:val="22"/>
          <w:szCs w:val="22"/>
        </w:rPr>
        <w:t xml:space="preserve">précité </w:t>
      </w:r>
      <w:r w:rsidR="0078289B" w:rsidRPr="00366F16">
        <w:rPr>
          <w:rFonts w:ascii="Arial" w:hAnsi="Arial" w:cs="Arial"/>
          <w:sz w:val="22"/>
          <w:szCs w:val="22"/>
        </w:rPr>
        <w:t>arrêté au 16</w:t>
      </w:r>
      <w:r w:rsidR="00AA7462">
        <w:rPr>
          <w:rFonts w:ascii="Arial" w:hAnsi="Arial" w:cs="Arial"/>
          <w:sz w:val="22"/>
          <w:szCs w:val="22"/>
        </w:rPr>
        <w:t xml:space="preserve"> </w:t>
      </w:r>
      <w:r w:rsidR="0078289B" w:rsidRPr="00366F16">
        <w:rPr>
          <w:rFonts w:ascii="Arial" w:hAnsi="Arial" w:cs="Arial"/>
          <w:sz w:val="22"/>
          <w:szCs w:val="22"/>
        </w:rPr>
        <w:t>mars</w:t>
      </w:r>
      <w:r w:rsidR="00AA7462">
        <w:rPr>
          <w:rFonts w:ascii="Arial" w:hAnsi="Arial" w:cs="Arial"/>
          <w:sz w:val="22"/>
          <w:szCs w:val="22"/>
        </w:rPr>
        <w:t xml:space="preserve"> </w:t>
      </w:r>
      <w:r w:rsidR="0078289B" w:rsidRPr="00366F16">
        <w:rPr>
          <w:rFonts w:ascii="Arial" w:hAnsi="Arial" w:cs="Arial"/>
          <w:sz w:val="22"/>
          <w:szCs w:val="22"/>
        </w:rPr>
        <w:t xml:space="preserve">2015 </w:t>
      </w:r>
      <w:r w:rsidR="00011C33" w:rsidRPr="00366F16">
        <w:rPr>
          <w:rFonts w:ascii="Arial" w:hAnsi="Arial" w:cs="Arial"/>
          <w:sz w:val="22"/>
          <w:szCs w:val="22"/>
        </w:rPr>
        <w:t xml:space="preserve">ou qui ont </w:t>
      </w:r>
      <w:r w:rsidR="00186CC4" w:rsidRPr="00366F16">
        <w:rPr>
          <w:rFonts w:ascii="Arial" w:hAnsi="Arial" w:cs="Arial"/>
          <w:sz w:val="22"/>
          <w:szCs w:val="22"/>
        </w:rPr>
        <w:t xml:space="preserve">été </w:t>
      </w:r>
      <w:r w:rsidR="00011C33" w:rsidRPr="00366F16">
        <w:rPr>
          <w:rFonts w:ascii="Arial" w:hAnsi="Arial" w:cs="Arial"/>
          <w:sz w:val="22"/>
          <w:szCs w:val="22"/>
        </w:rPr>
        <w:t xml:space="preserve">recouvrés </w:t>
      </w:r>
      <w:r w:rsidR="00186CC4" w:rsidRPr="00366F16">
        <w:rPr>
          <w:rFonts w:ascii="Arial" w:hAnsi="Arial" w:cs="Arial"/>
          <w:sz w:val="22"/>
          <w:szCs w:val="22"/>
        </w:rPr>
        <w:t xml:space="preserve">depuis ou le seront </w:t>
      </w:r>
      <w:r w:rsidR="00011C33" w:rsidRPr="00366F16">
        <w:rPr>
          <w:rFonts w:ascii="Arial" w:hAnsi="Arial" w:cs="Arial"/>
          <w:sz w:val="22"/>
          <w:szCs w:val="22"/>
        </w:rPr>
        <w:t>à l’avenir sur les titres de recettes concernés par le débet</w:t>
      </w:r>
      <w:r w:rsidR="00366F16">
        <w:rPr>
          <w:rFonts w:ascii="Arial" w:hAnsi="Arial" w:cs="Arial"/>
          <w:sz w:val="22"/>
          <w:szCs w:val="22"/>
        </w:rPr>
        <w:t xml:space="preserve"> </w:t>
      </w:r>
      <w:r w:rsidR="00BA1753">
        <w:rPr>
          <w:rFonts w:ascii="Arial" w:hAnsi="Arial" w:cs="Arial"/>
          <w:sz w:val="22"/>
          <w:szCs w:val="22"/>
        </w:rPr>
        <w:t xml:space="preserve">devront </w:t>
      </w:r>
      <w:r w:rsidR="00366F16">
        <w:rPr>
          <w:rFonts w:ascii="Arial" w:hAnsi="Arial" w:cs="Arial"/>
          <w:sz w:val="22"/>
          <w:szCs w:val="22"/>
        </w:rPr>
        <w:t>s’imputer</w:t>
      </w:r>
      <w:r w:rsidR="00011C33" w:rsidRPr="00366F16">
        <w:rPr>
          <w:rFonts w:ascii="Arial" w:hAnsi="Arial" w:cs="Arial"/>
          <w:sz w:val="22"/>
          <w:szCs w:val="22"/>
        </w:rPr>
        <w:t xml:space="preserve"> </w:t>
      </w:r>
      <w:r w:rsidR="00366F16">
        <w:rPr>
          <w:rFonts w:ascii="Arial" w:hAnsi="Arial" w:cs="Arial"/>
          <w:sz w:val="22"/>
          <w:szCs w:val="22"/>
        </w:rPr>
        <w:t>sur le</w:t>
      </w:r>
      <w:r w:rsidR="00366F16" w:rsidRPr="00366F16">
        <w:rPr>
          <w:rFonts w:ascii="Arial" w:hAnsi="Arial" w:cs="Arial"/>
          <w:sz w:val="22"/>
          <w:szCs w:val="22"/>
        </w:rPr>
        <w:t xml:space="preserve"> </w:t>
      </w:r>
      <w:r w:rsidR="00011C33" w:rsidRPr="00366F16">
        <w:rPr>
          <w:rFonts w:ascii="Arial" w:hAnsi="Arial" w:cs="Arial"/>
          <w:sz w:val="22"/>
          <w:szCs w:val="22"/>
        </w:rPr>
        <w:t xml:space="preserve">montant du débet </w:t>
      </w:r>
      <w:r w:rsidR="00366F16">
        <w:rPr>
          <w:rFonts w:ascii="Arial" w:hAnsi="Arial" w:cs="Arial"/>
          <w:sz w:val="22"/>
          <w:szCs w:val="22"/>
        </w:rPr>
        <w:t>mis à la charge du</w:t>
      </w:r>
      <w:r w:rsidR="00011C33" w:rsidRPr="00366F16">
        <w:rPr>
          <w:rFonts w:ascii="Arial" w:hAnsi="Arial" w:cs="Arial"/>
          <w:sz w:val="22"/>
          <w:szCs w:val="22"/>
        </w:rPr>
        <w:t xml:space="preserve"> comptable</w:t>
      </w:r>
      <w:r w:rsidR="00366F16">
        <w:rPr>
          <w:rFonts w:ascii="Arial" w:hAnsi="Arial" w:cs="Arial"/>
          <w:sz w:val="22"/>
          <w:szCs w:val="22"/>
        </w:rPr>
        <w:t> ;</w:t>
      </w:r>
    </w:p>
    <w:p w:rsidR="005E3527" w:rsidRPr="00366F16" w:rsidRDefault="00423DD4" w:rsidP="005E3527">
      <w:pPr>
        <w:spacing w:before="240" w:after="240" w:line="240" w:lineRule="auto"/>
        <w:jc w:val="both"/>
        <w:rPr>
          <w:rFonts w:eastAsia="Times New Roman" w:cs="Arial"/>
          <w:sz w:val="22"/>
          <w:lang w:eastAsia="fr-FR"/>
        </w:rPr>
      </w:pPr>
      <w:r w:rsidRPr="00366F16">
        <w:rPr>
          <w:rFonts w:eastAsia="Times New Roman" w:cs="Arial"/>
          <w:sz w:val="22"/>
          <w:lang w:eastAsia="fr-FR"/>
        </w:rPr>
        <w:t>Par ces motifs,</w:t>
      </w:r>
    </w:p>
    <w:p w:rsidR="005E3527" w:rsidRPr="00366F16" w:rsidRDefault="00423DD4" w:rsidP="005E3527">
      <w:pPr>
        <w:spacing w:before="240" w:after="240" w:line="240" w:lineRule="auto"/>
        <w:jc w:val="center"/>
        <w:rPr>
          <w:rFonts w:eastAsia="Times New Roman" w:cs="Arial"/>
          <w:sz w:val="22"/>
          <w:lang w:eastAsia="fr-FR"/>
        </w:rPr>
      </w:pPr>
      <w:r w:rsidRPr="00366F16">
        <w:rPr>
          <w:rFonts w:eastAsia="Times New Roman" w:cs="Arial"/>
          <w:b/>
          <w:sz w:val="22"/>
          <w:lang w:eastAsia="fr-FR"/>
        </w:rPr>
        <w:t>DECIDE</w:t>
      </w:r>
      <w:r w:rsidRPr="00366F16">
        <w:rPr>
          <w:rFonts w:eastAsia="Times New Roman" w:cs="Arial"/>
          <w:sz w:val="22"/>
          <w:lang w:eastAsia="fr-FR"/>
        </w:rPr>
        <w:t> :</w:t>
      </w:r>
    </w:p>
    <w:p w:rsidR="005E3527" w:rsidRPr="00366F16" w:rsidRDefault="005E3527" w:rsidP="005E3527">
      <w:pPr>
        <w:spacing w:before="240" w:after="240" w:line="240" w:lineRule="auto"/>
        <w:jc w:val="both"/>
        <w:rPr>
          <w:rFonts w:eastAsia="Times New Roman" w:cs="Arial"/>
          <w:sz w:val="22"/>
          <w:lang w:eastAsia="fr-FR"/>
        </w:rPr>
      </w:pPr>
    </w:p>
    <w:p w:rsidR="005E3527" w:rsidRPr="00012DFD" w:rsidRDefault="00FE2276" w:rsidP="005E3527">
      <w:pPr>
        <w:spacing w:before="240" w:after="240" w:line="240" w:lineRule="auto"/>
        <w:jc w:val="both"/>
        <w:rPr>
          <w:rFonts w:eastAsia="Times New Roman" w:cs="Arial"/>
          <w:sz w:val="22"/>
          <w:lang w:eastAsia="fr-FR"/>
        </w:rPr>
      </w:pPr>
      <w:r w:rsidRPr="00AA7462">
        <w:rPr>
          <w:rFonts w:eastAsia="Times New Roman" w:cs="Arial"/>
          <w:b/>
          <w:sz w:val="22"/>
          <w:lang w:eastAsia="fr-FR"/>
        </w:rPr>
        <w:t>Article 1</w:t>
      </w:r>
      <w:r w:rsidR="00FD3F11" w:rsidRPr="00AA7462">
        <w:rPr>
          <w:rFonts w:eastAsia="Times New Roman" w:cs="Arial"/>
          <w:b/>
          <w:sz w:val="22"/>
          <w:vertAlign w:val="superscript"/>
          <w:lang w:eastAsia="fr-FR"/>
        </w:rPr>
        <w:t>er</w:t>
      </w:r>
      <w:r w:rsidR="00FD3F11">
        <w:rPr>
          <w:rFonts w:eastAsia="Times New Roman" w:cs="Arial"/>
          <w:sz w:val="22"/>
          <w:lang w:eastAsia="fr-FR"/>
        </w:rPr>
        <w:t xml:space="preserve"> </w:t>
      </w:r>
      <w:r w:rsidRPr="00CB64E6">
        <w:rPr>
          <w:rFonts w:eastAsia="Times New Roman" w:cs="Arial"/>
          <w:sz w:val="22"/>
          <w:lang w:eastAsia="fr-FR"/>
        </w:rPr>
        <w:t xml:space="preserve">: </w:t>
      </w:r>
      <w:r w:rsidR="009E7540" w:rsidRPr="00366F16">
        <w:rPr>
          <w:rFonts w:eastAsia="Times New Roman" w:cs="Arial"/>
          <w:sz w:val="22"/>
          <w:lang w:eastAsia="fr-FR"/>
        </w:rPr>
        <w:t xml:space="preserve">La requête de </w:t>
      </w:r>
      <w:r w:rsidR="0030370F">
        <w:rPr>
          <w:rFonts w:eastAsia="Times New Roman" w:cs="Arial"/>
          <w:sz w:val="22"/>
          <w:lang w:eastAsia="fr-FR"/>
        </w:rPr>
        <w:t>M. X</w:t>
      </w:r>
      <w:r w:rsidR="00423DD4" w:rsidRPr="00012DFD">
        <w:rPr>
          <w:rFonts w:eastAsia="Times New Roman" w:cs="Arial"/>
          <w:sz w:val="22"/>
          <w:lang w:eastAsia="fr-FR"/>
        </w:rPr>
        <w:t xml:space="preserve"> est rejetée.</w:t>
      </w:r>
    </w:p>
    <w:p w:rsidR="00FE2276" w:rsidRPr="00012DFD" w:rsidRDefault="00FE2276" w:rsidP="005E3527">
      <w:pPr>
        <w:spacing w:before="240" w:after="240" w:line="240" w:lineRule="auto"/>
        <w:jc w:val="both"/>
        <w:rPr>
          <w:rFonts w:eastAsia="Times New Roman" w:cs="Arial"/>
          <w:sz w:val="22"/>
          <w:lang w:eastAsia="fr-FR"/>
        </w:rPr>
      </w:pPr>
      <w:r w:rsidRPr="00AA7462">
        <w:rPr>
          <w:rFonts w:eastAsia="Times New Roman" w:cs="Arial"/>
          <w:b/>
          <w:sz w:val="22"/>
          <w:lang w:eastAsia="fr-FR"/>
        </w:rPr>
        <w:t>Article 2</w:t>
      </w:r>
      <w:r w:rsidRPr="00012DFD">
        <w:rPr>
          <w:rFonts w:eastAsia="Times New Roman" w:cs="Arial"/>
          <w:sz w:val="22"/>
          <w:lang w:eastAsia="fr-FR"/>
        </w:rPr>
        <w:t xml:space="preserve"> : </w:t>
      </w:r>
      <w:r w:rsidR="00B96FCA" w:rsidRPr="00012DFD">
        <w:rPr>
          <w:rFonts w:eastAsia="Times New Roman" w:cs="Arial"/>
          <w:sz w:val="22"/>
          <w:lang w:eastAsia="fr-FR"/>
        </w:rPr>
        <w:t>Les</w:t>
      </w:r>
      <w:r w:rsidR="002F1E04" w:rsidRPr="00012DFD">
        <w:rPr>
          <w:rFonts w:eastAsia="Times New Roman" w:cs="Arial"/>
          <w:sz w:val="22"/>
          <w:lang w:eastAsia="fr-FR"/>
        </w:rPr>
        <w:t xml:space="preserve"> versements</w:t>
      </w:r>
      <w:r w:rsidR="002533C1" w:rsidRPr="00012DFD">
        <w:rPr>
          <w:rFonts w:eastAsia="Times New Roman" w:cs="Arial"/>
          <w:sz w:val="22"/>
          <w:lang w:eastAsia="fr-FR"/>
        </w:rPr>
        <w:t xml:space="preserve"> effectués</w:t>
      </w:r>
      <w:r w:rsidR="002F1E04" w:rsidRPr="00012DFD">
        <w:rPr>
          <w:rFonts w:eastAsia="Times New Roman" w:cs="Arial"/>
          <w:sz w:val="22"/>
          <w:lang w:eastAsia="fr-FR"/>
        </w:rPr>
        <w:t xml:space="preserve"> </w:t>
      </w:r>
      <w:r w:rsidR="002533C1" w:rsidRPr="00012DFD">
        <w:rPr>
          <w:rFonts w:eastAsia="Times New Roman" w:cs="Arial"/>
          <w:sz w:val="22"/>
          <w:lang w:eastAsia="fr-FR"/>
        </w:rPr>
        <w:t xml:space="preserve">par </w:t>
      </w:r>
      <w:r w:rsidR="00AA7462" w:rsidRPr="00AA7462">
        <w:rPr>
          <w:rFonts w:eastAsia="Times New Roman" w:cs="Arial"/>
          <w:sz w:val="22"/>
          <w:lang w:eastAsia="fr-FR"/>
        </w:rPr>
        <w:t>M</w:t>
      </w:r>
      <w:r w:rsidR="00AA7462" w:rsidRPr="00AA7462">
        <w:rPr>
          <w:rFonts w:eastAsia="Times New Roman" w:cs="Arial"/>
          <w:sz w:val="22"/>
          <w:vertAlign w:val="superscript"/>
          <w:lang w:eastAsia="fr-FR"/>
        </w:rPr>
        <w:t>me</w:t>
      </w:r>
      <w:r w:rsidR="00AA7462">
        <w:rPr>
          <w:rFonts w:eastAsia="Times New Roman" w:cs="Arial"/>
          <w:sz w:val="22"/>
          <w:lang w:eastAsia="fr-FR"/>
        </w:rPr>
        <w:t> </w:t>
      </w:r>
      <w:r w:rsidR="0030370F">
        <w:rPr>
          <w:rFonts w:eastAsia="Times New Roman" w:cs="Arial"/>
          <w:sz w:val="22"/>
          <w:lang w:eastAsia="fr-FR"/>
        </w:rPr>
        <w:t>Z</w:t>
      </w:r>
      <w:r w:rsidR="002533C1" w:rsidRPr="00012DFD">
        <w:rPr>
          <w:rFonts w:eastAsia="Times New Roman" w:cs="Arial"/>
          <w:sz w:val="22"/>
          <w:lang w:eastAsia="fr-FR"/>
        </w:rPr>
        <w:t xml:space="preserve"> </w:t>
      </w:r>
      <w:r w:rsidR="00B96FCA" w:rsidRPr="00012DFD">
        <w:rPr>
          <w:rFonts w:eastAsia="Times New Roman" w:cs="Arial"/>
          <w:sz w:val="22"/>
          <w:lang w:eastAsia="fr-FR"/>
        </w:rPr>
        <w:t xml:space="preserve">en remboursement des huit titres en cause émis à son encontre </w:t>
      </w:r>
      <w:r w:rsidR="002533C1" w:rsidRPr="00012DFD">
        <w:rPr>
          <w:rFonts w:eastAsia="Times New Roman" w:cs="Arial"/>
          <w:sz w:val="22"/>
          <w:lang w:eastAsia="fr-FR"/>
        </w:rPr>
        <w:t>seront à</w:t>
      </w:r>
      <w:r w:rsidR="008E071A" w:rsidRPr="00012DFD">
        <w:rPr>
          <w:rFonts w:eastAsia="Times New Roman" w:cs="Arial"/>
          <w:sz w:val="22"/>
          <w:lang w:eastAsia="fr-FR"/>
        </w:rPr>
        <w:t xml:space="preserve"> </w:t>
      </w:r>
      <w:r w:rsidRPr="00012DFD">
        <w:rPr>
          <w:rFonts w:eastAsia="Times New Roman" w:cs="Arial"/>
          <w:sz w:val="22"/>
          <w:lang w:eastAsia="fr-FR"/>
        </w:rPr>
        <w:t>imput</w:t>
      </w:r>
      <w:r w:rsidR="002533C1" w:rsidRPr="00012DFD">
        <w:rPr>
          <w:rFonts w:eastAsia="Times New Roman" w:cs="Arial"/>
          <w:sz w:val="22"/>
          <w:lang w:eastAsia="fr-FR"/>
        </w:rPr>
        <w:t>er</w:t>
      </w:r>
      <w:r w:rsidRPr="00012DFD">
        <w:rPr>
          <w:rFonts w:eastAsia="Times New Roman" w:cs="Arial"/>
          <w:sz w:val="22"/>
          <w:lang w:eastAsia="fr-FR"/>
        </w:rPr>
        <w:t xml:space="preserve"> </w:t>
      </w:r>
      <w:r w:rsidR="00BA1753">
        <w:rPr>
          <w:rFonts w:eastAsia="Times New Roman" w:cs="Arial"/>
          <w:sz w:val="22"/>
          <w:lang w:eastAsia="fr-FR"/>
        </w:rPr>
        <w:t>sur le</w:t>
      </w:r>
      <w:r w:rsidRPr="00012DFD">
        <w:rPr>
          <w:rFonts w:eastAsia="Times New Roman" w:cs="Arial"/>
          <w:sz w:val="22"/>
          <w:lang w:eastAsia="fr-FR"/>
        </w:rPr>
        <w:t xml:space="preserve"> montant du débet.</w:t>
      </w:r>
    </w:p>
    <w:p w:rsidR="005E3527" w:rsidRPr="00012DFD" w:rsidRDefault="00423DD4" w:rsidP="005E3527">
      <w:pPr>
        <w:tabs>
          <w:tab w:val="center" w:pos="5245"/>
        </w:tabs>
        <w:spacing w:before="120" w:after="360" w:line="240" w:lineRule="auto"/>
        <w:jc w:val="center"/>
        <w:rPr>
          <w:rFonts w:eastAsia="Times New Roman" w:cs="Arial"/>
          <w:sz w:val="22"/>
          <w:lang w:eastAsia="fr-FR"/>
        </w:rPr>
      </w:pPr>
      <w:r w:rsidRPr="00012DFD">
        <w:rPr>
          <w:rFonts w:eastAsia="Times New Roman" w:cs="Arial"/>
          <w:sz w:val="22"/>
          <w:lang w:eastAsia="fr-FR"/>
        </w:rPr>
        <w:t>------------</w:t>
      </w:r>
    </w:p>
    <w:p w:rsidR="005E3527" w:rsidRPr="00012DFD" w:rsidRDefault="00423DD4" w:rsidP="005E3527">
      <w:pPr>
        <w:spacing w:before="120" w:after="360" w:line="240" w:lineRule="auto"/>
        <w:jc w:val="both"/>
        <w:rPr>
          <w:rFonts w:eastAsia="Times New Roman" w:cs="Arial"/>
          <w:sz w:val="22"/>
          <w:lang w:eastAsia="fr-FR"/>
        </w:rPr>
      </w:pPr>
      <w:r w:rsidRPr="00012DFD">
        <w:rPr>
          <w:rFonts w:eastAsia="Times New Roman" w:cs="Arial"/>
          <w:sz w:val="22"/>
          <w:lang w:eastAsia="fr-FR"/>
        </w:rPr>
        <w:t xml:space="preserve">Fait et jugé en la Cour des comptes, quatrième chambre, première section. Présents : M. Jean-Philippe VACHIA, président de chambre, président de la formation, M. Yves ROLLAND, président de section, </w:t>
      </w:r>
      <w:r w:rsidR="00AA7462" w:rsidRPr="00AA7462">
        <w:rPr>
          <w:rFonts w:eastAsia="Times New Roman" w:cs="Arial"/>
          <w:sz w:val="22"/>
          <w:lang w:eastAsia="fr-FR"/>
        </w:rPr>
        <w:t>M</w:t>
      </w:r>
      <w:r w:rsidR="00AA7462" w:rsidRPr="00AA7462">
        <w:rPr>
          <w:rFonts w:eastAsia="Times New Roman" w:cs="Arial"/>
          <w:sz w:val="22"/>
          <w:vertAlign w:val="superscript"/>
          <w:lang w:eastAsia="fr-FR"/>
        </w:rPr>
        <w:t>me</w:t>
      </w:r>
      <w:r w:rsidR="00AA7462">
        <w:rPr>
          <w:rFonts w:eastAsia="Times New Roman" w:cs="Arial"/>
          <w:sz w:val="22"/>
          <w:lang w:eastAsia="fr-FR"/>
        </w:rPr>
        <w:t> </w:t>
      </w:r>
      <w:r w:rsidRPr="00012DFD">
        <w:rPr>
          <w:rFonts w:eastAsia="Times New Roman" w:cs="Arial"/>
          <w:sz w:val="22"/>
          <w:lang w:eastAsia="fr-FR"/>
        </w:rPr>
        <w:t>Anne FROMENT-MEURICE, présidente de chambre maintenue en activité, MM. Jean-Pierre LAFAURE, Jean-Yves BERTUCCI</w:t>
      </w:r>
      <w:r w:rsidR="002533C1" w:rsidRPr="00012DFD">
        <w:rPr>
          <w:rFonts w:eastAsia="Times New Roman" w:cs="Arial"/>
          <w:sz w:val="22"/>
          <w:lang w:eastAsia="fr-FR"/>
        </w:rPr>
        <w:t xml:space="preserve">, </w:t>
      </w:r>
      <w:r w:rsidR="00E57335">
        <w:rPr>
          <w:rFonts w:eastAsia="Times New Roman" w:cs="Arial"/>
          <w:sz w:val="22"/>
          <w:lang w:eastAsia="fr-FR"/>
        </w:rPr>
        <w:t xml:space="preserve">conseillers maîtres </w:t>
      </w:r>
      <w:r w:rsidR="002533C1" w:rsidRPr="00012DFD">
        <w:rPr>
          <w:rFonts w:eastAsia="Times New Roman" w:cs="Arial"/>
          <w:sz w:val="22"/>
          <w:lang w:eastAsia="fr-FR"/>
        </w:rPr>
        <w:t xml:space="preserve">et </w:t>
      </w:r>
      <w:r w:rsidR="00AA7462" w:rsidRPr="00AA7462">
        <w:rPr>
          <w:rFonts w:eastAsia="Times New Roman" w:cs="Arial"/>
          <w:sz w:val="22"/>
          <w:lang w:eastAsia="fr-FR"/>
        </w:rPr>
        <w:t>M</w:t>
      </w:r>
      <w:r w:rsidR="00AA7462" w:rsidRPr="00AA7462">
        <w:rPr>
          <w:rFonts w:eastAsia="Times New Roman" w:cs="Arial"/>
          <w:sz w:val="22"/>
          <w:vertAlign w:val="superscript"/>
          <w:lang w:eastAsia="fr-FR"/>
        </w:rPr>
        <w:t>me</w:t>
      </w:r>
      <w:r w:rsidR="00AA7462">
        <w:rPr>
          <w:rFonts w:eastAsia="Times New Roman" w:cs="Arial"/>
          <w:sz w:val="22"/>
          <w:lang w:eastAsia="fr-FR"/>
        </w:rPr>
        <w:t> </w:t>
      </w:r>
      <w:r w:rsidRPr="00012DFD">
        <w:rPr>
          <w:rFonts w:eastAsia="Times New Roman" w:cs="Arial"/>
          <w:sz w:val="22"/>
          <w:lang w:eastAsia="fr-FR"/>
        </w:rPr>
        <w:t>Isabelle LATOURNARIE-WILLEMS,</w:t>
      </w:r>
      <w:r w:rsidR="002533C1" w:rsidRPr="00012DFD">
        <w:rPr>
          <w:rFonts w:eastAsia="Times New Roman" w:cs="Arial"/>
          <w:sz w:val="22"/>
          <w:lang w:eastAsia="fr-FR"/>
        </w:rPr>
        <w:t xml:space="preserve"> conseill</w:t>
      </w:r>
      <w:r w:rsidR="00E57335">
        <w:rPr>
          <w:rFonts w:eastAsia="Times New Roman" w:cs="Arial"/>
          <w:sz w:val="22"/>
          <w:lang w:eastAsia="fr-FR"/>
        </w:rPr>
        <w:t>ère</w:t>
      </w:r>
      <w:r w:rsidR="002533C1" w:rsidRPr="00012DFD">
        <w:rPr>
          <w:rFonts w:eastAsia="Times New Roman" w:cs="Arial"/>
          <w:sz w:val="22"/>
          <w:lang w:eastAsia="fr-FR"/>
        </w:rPr>
        <w:t xml:space="preserve"> maître</w:t>
      </w:r>
      <w:r w:rsidR="00FD3F11">
        <w:rPr>
          <w:rFonts w:eastAsia="Times New Roman" w:cs="Arial"/>
          <w:sz w:val="22"/>
          <w:lang w:eastAsia="fr-FR"/>
        </w:rPr>
        <w:t>.</w:t>
      </w:r>
    </w:p>
    <w:p w:rsidR="00507CC0" w:rsidRDefault="00507CC0">
      <w:pPr>
        <w:spacing w:line="240" w:lineRule="auto"/>
        <w:rPr>
          <w:rFonts w:eastAsia="Times New Roman" w:cs="Arial"/>
          <w:sz w:val="22"/>
          <w:lang w:eastAsia="fr-FR"/>
        </w:rPr>
      </w:pPr>
      <w:r>
        <w:rPr>
          <w:rFonts w:eastAsia="Times New Roman" w:cs="Arial"/>
          <w:sz w:val="22"/>
          <w:lang w:eastAsia="fr-FR"/>
        </w:rPr>
        <w:br w:type="page"/>
      </w:r>
    </w:p>
    <w:p w:rsidR="005E3527" w:rsidRPr="00012DFD" w:rsidRDefault="00423DD4" w:rsidP="005E3527">
      <w:pPr>
        <w:tabs>
          <w:tab w:val="center" w:pos="4536"/>
          <w:tab w:val="right" w:pos="9072"/>
        </w:tabs>
        <w:spacing w:before="120" w:after="360" w:line="240" w:lineRule="auto"/>
        <w:jc w:val="both"/>
        <w:rPr>
          <w:rFonts w:eastAsia="Times New Roman" w:cs="Arial"/>
          <w:sz w:val="22"/>
          <w:lang w:eastAsia="fr-FR"/>
        </w:rPr>
      </w:pPr>
      <w:r w:rsidRPr="00012DFD">
        <w:rPr>
          <w:rFonts w:eastAsia="Times New Roman" w:cs="Arial"/>
          <w:sz w:val="22"/>
          <w:lang w:eastAsia="fr-FR"/>
        </w:rPr>
        <w:lastRenderedPageBreak/>
        <w:t xml:space="preserve">En présence de </w:t>
      </w:r>
      <w:r w:rsidR="00487F70" w:rsidRPr="00487F70">
        <w:rPr>
          <w:rFonts w:eastAsia="Times New Roman" w:cs="Arial"/>
          <w:sz w:val="22"/>
          <w:lang w:eastAsia="fr-FR"/>
        </w:rPr>
        <w:t>M</w:t>
      </w:r>
      <w:r w:rsidR="00487F70" w:rsidRPr="00487F70">
        <w:rPr>
          <w:rFonts w:eastAsia="Times New Roman" w:cs="Arial"/>
          <w:sz w:val="22"/>
          <w:vertAlign w:val="superscript"/>
          <w:lang w:eastAsia="fr-FR"/>
        </w:rPr>
        <w:t>me</w:t>
      </w:r>
      <w:r w:rsidR="00487F70">
        <w:rPr>
          <w:rFonts w:eastAsia="Times New Roman" w:cs="Arial"/>
          <w:sz w:val="22"/>
          <w:lang w:eastAsia="fr-FR"/>
        </w:rPr>
        <w:t> </w:t>
      </w:r>
      <w:r w:rsidR="00507CC0">
        <w:rPr>
          <w:rFonts w:eastAsia="Times New Roman" w:cs="Arial"/>
          <w:sz w:val="22"/>
          <w:lang w:eastAsia="fr-FR"/>
        </w:rPr>
        <w:t>Annie Le Baron,</w:t>
      </w:r>
      <w:r w:rsidR="00487F70">
        <w:rPr>
          <w:rFonts w:eastAsia="Times New Roman" w:cs="Arial"/>
          <w:sz w:val="22"/>
          <w:lang w:eastAsia="fr-FR"/>
        </w:rPr>
        <w:t xml:space="preserve"> </w:t>
      </w:r>
      <w:bookmarkStart w:id="0" w:name="_GoBack"/>
      <w:bookmarkEnd w:id="0"/>
      <w:r w:rsidRPr="00012DFD">
        <w:rPr>
          <w:rFonts w:eastAsia="Times New Roman" w:cs="Arial"/>
          <w:sz w:val="22"/>
          <w:lang w:eastAsia="fr-FR"/>
        </w:rPr>
        <w:t>greffière de séance.</w:t>
      </w:r>
    </w:p>
    <w:p w:rsidR="005E3527" w:rsidRPr="00012DFD" w:rsidRDefault="005E3527" w:rsidP="005E3527">
      <w:pPr>
        <w:tabs>
          <w:tab w:val="center" w:pos="4536"/>
          <w:tab w:val="right" w:pos="9072"/>
        </w:tabs>
        <w:spacing w:before="120" w:after="360" w:line="240" w:lineRule="auto"/>
        <w:jc w:val="both"/>
        <w:rPr>
          <w:rFonts w:eastAsia="Times New Roman" w:cs="Arial"/>
          <w:sz w:val="22"/>
          <w:lang w:eastAsia="fr-FR"/>
        </w:rPr>
      </w:pPr>
    </w:p>
    <w:p w:rsidR="005E3527" w:rsidRPr="00012DFD" w:rsidRDefault="005E3527" w:rsidP="005E3527">
      <w:pPr>
        <w:tabs>
          <w:tab w:val="center" w:pos="4536"/>
          <w:tab w:val="right" w:pos="9072"/>
        </w:tabs>
        <w:spacing w:line="240" w:lineRule="auto"/>
        <w:jc w:val="both"/>
        <w:rPr>
          <w:rFonts w:eastAsia="Times New Roman" w:cs="Arial"/>
          <w:sz w:val="22"/>
          <w:lang w:eastAsia="fr-FR"/>
        </w:rPr>
      </w:pPr>
    </w:p>
    <w:tbl>
      <w:tblPr>
        <w:tblW w:w="0" w:type="auto"/>
        <w:tblInd w:w="34" w:type="dxa"/>
        <w:tblLook w:val="00A0" w:firstRow="1" w:lastRow="0" w:firstColumn="1" w:lastColumn="0" w:noHBand="0" w:noVBand="0"/>
      </w:tblPr>
      <w:tblGrid>
        <w:gridCol w:w="4639"/>
        <w:gridCol w:w="4613"/>
      </w:tblGrid>
      <w:tr w:rsidR="005E3527" w:rsidRPr="00366F16" w:rsidTr="00554F9B">
        <w:tc>
          <w:tcPr>
            <w:tcW w:w="4639" w:type="dxa"/>
          </w:tcPr>
          <w:p w:rsidR="005E3527" w:rsidRPr="00012DFD" w:rsidRDefault="005E3527" w:rsidP="005E3527">
            <w:pPr>
              <w:tabs>
                <w:tab w:val="center" w:pos="4536"/>
                <w:tab w:val="right" w:pos="9072"/>
              </w:tabs>
              <w:spacing w:line="240" w:lineRule="auto"/>
              <w:jc w:val="center"/>
              <w:rPr>
                <w:rFonts w:eastAsia="Times New Roman" w:cs="Arial"/>
                <w:b/>
                <w:sz w:val="22"/>
                <w:lang w:eastAsia="fr-FR"/>
              </w:rPr>
            </w:pPr>
          </w:p>
          <w:p w:rsidR="005E3527" w:rsidRPr="00012DFD" w:rsidRDefault="005E3527" w:rsidP="005E3527">
            <w:pPr>
              <w:tabs>
                <w:tab w:val="center" w:pos="4536"/>
                <w:tab w:val="right" w:pos="9072"/>
              </w:tabs>
              <w:spacing w:line="240" w:lineRule="auto"/>
              <w:jc w:val="center"/>
              <w:rPr>
                <w:rFonts w:eastAsia="Times New Roman" w:cs="Arial"/>
                <w:b/>
                <w:sz w:val="22"/>
                <w:lang w:eastAsia="fr-FR"/>
              </w:rPr>
            </w:pPr>
          </w:p>
          <w:p w:rsidR="005E3527" w:rsidRDefault="005E3527" w:rsidP="005E3527">
            <w:pPr>
              <w:tabs>
                <w:tab w:val="center" w:pos="4536"/>
                <w:tab w:val="right" w:pos="9072"/>
              </w:tabs>
              <w:spacing w:line="240" w:lineRule="auto"/>
              <w:jc w:val="center"/>
              <w:rPr>
                <w:rFonts w:eastAsia="Times New Roman" w:cs="Arial"/>
                <w:b/>
                <w:sz w:val="22"/>
                <w:lang w:eastAsia="fr-FR"/>
              </w:rPr>
            </w:pPr>
          </w:p>
          <w:p w:rsidR="00507CC0" w:rsidRPr="00012DFD" w:rsidRDefault="00507CC0" w:rsidP="005E3527">
            <w:pPr>
              <w:tabs>
                <w:tab w:val="center" w:pos="4536"/>
                <w:tab w:val="right" w:pos="9072"/>
              </w:tabs>
              <w:spacing w:line="240" w:lineRule="auto"/>
              <w:jc w:val="center"/>
              <w:rPr>
                <w:rFonts w:eastAsia="Times New Roman" w:cs="Arial"/>
                <w:b/>
                <w:sz w:val="22"/>
                <w:lang w:eastAsia="fr-FR"/>
              </w:rPr>
            </w:pPr>
          </w:p>
          <w:p w:rsidR="005E3527" w:rsidRPr="00012DFD" w:rsidRDefault="005E3527" w:rsidP="005E3527">
            <w:pPr>
              <w:tabs>
                <w:tab w:val="right" w:pos="9072"/>
              </w:tabs>
              <w:spacing w:line="240" w:lineRule="auto"/>
              <w:jc w:val="center"/>
              <w:rPr>
                <w:rFonts w:eastAsia="Times New Roman" w:cs="Arial"/>
                <w:b/>
                <w:sz w:val="22"/>
                <w:vertAlign w:val="subscript"/>
                <w:lang w:eastAsia="fr-FR"/>
              </w:rPr>
            </w:pPr>
          </w:p>
          <w:p w:rsidR="005E3527" w:rsidRPr="00012DFD" w:rsidRDefault="00507CC0" w:rsidP="005E3527">
            <w:pPr>
              <w:tabs>
                <w:tab w:val="center" w:pos="4536"/>
                <w:tab w:val="right" w:pos="9072"/>
              </w:tabs>
              <w:spacing w:line="240" w:lineRule="auto"/>
              <w:jc w:val="center"/>
              <w:rPr>
                <w:rFonts w:eastAsia="Times New Roman" w:cs="Arial"/>
                <w:b/>
                <w:sz w:val="22"/>
                <w:lang w:eastAsia="fr-FR"/>
              </w:rPr>
            </w:pPr>
            <w:r>
              <w:rPr>
                <w:rFonts w:eastAsia="Times New Roman" w:cs="Arial"/>
                <w:b/>
                <w:sz w:val="22"/>
                <w:lang w:eastAsia="fr-FR"/>
              </w:rPr>
              <w:t>Annie LE BARON</w:t>
            </w:r>
          </w:p>
          <w:p w:rsidR="005E3527" w:rsidRPr="00012DFD" w:rsidRDefault="005E3527" w:rsidP="005E3527">
            <w:pPr>
              <w:tabs>
                <w:tab w:val="center" w:pos="4536"/>
                <w:tab w:val="right" w:pos="9072"/>
              </w:tabs>
              <w:jc w:val="center"/>
              <w:rPr>
                <w:rFonts w:eastAsia="Times New Roman" w:cs="Arial"/>
                <w:b/>
                <w:sz w:val="22"/>
                <w:lang w:eastAsia="fr-FR"/>
              </w:rPr>
            </w:pPr>
          </w:p>
        </w:tc>
        <w:tc>
          <w:tcPr>
            <w:tcW w:w="4613" w:type="dxa"/>
          </w:tcPr>
          <w:p w:rsidR="005E3527" w:rsidRPr="00012DFD" w:rsidRDefault="005E3527" w:rsidP="005E3527">
            <w:pPr>
              <w:tabs>
                <w:tab w:val="center" w:pos="4536"/>
                <w:tab w:val="right" w:pos="9072"/>
              </w:tabs>
              <w:spacing w:line="240" w:lineRule="auto"/>
              <w:jc w:val="center"/>
              <w:rPr>
                <w:rFonts w:eastAsia="Times New Roman" w:cs="Arial"/>
                <w:b/>
                <w:sz w:val="22"/>
                <w:lang w:eastAsia="fr-FR"/>
              </w:rPr>
            </w:pPr>
          </w:p>
          <w:p w:rsidR="005E3527" w:rsidRPr="00012DFD" w:rsidRDefault="005E3527" w:rsidP="005E3527">
            <w:pPr>
              <w:tabs>
                <w:tab w:val="center" w:pos="4536"/>
                <w:tab w:val="right" w:pos="9072"/>
              </w:tabs>
              <w:spacing w:line="240" w:lineRule="auto"/>
              <w:jc w:val="center"/>
              <w:rPr>
                <w:rFonts w:eastAsia="Times New Roman" w:cs="Arial"/>
                <w:b/>
                <w:sz w:val="22"/>
                <w:lang w:eastAsia="fr-FR"/>
              </w:rPr>
            </w:pPr>
          </w:p>
          <w:p w:rsidR="005E3527" w:rsidRDefault="005E3527" w:rsidP="005E3527">
            <w:pPr>
              <w:tabs>
                <w:tab w:val="center" w:pos="4536"/>
                <w:tab w:val="right" w:pos="9072"/>
              </w:tabs>
              <w:spacing w:line="240" w:lineRule="auto"/>
              <w:jc w:val="center"/>
              <w:rPr>
                <w:rFonts w:eastAsia="Times New Roman" w:cs="Arial"/>
                <w:b/>
                <w:sz w:val="22"/>
                <w:lang w:eastAsia="fr-FR"/>
              </w:rPr>
            </w:pPr>
          </w:p>
          <w:p w:rsidR="00507CC0" w:rsidRDefault="00507CC0" w:rsidP="005E3527">
            <w:pPr>
              <w:tabs>
                <w:tab w:val="center" w:pos="4536"/>
                <w:tab w:val="right" w:pos="9072"/>
              </w:tabs>
              <w:spacing w:line="240" w:lineRule="auto"/>
              <w:jc w:val="center"/>
              <w:rPr>
                <w:rFonts w:eastAsia="Times New Roman" w:cs="Arial"/>
                <w:b/>
                <w:sz w:val="22"/>
                <w:lang w:eastAsia="fr-FR"/>
              </w:rPr>
            </w:pPr>
          </w:p>
          <w:p w:rsidR="00507CC0" w:rsidRPr="00012DFD" w:rsidRDefault="00507CC0" w:rsidP="005E3527">
            <w:pPr>
              <w:tabs>
                <w:tab w:val="center" w:pos="4536"/>
                <w:tab w:val="right" w:pos="9072"/>
              </w:tabs>
              <w:spacing w:line="240" w:lineRule="auto"/>
              <w:jc w:val="center"/>
              <w:rPr>
                <w:rFonts w:eastAsia="Times New Roman" w:cs="Arial"/>
                <w:b/>
                <w:sz w:val="22"/>
                <w:lang w:eastAsia="fr-FR"/>
              </w:rPr>
            </w:pPr>
          </w:p>
          <w:p w:rsidR="005E3527" w:rsidRPr="00012DFD" w:rsidRDefault="00423DD4" w:rsidP="005E3527">
            <w:pPr>
              <w:tabs>
                <w:tab w:val="center" w:pos="4536"/>
                <w:tab w:val="right" w:pos="9072"/>
              </w:tabs>
              <w:spacing w:line="240" w:lineRule="auto"/>
              <w:jc w:val="center"/>
              <w:rPr>
                <w:rFonts w:eastAsia="Times New Roman" w:cs="Arial"/>
                <w:b/>
                <w:sz w:val="22"/>
                <w:lang w:eastAsia="fr-FR"/>
              </w:rPr>
            </w:pPr>
            <w:r w:rsidRPr="00012DFD">
              <w:rPr>
                <w:rFonts w:eastAsia="Times New Roman" w:cs="Arial"/>
                <w:b/>
                <w:sz w:val="22"/>
                <w:lang w:eastAsia="fr-FR"/>
              </w:rPr>
              <w:t xml:space="preserve">Jean-Philippe VACHIA </w:t>
            </w:r>
          </w:p>
          <w:p w:rsidR="005E3527" w:rsidRPr="00012DFD" w:rsidRDefault="005E3527" w:rsidP="005E3527">
            <w:pPr>
              <w:tabs>
                <w:tab w:val="center" w:pos="4536"/>
                <w:tab w:val="right" w:pos="9072"/>
              </w:tabs>
              <w:jc w:val="center"/>
              <w:rPr>
                <w:rFonts w:eastAsia="Times New Roman" w:cs="Arial"/>
                <w:b/>
                <w:sz w:val="22"/>
                <w:lang w:eastAsia="fr-FR"/>
              </w:rPr>
            </w:pPr>
          </w:p>
        </w:tc>
      </w:tr>
    </w:tbl>
    <w:p w:rsidR="00554F9B" w:rsidRDefault="00554F9B" w:rsidP="00554F9B">
      <w:pPr>
        <w:tabs>
          <w:tab w:val="center" w:pos="4536"/>
          <w:tab w:val="right" w:pos="9072"/>
        </w:tabs>
        <w:spacing w:line="240" w:lineRule="auto"/>
        <w:jc w:val="both"/>
        <w:rPr>
          <w:rFonts w:eastAsia="Times New Roman" w:cs="Arial"/>
          <w:sz w:val="22"/>
          <w:lang w:eastAsia="fr-FR"/>
        </w:rPr>
      </w:pPr>
      <w:r w:rsidRPr="00DA50FE">
        <w:rPr>
          <w:rFonts w:eastAsia="Times New Roman" w:cs="Arial"/>
          <w:sz w:val="22"/>
          <w:lang w:eastAsia="fr-FR"/>
        </w:rPr>
        <w:t xml:space="preserve">En conséquence, la République française mande et ordonne à tous huissiers de justice, sur ce requis, de mettre ledit arrêt à exécution, aux procureurs généraux et aux procureurs de </w:t>
      </w:r>
      <w:r w:rsidRPr="00DA50FE">
        <w:rPr>
          <w:rFonts w:eastAsia="Times New Roman" w:cs="Arial"/>
          <w:sz w:val="22"/>
          <w:lang w:eastAsia="fr-FR"/>
        </w:rPr>
        <w:br/>
        <w:t>la République près les tribunaux de grande instance d’y tenir la main, à tous commandants et officiers de la force publique de prêter main-forte lorsqu’ils en seront légalement requis.</w:t>
      </w:r>
    </w:p>
    <w:p w:rsidR="009D55FC" w:rsidRPr="00732483" w:rsidRDefault="009D55FC" w:rsidP="009D55FC">
      <w:pPr>
        <w:tabs>
          <w:tab w:val="center" w:pos="4536"/>
          <w:tab w:val="right" w:pos="9072"/>
        </w:tabs>
        <w:spacing w:line="240" w:lineRule="auto"/>
        <w:jc w:val="both"/>
        <w:rPr>
          <w:rFonts w:eastAsia="Times New Roman" w:cs="Arial"/>
          <w:sz w:val="22"/>
          <w:lang w:eastAsia="fr-FR"/>
        </w:rPr>
      </w:pPr>
    </w:p>
    <w:p w:rsidR="009D55FC" w:rsidRPr="00732483" w:rsidRDefault="009D55FC" w:rsidP="009D55FC">
      <w:pPr>
        <w:tabs>
          <w:tab w:val="center" w:pos="4536"/>
        </w:tabs>
        <w:spacing w:line="240" w:lineRule="auto"/>
        <w:jc w:val="both"/>
        <w:rPr>
          <w:rFonts w:cs="Arial"/>
          <w:sz w:val="22"/>
        </w:rPr>
      </w:pPr>
      <w:r w:rsidRPr="00732483">
        <w:rPr>
          <w:rFonts w:eastAsia="Times New Roman" w:cs="Arial"/>
          <w:sz w:val="22"/>
          <w:lang w:eastAsia="fr-FR"/>
        </w:rPr>
        <w:t>Conformément aux dispositions de l’article R. 142-16 du code des juridictions financières, les arrêts prononcés par la Cour des comptes peuvent faire l’objet d’un pourvoi en cassation présenté, sous peine d’irrecevabilité, par le ministère d’un avocat au Conseil d’État dans le délai de deux mois à compter de la notification de l’acte. La révision d’un arrêt ou d’une ordonnance peut être demandée après expiration des délais de pourvoi en cassation, et ce dans les conditions prévues à l’article R. 142-15-I du même code.</w:t>
      </w:r>
    </w:p>
    <w:p w:rsidR="005E3527" w:rsidRDefault="00423DD4" w:rsidP="005E3527">
      <w:pPr>
        <w:spacing w:before="240" w:after="240" w:line="240" w:lineRule="auto"/>
        <w:jc w:val="both"/>
        <w:rPr>
          <w:rFonts w:eastAsia="Times New Roman" w:cs="Arial"/>
          <w:sz w:val="22"/>
          <w:lang w:eastAsia="fr-FR"/>
        </w:rPr>
      </w:pPr>
      <w:r w:rsidRPr="00012DFD">
        <w:rPr>
          <w:rFonts w:eastAsia="Times New Roman" w:cs="Arial"/>
          <w:sz w:val="22"/>
          <w:lang w:eastAsia="fr-FR"/>
        </w:rPr>
        <w:t>.</w:t>
      </w:r>
    </w:p>
    <w:p w:rsidR="00507CC0" w:rsidRPr="00012DFD" w:rsidRDefault="00507CC0" w:rsidP="005E3527">
      <w:pPr>
        <w:spacing w:before="240" w:after="240" w:line="240" w:lineRule="auto"/>
        <w:jc w:val="both"/>
        <w:rPr>
          <w:rFonts w:eastAsia="Times New Roman" w:cs="Arial"/>
          <w:sz w:val="22"/>
          <w:lang w:eastAsia="fr-FR"/>
        </w:rPr>
      </w:pPr>
    </w:p>
    <w:p w:rsidR="005E3527" w:rsidRPr="008E071A" w:rsidRDefault="005E3527" w:rsidP="005E3527">
      <w:pPr>
        <w:spacing w:before="240" w:after="240" w:line="240" w:lineRule="auto"/>
        <w:jc w:val="both"/>
        <w:rPr>
          <w:rFonts w:cs="Arial"/>
        </w:rPr>
      </w:pPr>
    </w:p>
    <w:sectPr w:rsidR="005E3527" w:rsidRPr="008E071A" w:rsidSect="007A3DA8">
      <w:headerReference w:type="default" r:id="rId9"/>
      <w:footerReference w:type="default" r:id="rId10"/>
      <w:headerReference w:type="first" r:id="rId11"/>
      <w:footerReference w:type="first" r:id="rId12"/>
      <w:type w:val="continuous"/>
      <w:pgSz w:w="11906" w:h="16838" w:code="9"/>
      <w:pgMar w:top="680" w:right="1418" w:bottom="567" w:left="1418" w:header="0"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4674" w:rsidRDefault="00D14674" w:rsidP="00B41656">
      <w:pPr>
        <w:spacing w:line="240" w:lineRule="auto"/>
      </w:pPr>
      <w:r>
        <w:separator/>
      </w:r>
    </w:p>
  </w:endnote>
  <w:endnote w:type="continuationSeparator" w:id="0">
    <w:p w:rsidR="00D14674" w:rsidRDefault="00D14674" w:rsidP="00B416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5E3527" w:rsidTr="005E3527">
      <w:trPr>
        <w:jc w:val="center"/>
      </w:trPr>
      <w:tc>
        <w:tcPr>
          <w:tcW w:w="9212" w:type="dxa"/>
        </w:tcPr>
        <w:p w:rsidR="005E3527" w:rsidRPr="008F0DC7" w:rsidRDefault="005E3527" w:rsidP="005E3527">
          <w:pPr>
            <w:pStyle w:val="Pieddepage"/>
            <w:jc w:val="center"/>
            <w:rPr>
              <w:rFonts w:cs="Arial"/>
            </w:rPr>
          </w:pPr>
          <w:r w:rsidRPr="008F0DC7">
            <w:rPr>
              <w:rFonts w:cs="Arial"/>
            </w:rPr>
            <w:t>13 rue Cambon - 75100 PARIS CEDEX 01 - T +33 1 42 98 95 00 - www.ccomptes.fr</w:t>
          </w:r>
        </w:p>
      </w:tc>
    </w:tr>
    <w:tr w:rsidR="005E3527" w:rsidTr="005E3527">
      <w:trPr>
        <w:jc w:val="center"/>
      </w:trPr>
      <w:tc>
        <w:tcPr>
          <w:tcW w:w="9212" w:type="dxa"/>
        </w:tcPr>
        <w:p w:rsidR="005E3527" w:rsidRPr="008F0DC7" w:rsidRDefault="005E3527" w:rsidP="005E3527">
          <w:pPr>
            <w:pStyle w:val="Pieddepage"/>
            <w:jc w:val="center"/>
            <w:rPr>
              <w:rFonts w:cs="Arial"/>
            </w:rPr>
          </w:pPr>
        </w:p>
      </w:tc>
    </w:tr>
  </w:tbl>
  <w:p w:rsidR="005E3527" w:rsidRDefault="005E352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5E3527" w:rsidTr="005E3527">
      <w:trPr>
        <w:jc w:val="center"/>
      </w:trPr>
      <w:tc>
        <w:tcPr>
          <w:tcW w:w="9212" w:type="dxa"/>
        </w:tcPr>
        <w:p w:rsidR="005E3527" w:rsidRPr="008F0DC7" w:rsidRDefault="005E3527" w:rsidP="005E3527">
          <w:pPr>
            <w:pStyle w:val="Pieddepage"/>
            <w:jc w:val="center"/>
            <w:rPr>
              <w:rFonts w:cs="Arial"/>
            </w:rPr>
          </w:pPr>
          <w:r w:rsidRPr="008F0DC7">
            <w:rPr>
              <w:rFonts w:cs="Arial"/>
            </w:rPr>
            <w:t>13 rue Cambon - 75100 PARIS CEDEX 01 - T +33 1 42 98 95 00 - www.ccomptes.fr</w:t>
          </w:r>
        </w:p>
      </w:tc>
    </w:tr>
    <w:tr w:rsidR="005E3527" w:rsidTr="005E3527">
      <w:trPr>
        <w:jc w:val="center"/>
      </w:trPr>
      <w:tc>
        <w:tcPr>
          <w:tcW w:w="9212" w:type="dxa"/>
        </w:tcPr>
        <w:p w:rsidR="005E3527" w:rsidRPr="008F0DC7" w:rsidRDefault="005E3527" w:rsidP="005E3527">
          <w:pPr>
            <w:pStyle w:val="Pieddepage"/>
            <w:jc w:val="center"/>
            <w:rPr>
              <w:rFonts w:cs="Arial"/>
            </w:rPr>
          </w:pPr>
        </w:p>
      </w:tc>
    </w:tr>
  </w:tbl>
  <w:p w:rsidR="005E3527" w:rsidRDefault="005E3527" w:rsidP="004A1A11">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4674" w:rsidRDefault="00D14674" w:rsidP="00B41656">
      <w:pPr>
        <w:spacing w:line="240" w:lineRule="auto"/>
      </w:pPr>
      <w:r>
        <w:separator/>
      </w:r>
    </w:p>
  </w:footnote>
  <w:footnote w:type="continuationSeparator" w:id="0">
    <w:p w:rsidR="00D14674" w:rsidRDefault="00D14674" w:rsidP="00B416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527" w:rsidRDefault="005E3527">
    <w:pPr>
      <w:pStyle w:val="En-tte"/>
      <w:jc w:val="right"/>
    </w:pPr>
  </w:p>
  <w:tbl>
    <w:tblPr>
      <w:tblStyle w:val="Grilledutableau"/>
      <w:tblW w:w="0" w:type="auto"/>
      <w:tblLook w:val="0680" w:firstRow="0" w:lastRow="0" w:firstColumn="1" w:lastColumn="0" w:noHBand="1" w:noVBand="1"/>
    </w:tblPr>
    <w:tblGrid>
      <w:gridCol w:w="8046"/>
      <w:gridCol w:w="1164"/>
    </w:tblGrid>
    <w:tr w:rsidR="005E3527" w:rsidTr="003D7655">
      <w:tc>
        <w:tcPr>
          <w:tcW w:w="8046" w:type="dxa"/>
          <w:tcBorders>
            <w:top w:val="nil"/>
            <w:left w:val="nil"/>
            <w:bottom w:val="nil"/>
            <w:right w:val="nil"/>
          </w:tcBorders>
          <w:vAlign w:val="center"/>
        </w:tcPr>
        <w:p w:rsidR="005E3527" w:rsidRDefault="005E3527" w:rsidP="003D7655">
          <w:pPr>
            <w:pStyle w:val="En-tte"/>
            <w:spacing w:line="320" w:lineRule="exact"/>
          </w:pPr>
        </w:p>
      </w:tc>
      <w:tc>
        <w:tcPr>
          <w:tcW w:w="1164" w:type="dxa"/>
          <w:tcBorders>
            <w:top w:val="nil"/>
            <w:left w:val="nil"/>
            <w:bottom w:val="nil"/>
            <w:right w:val="nil"/>
          </w:tcBorders>
          <w:vAlign w:val="center"/>
        </w:tcPr>
        <w:p w:rsidR="005E3527" w:rsidRDefault="00D14674" w:rsidP="003D7655">
          <w:pPr>
            <w:pStyle w:val="En-tte"/>
            <w:jc w:val="right"/>
          </w:pPr>
          <w:sdt>
            <w:sdtPr>
              <w:id w:val="123790272"/>
              <w:docPartObj>
                <w:docPartGallery w:val="Page Numbers (Top of Page)"/>
                <w:docPartUnique/>
              </w:docPartObj>
            </w:sdtPr>
            <w:sdtEndPr/>
            <w:sdtContent>
              <w:r w:rsidR="005E3527">
                <w:t xml:space="preserve"> </w:t>
              </w:r>
              <w:r w:rsidR="005E3527">
                <w:rPr>
                  <w:b/>
                  <w:sz w:val="24"/>
                  <w:szCs w:val="24"/>
                </w:rPr>
                <w:fldChar w:fldCharType="begin"/>
              </w:r>
              <w:r w:rsidR="005E3527">
                <w:rPr>
                  <w:b/>
                </w:rPr>
                <w:instrText>PAGE</w:instrText>
              </w:r>
              <w:r w:rsidR="005E3527">
                <w:rPr>
                  <w:b/>
                  <w:sz w:val="24"/>
                  <w:szCs w:val="24"/>
                </w:rPr>
                <w:fldChar w:fldCharType="separate"/>
              </w:r>
              <w:r w:rsidR="00487F70">
                <w:rPr>
                  <w:b/>
                  <w:noProof/>
                </w:rPr>
                <w:t>5</w:t>
              </w:r>
              <w:r w:rsidR="005E3527">
                <w:rPr>
                  <w:b/>
                  <w:sz w:val="24"/>
                  <w:szCs w:val="24"/>
                </w:rPr>
                <w:fldChar w:fldCharType="end"/>
              </w:r>
              <w:r w:rsidR="005E3527">
                <w:t xml:space="preserve"> / </w:t>
              </w:r>
              <w:r w:rsidR="005E3527">
                <w:rPr>
                  <w:b/>
                  <w:sz w:val="24"/>
                  <w:szCs w:val="24"/>
                </w:rPr>
                <w:fldChar w:fldCharType="begin"/>
              </w:r>
              <w:r w:rsidR="005E3527">
                <w:rPr>
                  <w:b/>
                </w:rPr>
                <w:instrText>NUMPAGES</w:instrText>
              </w:r>
              <w:r w:rsidR="005E3527">
                <w:rPr>
                  <w:b/>
                  <w:sz w:val="24"/>
                  <w:szCs w:val="24"/>
                </w:rPr>
                <w:fldChar w:fldCharType="separate"/>
              </w:r>
              <w:r w:rsidR="00487F70">
                <w:rPr>
                  <w:b/>
                  <w:noProof/>
                </w:rPr>
                <w:t>5</w:t>
              </w:r>
              <w:r w:rsidR="005E3527">
                <w:rPr>
                  <w:b/>
                  <w:sz w:val="24"/>
                  <w:szCs w:val="24"/>
                </w:rPr>
                <w:fldChar w:fldCharType="end"/>
              </w:r>
            </w:sdtContent>
          </w:sdt>
        </w:p>
      </w:tc>
    </w:tr>
  </w:tbl>
  <w:p w:rsidR="005E3527" w:rsidRDefault="005E3527" w:rsidP="00110640">
    <w:pPr>
      <w:pStyle w:val="En-tte"/>
      <w:spacing w:line="32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527" w:rsidRDefault="005E3527">
    <w:pPr>
      <w:pStyle w:val="En-tte"/>
    </w:pPr>
    <w:r>
      <w:rPr>
        <w:noProof/>
        <w:lang w:eastAsia="fr-FR"/>
      </w:rPr>
      <w:drawing>
        <wp:anchor distT="0" distB="0" distL="114300" distR="114300" simplePos="0" relativeHeight="251658240" behindDoc="0" locked="0" layoutInCell="1" allowOverlap="1" wp14:anchorId="11FB69BD" wp14:editId="75143E2A">
          <wp:simplePos x="0" y="0"/>
          <wp:positionH relativeFrom="column">
            <wp:posOffset>26035</wp:posOffset>
          </wp:positionH>
          <wp:positionV relativeFrom="paragraph">
            <wp:posOffset>0</wp:posOffset>
          </wp:positionV>
          <wp:extent cx="7559040" cy="1258570"/>
          <wp:effectExtent l="19050" t="0" r="3810" b="0"/>
          <wp:wrapTopAndBottom/>
          <wp:docPr id="2"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COUR_BANDEAU-ENTETE.jpg"/>
                  <pic:cNvPicPr/>
                </pic:nvPicPr>
                <pic:blipFill>
                  <a:blip r:embed="rId1"/>
                  <a:stretch>
                    <a:fillRect/>
                  </a:stretch>
                </pic:blipFill>
                <pic:spPr>
                  <a:xfrm>
                    <a:off x="0" y="0"/>
                    <a:ext cx="7559040" cy="125857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E43CD"/>
    <w:multiLevelType w:val="hybridMultilevel"/>
    <w:tmpl w:val="7384063C"/>
    <w:lvl w:ilvl="0" w:tplc="1D0EE89E">
      <w:start w:val="13"/>
      <w:numFmt w:val="bullet"/>
      <w:lvlText w:val="-"/>
      <w:lvlJc w:val="left"/>
      <w:pPr>
        <w:tabs>
          <w:tab w:val="num" w:pos="1639"/>
        </w:tabs>
        <w:ind w:left="1639" w:hanging="930"/>
      </w:pPr>
      <w:rPr>
        <w:rFonts w:ascii="Times New Roman" w:eastAsia="Times New Roman" w:hAnsi="Times New Roman" w:cs="Times New Roman" w:hint="default"/>
      </w:rPr>
    </w:lvl>
    <w:lvl w:ilvl="1" w:tplc="040C0003" w:tentative="1">
      <w:start w:val="1"/>
      <w:numFmt w:val="bullet"/>
      <w:lvlText w:val="o"/>
      <w:lvlJc w:val="left"/>
      <w:pPr>
        <w:tabs>
          <w:tab w:val="num" w:pos="1789"/>
        </w:tabs>
        <w:ind w:left="1789" w:hanging="360"/>
      </w:pPr>
      <w:rPr>
        <w:rFonts w:ascii="Courier New" w:hAnsi="Courier New" w:cs="Verdana" w:hint="default"/>
      </w:rPr>
    </w:lvl>
    <w:lvl w:ilvl="2" w:tplc="040C0005" w:tentative="1">
      <w:start w:val="1"/>
      <w:numFmt w:val="bullet"/>
      <w:lvlText w:val=""/>
      <w:lvlJc w:val="left"/>
      <w:pPr>
        <w:tabs>
          <w:tab w:val="num" w:pos="2509"/>
        </w:tabs>
        <w:ind w:left="2509" w:hanging="360"/>
      </w:pPr>
      <w:rPr>
        <w:rFonts w:ascii="Wingdings" w:hAnsi="Wingdings" w:hint="default"/>
      </w:rPr>
    </w:lvl>
    <w:lvl w:ilvl="3" w:tplc="040C0001" w:tentative="1">
      <w:start w:val="1"/>
      <w:numFmt w:val="bullet"/>
      <w:lvlText w:val=""/>
      <w:lvlJc w:val="left"/>
      <w:pPr>
        <w:tabs>
          <w:tab w:val="num" w:pos="3229"/>
        </w:tabs>
        <w:ind w:left="3229" w:hanging="360"/>
      </w:pPr>
      <w:rPr>
        <w:rFonts w:ascii="Symbol" w:hAnsi="Symbol" w:hint="default"/>
      </w:rPr>
    </w:lvl>
    <w:lvl w:ilvl="4" w:tplc="040C0003" w:tentative="1">
      <w:start w:val="1"/>
      <w:numFmt w:val="bullet"/>
      <w:lvlText w:val="o"/>
      <w:lvlJc w:val="left"/>
      <w:pPr>
        <w:tabs>
          <w:tab w:val="num" w:pos="3949"/>
        </w:tabs>
        <w:ind w:left="3949" w:hanging="360"/>
      </w:pPr>
      <w:rPr>
        <w:rFonts w:ascii="Courier New" w:hAnsi="Courier New" w:cs="Verdana" w:hint="default"/>
      </w:rPr>
    </w:lvl>
    <w:lvl w:ilvl="5" w:tplc="040C0005" w:tentative="1">
      <w:start w:val="1"/>
      <w:numFmt w:val="bullet"/>
      <w:lvlText w:val=""/>
      <w:lvlJc w:val="left"/>
      <w:pPr>
        <w:tabs>
          <w:tab w:val="num" w:pos="4669"/>
        </w:tabs>
        <w:ind w:left="4669" w:hanging="360"/>
      </w:pPr>
      <w:rPr>
        <w:rFonts w:ascii="Wingdings" w:hAnsi="Wingdings" w:hint="default"/>
      </w:rPr>
    </w:lvl>
    <w:lvl w:ilvl="6" w:tplc="040C0001" w:tentative="1">
      <w:start w:val="1"/>
      <w:numFmt w:val="bullet"/>
      <w:lvlText w:val=""/>
      <w:lvlJc w:val="left"/>
      <w:pPr>
        <w:tabs>
          <w:tab w:val="num" w:pos="5389"/>
        </w:tabs>
        <w:ind w:left="5389" w:hanging="360"/>
      </w:pPr>
      <w:rPr>
        <w:rFonts w:ascii="Symbol" w:hAnsi="Symbol" w:hint="default"/>
      </w:rPr>
    </w:lvl>
    <w:lvl w:ilvl="7" w:tplc="040C0003" w:tentative="1">
      <w:start w:val="1"/>
      <w:numFmt w:val="bullet"/>
      <w:lvlText w:val="o"/>
      <w:lvlJc w:val="left"/>
      <w:pPr>
        <w:tabs>
          <w:tab w:val="num" w:pos="6109"/>
        </w:tabs>
        <w:ind w:left="6109" w:hanging="360"/>
      </w:pPr>
      <w:rPr>
        <w:rFonts w:ascii="Courier New" w:hAnsi="Courier New" w:cs="Verdana" w:hint="default"/>
      </w:rPr>
    </w:lvl>
    <w:lvl w:ilvl="8" w:tplc="040C0005" w:tentative="1">
      <w:start w:val="1"/>
      <w:numFmt w:val="bullet"/>
      <w:lvlText w:val=""/>
      <w:lvlJc w:val="left"/>
      <w:pPr>
        <w:tabs>
          <w:tab w:val="num" w:pos="6829"/>
        </w:tabs>
        <w:ind w:left="6829" w:hanging="360"/>
      </w:pPr>
      <w:rPr>
        <w:rFonts w:ascii="Wingdings" w:hAnsi="Wingdings" w:hint="default"/>
      </w:rPr>
    </w:lvl>
  </w:abstractNum>
  <w:abstractNum w:abstractNumId="1">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38EC7232"/>
    <w:multiLevelType w:val="hybridMultilevel"/>
    <w:tmpl w:val="65642986"/>
    <w:lvl w:ilvl="0" w:tplc="1970916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0E01318"/>
    <w:multiLevelType w:val="hybridMultilevel"/>
    <w:tmpl w:val="60F62DA6"/>
    <w:lvl w:ilvl="0" w:tplc="21ECB0E8">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8"/>
  </w:num>
  <w:num w:numId="3">
    <w:abstractNumId w:val="9"/>
  </w:num>
  <w:num w:numId="4">
    <w:abstractNumId w:val="7"/>
  </w:num>
  <w:num w:numId="5">
    <w:abstractNumId w:val="2"/>
  </w:num>
  <w:num w:numId="6">
    <w:abstractNumId w:val="1"/>
  </w:num>
  <w:num w:numId="7">
    <w:abstractNumId w:val="5"/>
  </w:num>
  <w:num w:numId="8">
    <w:abstractNumId w:val="3"/>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drawingGridHorizontalSpacing w:val="9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C1C"/>
    <w:rsid w:val="00001C23"/>
    <w:rsid w:val="0000562F"/>
    <w:rsid w:val="00011C33"/>
    <w:rsid w:val="00012DFD"/>
    <w:rsid w:val="00030158"/>
    <w:rsid w:val="000423F0"/>
    <w:rsid w:val="00057C1C"/>
    <w:rsid w:val="00060466"/>
    <w:rsid w:val="00067D15"/>
    <w:rsid w:val="00067EA3"/>
    <w:rsid w:val="000C258F"/>
    <w:rsid w:val="000E26EB"/>
    <w:rsid w:val="000F5299"/>
    <w:rsid w:val="000F53CA"/>
    <w:rsid w:val="00110640"/>
    <w:rsid w:val="00120236"/>
    <w:rsid w:val="001248F5"/>
    <w:rsid w:val="00124BDF"/>
    <w:rsid w:val="0013115F"/>
    <w:rsid w:val="00131A38"/>
    <w:rsid w:val="0013717D"/>
    <w:rsid w:val="00137263"/>
    <w:rsid w:val="001440E9"/>
    <w:rsid w:val="0016783F"/>
    <w:rsid w:val="001733C8"/>
    <w:rsid w:val="00177B90"/>
    <w:rsid w:val="00186CC4"/>
    <w:rsid w:val="001C1007"/>
    <w:rsid w:val="001D11BE"/>
    <w:rsid w:val="001D60F8"/>
    <w:rsid w:val="001E490E"/>
    <w:rsid w:val="002040C2"/>
    <w:rsid w:val="002304DE"/>
    <w:rsid w:val="00231C67"/>
    <w:rsid w:val="00240C13"/>
    <w:rsid w:val="00244453"/>
    <w:rsid w:val="002533C1"/>
    <w:rsid w:val="00265091"/>
    <w:rsid w:val="00276D02"/>
    <w:rsid w:val="002813B8"/>
    <w:rsid w:val="00283473"/>
    <w:rsid w:val="002878B1"/>
    <w:rsid w:val="00291F37"/>
    <w:rsid w:val="002971DB"/>
    <w:rsid w:val="002A4652"/>
    <w:rsid w:val="002B74C3"/>
    <w:rsid w:val="002C0B4C"/>
    <w:rsid w:val="002C0F78"/>
    <w:rsid w:val="002D0DA9"/>
    <w:rsid w:val="002E75B7"/>
    <w:rsid w:val="002F1E04"/>
    <w:rsid w:val="002F5CF3"/>
    <w:rsid w:val="003032D5"/>
    <w:rsid w:val="0030370F"/>
    <w:rsid w:val="00304D11"/>
    <w:rsid w:val="003322F7"/>
    <w:rsid w:val="00335EFA"/>
    <w:rsid w:val="00364903"/>
    <w:rsid w:val="00366F16"/>
    <w:rsid w:val="00376FD6"/>
    <w:rsid w:val="003955D7"/>
    <w:rsid w:val="003A09FE"/>
    <w:rsid w:val="003A52F4"/>
    <w:rsid w:val="003B78F8"/>
    <w:rsid w:val="003B7BA2"/>
    <w:rsid w:val="003C582D"/>
    <w:rsid w:val="003C729C"/>
    <w:rsid w:val="003D29E3"/>
    <w:rsid w:val="003D7655"/>
    <w:rsid w:val="004022CB"/>
    <w:rsid w:val="004041BF"/>
    <w:rsid w:val="00405B56"/>
    <w:rsid w:val="00423DD4"/>
    <w:rsid w:val="004333E7"/>
    <w:rsid w:val="00435206"/>
    <w:rsid w:val="004507C2"/>
    <w:rsid w:val="00466852"/>
    <w:rsid w:val="0047092C"/>
    <w:rsid w:val="00477C3D"/>
    <w:rsid w:val="0048759E"/>
    <w:rsid w:val="00487F70"/>
    <w:rsid w:val="00491A92"/>
    <w:rsid w:val="004A1A11"/>
    <w:rsid w:val="004A3605"/>
    <w:rsid w:val="004A49F1"/>
    <w:rsid w:val="004F3AD4"/>
    <w:rsid w:val="005071BB"/>
    <w:rsid w:val="00507CC0"/>
    <w:rsid w:val="005369EE"/>
    <w:rsid w:val="00545395"/>
    <w:rsid w:val="0054781F"/>
    <w:rsid w:val="00554F9B"/>
    <w:rsid w:val="00576074"/>
    <w:rsid w:val="005949AA"/>
    <w:rsid w:val="00597C5A"/>
    <w:rsid w:val="005B4CA5"/>
    <w:rsid w:val="005C5994"/>
    <w:rsid w:val="005D7371"/>
    <w:rsid w:val="005E3527"/>
    <w:rsid w:val="005F5520"/>
    <w:rsid w:val="005F61B5"/>
    <w:rsid w:val="00604974"/>
    <w:rsid w:val="00605300"/>
    <w:rsid w:val="0061007D"/>
    <w:rsid w:val="006344B0"/>
    <w:rsid w:val="00643207"/>
    <w:rsid w:val="00645700"/>
    <w:rsid w:val="00647807"/>
    <w:rsid w:val="00662166"/>
    <w:rsid w:val="006625EA"/>
    <w:rsid w:val="00666166"/>
    <w:rsid w:val="00676091"/>
    <w:rsid w:val="006774B5"/>
    <w:rsid w:val="006857F6"/>
    <w:rsid w:val="00687F6F"/>
    <w:rsid w:val="00690307"/>
    <w:rsid w:val="006A1C42"/>
    <w:rsid w:val="006A4EB5"/>
    <w:rsid w:val="006A568B"/>
    <w:rsid w:val="006A7750"/>
    <w:rsid w:val="006B5CF9"/>
    <w:rsid w:val="006C72CB"/>
    <w:rsid w:val="006D5D08"/>
    <w:rsid w:val="006E170E"/>
    <w:rsid w:val="006E3A7F"/>
    <w:rsid w:val="00707BD1"/>
    <w:rsid w:val="00724014"/>
    <w:rsid w:val="007252C5"/>
    <w:rsid w:val="007351EC"/>
    <w:rsid w:val="00735C12"/>
    <w:rsid w:val="007410AA"/>
    <w:rsid w:val="00764F62"/>
    <w:rsid w:val="00765A21"/>
    <w:rsid w:val="0077703E"/>
    <w:rsid w:val="0078289B"/>
    <w:rsid w:val="00782A0E"/>
    <w:rsid w:val="007A3DA8"/>
    <w:rsid w:val="007A448C"/>
    <w:rsid w:val="007A54F1"/>
    <w:rsid w:val="007B06F6"/>
    <w:rsid w:val="007C2F36"/>
    <w:rsid w:val="007D72FF"/>
    <w:rsid w:val="007E06F2"/>
    <w:rsid w:val="007F2707"/>
    <w:rsid w:val="0080049F"/>
    <w:rsid w:val="0081551A"/>
    <w:rsid w:val="008256E2"/>
    <w:rsid w:val="0085194D"/>
    <w:rsid w:val="00863D04"/>
    <w:rsid w:val="008656FE"/>
    <w:rsid w:val="008667C8"/>
    <w:rsid w:val="0086760B"/>
    <w:rsid w:val="00875AE9"/>
    <w:rsid w:val="008844EF"/>
    <w:rsid w:val="008A34BF"/>
    <w:rsid w:val="008A6ACF"/>
    <w:rsid w:val="008A7BB0"/>
    <w:rsid w:val="008C244D"/>
    <w:rsid w:val="008E071A"/>
    <w:rsid w:val="008E360F"/>
    <w:rsid w:val="008E4AD3"/>
    <w:rsid w:val="008E5EE8"/>
    <w:rsid w:val="008E6349"/>
    <w:rsid w:val="009045E9"/>
    <w:rsid w:val="00921E5A"/>
    <w:rsid w:val="009405CE"/>
    <w:rsid w:val="00950441"/>
    <w:rsid w:val="00966697"/>
    <w:rsid w:val="009802E3"/>
    <w:rsid w:val="009B22BF"/>
    <w:rsid w:val="009C0AE1"/>
    <w:rsid w:val="009D55FC"/>
    <w:rsid w:val="009D7DF8"/>
    <w:rsid w:val="009D7F6E"/>
    <w:rsid w:val="009E0A87"/>
    <w:rsid w:val="009E7540"/>
    <w:rsid w:val="009F6BEF"/>
    <w:rsid w:val="009F6D75"/>
    <w:rsid w:val="00A02D30"/>
    <w:rsid w:val="00A32C49"/>
    <w:rsid w:val="00A4028C"/>
    <w:rsid w:val="00A4059D"/>
    <w:rsid w:val="00A413C9"/>
    <w:rsid w:val="00A56A52"/>
    <w:rsid w:val="00A755A3"/>
    <w:rsid w:val="00A83FC9"/>
    <w:rsid w:val="00A9735F"/>
    <w:rsid w:val="00AA7462"/>
    <w:rsid w:val="00AC0BA2"/>
    <w:rsid w:val="00AE038C"/>
    <w:rsid w:val="00AE774F"/>
    <w:rsid w:val="00B128E3"/>
    <w:rsid w:val="00B41656"/>
    <w:rsid w:val="00B645D1"/>
    <w:rsid w:val="00B657B0"/>
    <w:rsid w:val="00B967C8"/>
    <w:rsid w:val="00B96FCA"/>
    <w:rsid w:val="00BA1753"/>
    <w:rsid w:val="00BA60D8"/>
    <w:rsid w:val="00BB2920"/>
    <w:rsid w:val="00BB7176"/>
    <w:rsid w:val="00BC40A5"/>
    <w:rsid w:val="00BC59AB"/>
    <w:rsid w:val="00BE2966"/>
    <w:rsid w:val="00BE67B2"/>
    <w:rsid w:val="00BF21AE"/>
    <w:rsid w:val="00BF4606"/>
    <w:rsid w:val="00C04525"/>
    <w:rsid w:val="00C17123"/>
    <w:rsid w:val="00C22187"/>
    <w:rsid w:val="00C23B89"/>
    <w:rsid w:val="00C2479E"/>
    <w:rsid w:val="00C318D7"/>
    <w:rsid w:val="00C32D50"/>
    <w:rsid w:val="00C470E9"/>
    <w:rsid w:val="00C75596"/>
    <w:rsid w:val="00C77CA2"/>
    <w:rsid w:val="00C80797"/>
    <w:rsid w:val="00C938B8"/>
    <w:rsid w:val="00CA1BD5"/>
    <w:rsid w:val="00CB64E6"/>
    <w:rsid w:val="00CC39B0"/>
    <w:rsid w:val="00CD14DC"/>
    <w:rsid w:val="00CE1BD7"/>
    <w:rsid w:val="00CE4F79"/>
    <w:rsid w:val="00CF6809"/>
    <w:rsid w:val="00D0556E"/>
    <w:rsid w:val="00D14674"/>
    <w:rsid w:val="00D21CDB"/>
    <w:rsid w:val="00D32B53"/>
    <w:rsid w:val="00D500EF"/>
    <w:rsid w:val="00D51C43"/>
    <w:rsid w:val="00D62649"/>
    <w:rsid w:val="00D817B5"/>
    <w:rsid w:val="00DA6392"/>
    <w:rsid w:val="00DE48AF"/>
    <w:rsid w:val="00DE6999"/>
    <w:rsid w:val="00E03E5C"/>
    <w:rsid w:val="00E25406"/>
    <w:rsid w:val="00E359FC"/>
    <w:rsid w:val="00E35B8A"/>
    <w:rsid w:val="00E404FF"/>
    <w:rsid w:val="00E430FB"/>
    <w:rsid w:val="00E47E33"/>
    <w:rsid w:val="00E51E68"/>
    <w:rsid w:val="00E542EB"/>
    <w:rsid w:val="00E55D24"/>
    <w:rsid w:val="00E57335"/>
    <w:rsid w:val="00E86FB6"/>
    <w:rsid w:val="00E87137"/>
    <w:rsid w:val="00E94BE8"/>
    <w:rsid w:val="00EB4B95"/>
    <w:rsid w:val="00EC50AC"/>
    <w:rsid w:val="00ED25CC"/>
    <w:rsid w:val="00ED3235"/>
    <w:rsid w:val="00ED3BBB"/>
    <w:rsid w:val="00EE092E"/>
    <w:rsid w:val="00EE3AA4"/>
    <w:rsid w:val="00EE4840"/>
    <w:rsid w:val="00EE4F42"/>
    <w:rsid w:val="00F02D0A"/>
    <w:rsid w:val="00F34BAC"/>
    <w:rsid w:val="00F63CE2"/>
    <w:rsid w:val="00F73ABC"/>
    <w:rsid w:val="00F77F39"/>
    <w:rsid w:val="00F82CEA"/>
    <w:rsid w:val="00F8606B"/>
    <w:rsid w:val="00FA2EC4"/>
    <w:rsid w:val="00FC3558"/>
    <w:rsid w:val="00FC6380"/>
    <w:rsid w:val="00FD31C9"/>
    <w:rsid w:val="00FD3F11"/>
    <w:rsid w:val="00FE22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paragraph" w:styleId="Paragraphedeliste">
    <w:name w:val="List Paragraph"/>
    <w:basedOn w:val="Normal"/>
    <w:uiPriority w:val="34"/>
    <w:qFormat/>
    <w:rsid w:val="008F197D"/>
    <w:pPr>
      <w:ind w:left="720"/>
      <w:contextualSpacing/>
    </w:pPr>
  </w:style>
  <w:style w:type="character" w:styleId="Lienhypertexte">
    <w:name w:val="Hyperlink"/>
    <w:basedOn w:val="Policepardfaut"/>
    <w:uiPriority w:val="99"/>
    <w:semiHidden/>
    <w:unhideWhenUsed/>
    <w:rsid w:val="004637B8"/>
    <w:rPr>
      <w:color w:val="0000FF"/>
      <w:u w:val="single"/>
    </w:rPr>
  </w:style>
  <w:style w:type="character" w:styleId="Marquedecommentaire">
    <w:name w:val="annotation reference"/>
    <w:basedOn w:val="Policepardfaut"/>
    <w:uiPriority w:val="99"/>
    <w:semiHidden/>
    <w:unhideWhenUsed/>
    <w:rsid w:val="0094650A"/>
    <w:rPr>
      <w:sz w:val="16"/>
      <w:szCs w:val="16"/>
    </w:rPr>
  </w:style>
  <w:style w:type="paragraph" w:styleId="Commentaire">
    <w:name w:val="annotation text"/>
    <w:basedOn w:val="Normal"/>
    <w:link w:val="CommentaireCar"/>
    <w:uiPriority w:val="99"/>
    <w:semiHidden/>
    <w:unhideWhenUsed/>
    <w:rsid w:val="0094650A"/>
    <w:pPr>
      <w:spacing w:line="240" w:lineRule="auto"/>
    </w:pPr>
    <w:rPr>
      <w:sz w:val="20"/>
      <w:szCs w:val="20"/>
    </w:rPr>
  </w:style>
  <w:style w:type="character" w:customStyle="1" w:styleId="CommentaireCar">
    <w:name w:val="Commentaire Car"/>
    <w:basedOn w:val="Policepardfaut"/>
    <w:link w:val="Commentaire"/>
    <w:uiPriority w:val="99"/>
    <w:semiHidden/>
    <w:rsid w:val="0094650A"/>
    <w:rPr>
      <w:sz w:val="20"/>
      <w:szCs w:val="20"/>
    </w:rPr>
  </w:style>
  <w:style w:type="paragraph" w:styleId="Objetducommentaire">
    <w:name w:val="annotation subject"/>
    <w:basedOn w:val="Commentaire"/>
    <w:next w:val="Commentaire"/>
    <w:link w:val="ObjetducommentaireCar"/>
    <w:uiPriority w:val="99"/>
    <w:semiHidden/>
    <w:unhideWhenUsed/>
    <w:rsid w:val="0094650A"/>
    <w:rPr>
      <w:b/>
      <w:bCs/>
    </w:rPr>
  </w:style>
  <w:style w:type="character" w:customStyle="1" w:styleId="ObjetducommentaireCar">
    <w:name w:val="Objet du commentaire Car"/>
    <w:basedOn w:val="CommentaireCar"/>
    <w:link w:val="Objetducommentaire"/>
    <w:uiPriority w:val="99"/>
    <w:semiHidden/>
    <w:rsid w:val="0094650A"/>
    <w:rPr>
      <w:b/>
      <w:bCs/>
      <w:sz w:val="20"/>
      <w:szCs w:val="20"/>
    </w:rPr>
  </w:style>
  <w:style w:type="paragraph" w:styleId="Corpsdetexte">
    <w:name w:val="Body Text"/>
    <w:aliases w:val="Corps de texte Car2 Car,Corps de texte Car1 Car Car1,Corps de texte Car Car Car Car1,Corps de texte Car2 Car Car Car,Corps de texte Car1 Car Car Car Car Car Car,Corps de texte Car Car Car Car Car Car Car Car,Car Car Car"/>
    <w:basedOn w:val="Normal"/>
    <w:link w:val="CorpsdetexteCar"/>
    <w:uiPriority w:val="99"/>
    <w:unhideWhenUsed/>
    <w:rsid w:val="00FE2276"/>
    <w:pPr>
      <w:spacing w:before="120" w:after="120" w:line="240" w:lineRule="auto"/>
      <w:ind w:firstLine="709"/>
      <w:jc w:val="both"/>
    </w:pPr>
    <w:rPr>
      <w:rFonts w:ascii="Times New Roman" w:eastAsia="Times New Roman" w:hAnsi="Times New Roman"/>
      <w:sz w:val="24"/>
      <w:szCs w:val="20"/>
      <w:lang w:eastAsia="fr-FR"/>
    </w:rPr>
  </w:style>
  <w:style w:type="character" w:customStyle="1" w:styleId="CorpsdetexteCar">
    <w:name w:val="Corps de texte Car"/>
    <w:aliases w:val="Corps de texte Car2 Car Car,Corps de texte Car1 Car Car1 Car,Corps de texte Car Car Car Car1 Car,Corps de texte Car2 Car Car Car Car,Corps de texte Car1 Car Car Car Car Car Car Car,Corps de texte Car Car Car Car Car Car Car Car Car"/>
    <w:basedOn w:val="Policepardfaut"/>
    <w:link w:val="Corpsdetexte"/>
    <w:uiPriority w:val="99"/>
    <w:rsid w:val="00FE2276"/>
    <w:rPr>
      <w:rFonts w:ascii="Times New Roman" w:eastAsia="Times New Roman" w:hAnsi="Times New Roman"/>
      <w:sz w:val="24"/>
    </w:rPr>
  </w:style>
  <w:style w:type="paragraph" w:styleId="Rvision">
    <w:name w:val="Revision"/>
    <w:hidden/>
    <w:uiPriority w:val="71"/>
    <w:rsid w:val="0048759E"/>
    <w:rPr>
      <w:sz w:val="18"/>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paragraph" w:styleId="Paragraphedeliste">
    <w:name w:val="List Paragraph"/>
    <w:basedOn w:val="Normal"/>
    <w:uiPriority w:val="34"/>
    <w:qFormat/>
    <w:rsid w:val="008F197D"/>
    <w:pPr>
      <w:ind w:left="720"/>
      <w:contextualSpacing/>
    </w:pPr>
  </w:style>
  <w:style w:type="character" w:styleId="Lienhypertexte">
    <w:name w:val="Hyperlink"/>
    <w:basedOn w:val="Policepardfaut"/>
    <w:uiPriority w:val="99"/>
    <w:semiHidden/>
    <w:unhideWhenUsed/>
    <w:rsid w:val="004637B8"/>
    <w:rPr>
      <w:color w:val="0000FF"/>
      <w:u w:val="single"/>
    </w:rPr>
  </w:style>
  <w:style w:type="character" w:styleId="Marquedecommentaire">
    <w:name w:val="annotation reference"/>
    <w:basedOn w:val="Policepardfaut"/>
    <w:uiPriority w:val="99"/>
    <w:semiHidden/>
    <w:unhideWhenUsed/>
    <w:rsid w:val="0094650A"/>
    <w:rPr>
      <w:sz w:val="16"/>
      <w:szCs w:val="16"/>
    </w:rPr>
  </w:style>
  <w:style w:type="paragraph" w:styleId="Commentaire">
    <w:name w:val="annotation text"/>
    <w:basedOn w:val="Normal"/>
    <w:link w:val="CommentaireCar"/>
    <w:uiPriority w:val="99"/>
    <w:semiHidden/>
    <w:unhideWhenUsed/>
    <w:rsid w:val="0094650A"/>
    <w:pPr>
      <w:spacing w:line="240" w:lineRule="auto"/>
    </w:pPr>
    <w:rPr>
      <w:sz w:val="20"/>
      <w:szCs w:val="20"/>
    </w:rPr>
  </w:style>
  <w:style w:type="character" w:customStyle="1" w:styleId="CommentaireCar">
    <w:name w:val="Commentaire Car"/>
    <w:basedOn w:val="Policepardfaut"/>
    <w:link w:val="Commentaire"/>
    <w:uiPriority w:val="99"/>
    <w:semiHidden/>
    <w:rsid w:val="0094650A"/>
    <w:rPr>
      <w:sz w:val="20"/>
      <w:szCs w:val="20"/>
    </w:rPr>
  </w:style>
  <w:style w:type="paragraph" w:styleId="Objetducommentaire">
    <w:name w:val="annotation subject"/>
    <w:basedOn w:val="Commentaire"/>
    <w:next w:val="Commentaire"/>
    <w:link w:val="ObjetducommentaireCar"/>
    <w:uiPriority w:val="99"/>
    <w:semiHidden/>
    <w:unhideWhenUsed/>
    <w:rsid w:val="0094650A"/>
    <w:rPr>
      <w:b/>
      <w:bCs/>
    </w:rPr>
  </w:style>
  <w:style w:type="character" w:customStyle="1" w:styleId="ObjetducommentaireCar">
    <w:name w:val="Objet du commentaire Car"/>
    <w:basedOn w:val="CommentaireCar"/>
    <w:link w:val="Objetducommentaire"/>
    <w:uiPriority w:val="99"/>
    <w:semiHidden/>
    <w:rsid w:val="0094650A"/>
    <w:rPr>
      <w:b/>
      <w:bCs/>
      <w:sz w:val="20"/>
      <w:szCs w:val="20"/>
    </w:rPr>
  </w:style>
  <w:style w:type="paragraph" w:styleId="Corpsdetexte">
    <w:name w:val="Body Text"/>
    <w:aliases w:val="Corps de texte Car2 Car,Corps de texte Car1 Car Car1,Corps de texte Car Car Car Car1,Corps de texte Car2 Car Car Car,Corps de texte Car1 Car Car Car Car Car Car,Corps de texte Car Car Car Car Car Car Car Car,Car Car Car"/>
    <w:basedOn w:val="Normal"/>
    <w:link w:val="CorpsdetexteCar"/>
    <w:uiPriority w:val="99"/>
    <w:unhideWhenUsed/>
    <w:rsid w:val="00FE2276"/>
    <w:pPr>
      <w:spacing w:before="120" w:after="120" w:line="240" w:lineRule="auto"/>
      <w:ind w:firstLine="709"/>
      <w:jc w:val="both"/>
    </w:pPr>
    <w:rPr>
      <w:rFonts w:ascii="Times New Roman" w:eastAsia="Times New Roman" w:hAnsi="Times New Roman"/>
      <w:sz w:val="24"/>
      <w:szCs w:val="20"/>
      <w:lang w:eastAsia="fr-FR"/>
    </w:rPr>
  </w:style>
  <w:style w:type="character" w:customStyle="1" w:styleId="CorpsdetexteCar">
    <w:name w:val="Corps de texte Car"/>
    <w:aliases w:val="Corps de texte Car2 Car Car,Corps de texte Car1 Car Car1 Car,Corps de texte Car Car Car Car1 Car,Corps de texte Car2 Car Car Car Car,Corps de texte Car1 Car Car Car Car Car Car Car,Corps de texte Car Car Car Car Car Car Car Car Car"/>
    <w:basedOn w:val="Policepardfaut"/>
    <w:link w:val="Corpsdetexte"/>
    <w:uiPriority w:val="99"/>
    <w:rsid w:val="00FE2276"/>
    <w:rPr>
      <w:rFonts w:ascii="Times New Roman" w:eastAsia="Times New Roman" w:hAnsi="Times New Roman"/>
      <w:sz w:val="24"/>
    </w:rPr>
  </w:style>
  <w:style w:type="paragraph" w:styleId="Rvision">
    <w:name w:val="Revision"/>
    <w:hidden/>
    <w:uiPriority w:val="71"/>
    <w:rsid w:val="0048759E"/>
    <w:rPr>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756760">
      <w:bodyDiv w:val="1"/>
      <w:marLeft w:val="0"/>
      <w:marRight w:val="0"/>
      <w:marTop w:val="0"/>
      <w:marBottom w:val="0"/>
      <w:divBdr>
        <w:top w:val="none" w:sz="0" w:space="0" w:color="auto"/>
        <w:left w:val="none" w:sz="0" w:space="0" w:color="auto"/>
        <w:bottom w:val="none" w:sz="0" w:space="0" w:color="auto"/>
        <w:right w:val="none" w:sz="0" w:space="0" w:color="auto"/>
      </w:divBdr>
      <w:divsChild>
        <w:div w:id="1187983129">
          <w:marLeft w:val="0"/>
          <w:marRight w:val="0"/>
          <w:marTop w:val="0"/>
          <w:marBottom w:val="0"/>
          <w:divBdr>
            <w:top w:val="none" w:sz="0" w:space="0" w:color="auto"/>
            <w:left w:val="none" w:sz="0" w:space="0" w:color="auto"/>
            <w:bottom w:val="none" w:sz="0" w:space="0" w:color="auto"/>
            <w:right w:val="none" w:sz="0" w:space="0" w:color="auto"/>
          </w:divBdr>
          <w:divsChild>
            <w:div w:id="1168400159">
              <w:marLeft w:val="0"/>
              <w:marRight w:val="0"/>
              <w:marTop w:val="0"/>
              <w:marBottom w:val="0"/>
              <w:divBdr>
                <w:top w:val="none" w:sz="0" w:space="0" w:color="auto"/>
                <w:left w:val="none" w:sz="0" w:space="0" w:color="auto"/>
                <w:bottom w:val="none" w:sz="0" w:space="0" w:color="auto"/>
                <w:right w:val="none" w:sz="0" w:space="0" w:color="auto"/>
              </w:divBdr>
              <w:divsChild>
                <w:div w:id="2056273606">
                  <w:marLeft w:val="0"/>
                  <w:marRight w:val="0"/>
                  <w:marTop w:val="0"/>
                  <w:marBottom w:val="0"/>
                  <w:divBdr>
                    <w:top w:val="none" w:sz="0" w:space="0" w:color="auto"/>
                    <w:left w:val="none" w:sz="0" w:space="0" w:color="auto"/>
                    <w:bottom w:val="none" w:sz="0" w:space="0" w:color="auto"/>
                    <w:right w:val="none" w:sz="0" w:space="0" w:color="auto"/>
                  </w:divBdr>
                  <w:divsChild>
                    <w:div w:id="981739222">
                      <w:marLeft w:val="0"/>
                      <w:marRight w:val="0"/>
                      <w:marTop w:val="0"/>
                      <w:marBottom w:val="0"/>
                      <w:divBdr>
                        <w:top w:val="none" w:sz="0" w:space="0" w:color="auto"/>
                        <w:left w:val="none" w:sz="0" w:space="0" w:color="auto"/>
                        <w:bottom w:val="none" w:sz="0" w:space="0" w:color="auto"/>
                        <w:right w:val="none" w:sz="0" w:space="0" w:color="auto"/>
                      </w:divBdr>
                      <w:divsChild>
                        <w:div w:id="1196768398">
                          <w:marLeft w:val="0"/>
                          <w:marRight w:val="0"/>
                          <w:marTop w:val="0"/>
                          <w:marBottom w:val="0"/>
                          <w:divBdr>
                            <w:top w:val="none" w:sz="0" w:space="0" w:color="auto"/>
                            <w:left w:val="none" w:sz="0" w:space="0" w:color="auto"/>
                            <w:bottom w:val="none" w:sz="0" w:space="0" w:color="auto"/>
                            <w:right w:val="none" w:sz="0" w:space="0" w:color="auto"/>
                          </w:divBdr>
                          <w:divsChild>
                            <w:div w:id="1377196597">
                              <w:marLeft w:val="0"/>
                              <w:marRight w:val="0"/>
                              <w:marTop w:val="0"/>
                              <w:marBottom w:val="0"/>
                              <w:divBdr>
                                <w:top w:val="none" w:sz="0" w:space="0" w:color="auto"/>
                                <w:left w:val="none" w:sz="0" w:space="0" w:color="auto"/>
                                <w:bottom w:val="none" w:sz="0" w:space="0" w:color="auto"/>
                                <w:right w:val="none" w:sz="0" w:space="0" w:color="auto"/>
                              </w:divBdr>
                              <w:divsChild>
                                <w:div w:id="1266887138">
                                  <w:marLeft w:val="195"/>
                                  <w:marRight w:val="180"/>
                                  <w:marTop w:val="0"/>
                                  <w:marBottom w:val="105"/>
                                  <w:divBdr>
                                    <w:top w:val="none" w:sz="0" w:space="0" w:color="auto"/>
                                    <w:left w:val="none" w:sz="0" w:space="0" w:color="auto"/>
                                    <w:bottom w:val="none" w:sz="0" w:space="0" w:color="auto"/>
                                    <w:right w:val="none" w:sz="0" w:space="0" w:color="auto"/>
                                  </w:divBdr>
                                  <w:divsChild>
                                    <w:div w:id="15988331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7DD625-7D24-4659-8AC1-3E931DECD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5</Pages>
  <Words>2036</Words>
  <Characters>11200</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13210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elombard</dc:creator>
  <cp:lastModifiedBy>Jean-Pierre Bonin</cp:lastModifiedBy>
  <cp:revision>27</cp:revision>
  <cp:lastPrinted>2015-10-09T07:27:00Z</cp:lastPrinted>
  <dcterms:created xsi:type="dcterms:W3CDTF">2015-10-05T09:46:00Z</dcterms:created>
  <dcterms:modified xsi:type="dcterms:W3CDTF">2015-11-11T18:46:00Z</dcterms:modified>
</cp:coreProperties>
</file>