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11239" w:type="dxa"/>
        <w:tblLook w:val="00A0" w:firstRow="1" w:lastRow="0" w:firstColumn="1" w:lastColumn="0" w:noHBand="0" w:noVBand="0"/>
      </w:tblPr>
      <w:tblGrid>
        <w:gridCol w:w="5353"/>
        <w:gridCol w:w="5886"/>
      </w:tblGrid>
      <w:tr w:rsidR="00BE7662" w:rsidRPr="00BE7662" w:rsidTr="00440F90">
        <w:tc>
          <w:tcPr>
            <w:tcW w:w="5353" w:type="dxa"/>
          </w:tcPr>
          <w:p w:rsidR="00BE7662" w:rsidRPr="00BE7662" w:rsidRDefault="001C1022" w:rsidP="00440F90">
            <w:pPr>
              <w:ind w:right="1026"/>
              <w:jc w:val="center"/>
              <w:rPr>
                <w:rFonts w:cs="Arial"/>
                <w:sz w:val="22"/>
              </w:rPr>
            </w:pPr>
            <w:r>
              <w:rPr>
                <w:rFonts w:cs="Arial"/>
                <w:sz w:val="22"/>
              </w:rPr>
              <w:t>SEPTIEME</w:t>
            </w:r>
            <w:r w:rsidR="00A4496A" w:rsidRPr="00BE7662">
              <w:rPr>
                <w:rFonts w:cs="Arial"/>
                <w:sz w:val="22"/>
              </w:rPr>
              <w:t xml:space="preserve"> CHAMBRE</w:t>
            </w:r>
          </w:p>
          <w:p w:rsidR="00BE7662" w:rsidRPr="00BE7662" w:rsidRDefault="00A4496A" w:rsidP="00440F90">
            <w:pPr>
              <w:ind w:right="1026"/>
              <w:jc w:val="center"/>
              <w:rPr>
                <w:rFonts w:cs="Arial"/>
                <w:b/>
                <w:sz w:val="22"/>
              </w:rPr>
            </w:pPr>
            <w:r w:rsidRPr="00BE7662">
              <w:rPr>
                <w:rFonts w:cs="Arial"/>
                <w:b/>
                <w:sz w:val="22"/>
              </w:rPr>
              <w:t>-------</w:t>
            </w:r>
          </w:p>
          <w:p w:rsidR="00BE7662" w:rsidRPr="00BE7662" w:rsidRDefault="001C1022" w:rsidP="00440F90">
            <w:pPr>
              <w:ind w:right="1026"/>
              <w:jc w:val="center"/>
              <w:rPr>
                <w:rFonts w:cs="Arial"/>
                <w:sz w:val="22"/>
              </w:rPr>
            </w:pPr>
            <w:r>
              <w:rPr>
                <w:rFonts w:cs="Arial"/>
                <w:sz w:val="22"/>
              </w:rPr>
              <w:t>Formation plénière</w:t>
            </w:r>
          </w:p>
          <w:p w:rsidR="00BE7662" w:rsidRPr="00BE7662" w:rsidRDefault="00A4496A" w:rsidP="00440F90">
            <w:pPr>
              <w:ind w:right="1026"/>
              <w:jc w:val="center"/>
              <w:rPr>
                <w:rFonts w:cs="Arial"/>
                <w:b/>
                <w:sz w:val="22"/>
              </w:rPr>
            </w:pPr>
            <w:r w:rsidRPr="00BE7662">
              <w:rPr>
                <w:rFonts w:cs="Arial"/>
                <w:b/>
                <w:sz w:val="22"/>
              </w:rPr>
              <w:t>-------</w:t>
            </w:r>
          </w:p>
          <w:p w:rsidR="00BE7662" w:rsidRPr="00BE7662" w:rsidRDefault="00A4496A" w:rsidP="00440F90">
            <w:pPr>
              <w:ind w:right="1026"/>
              <w:jc w:val="center"/>
              <w:rPr>
                <w:rFonts w:cs="Arial"/>
                <w:sz w:val="22"/>
              </w:rPr>
            </w:pPr>
            <w:r w:rsidRPr="00BE7662">
              <w:rPr>
                <w:rFonts w:cs="Arial"/>
                <w:sz w:val="22"/>
              </w:rPr>
              <w:t>Arrêt n°</w:t>
            </w:r>
            <w:r w:rsidR="008045B9">
              <w:rPr>
                <w:rFonts w:cs="Arial"/>
                <w:sz w:val="22"/>
              </w:rPr>
              <w:t xml:space="preserve"> </w:t>
            </w:r>
            <w:r w:rsidR="001C1022">
              <w:rPr>
                <w:rFonts w:cs="Arial"/>
                <w:sz w:val="22"/>
              </w:rPr>
              <w:t>72733</w:t>
            </w:r>
          </w:p>
          <w:p w:rsidR="00BE7662" w:rsidRPr="00BE7662" w:rsidRDefault="00A7436B" w:rsidP="00440F90">
            <w:pPr>
              <w:tabs>
                <w:tab w:val="center" w:pos="4819"/>
                <w:tab w:val="right" w:pos="9071"/>
              </w:tabs>
              <w:ind w:right="1026"/>
              <w:jc w:val="center"/>
              <w:rPr>
                <w:rFonts w:cs="Arial"/>
                <w:sz w:val="22"/>
              </w:rPr>
            </w:pPr>
          </w:p>
          <w:p w:rsidR="00BE7662" w:rsidRPr="00BE7662" w:rsidRDefault="001C1022" w:rsidP="00440F90">
            <w:pPr>
              <w:ind w:right="1026"/>
              <w:jc w:val="center"/>
              <w:rPr>
                <w:rFonts w:cs="Arial"/>
                <w:sz w:val="22"/>
              </w:rPr>
            </w:pPr>
            <w:r>
              <w:rPr>
                <w:rFonts w:cs="Arial"/>
                <w:sz w:val="22"/>
              </w:rPr>
              <w:t xml:space="preserve">Audience publique du </w:t>
            </w:r>
            <w:r w:rsidR="0037673F">
              <w:rPr>
                <w:rFonts w:cs="Arial"/>
                <w:sz w:val="22"/>
              </w:rPr>
              <w:t>15 septembre 2015</w:t>
            </w:r>
          </w:p>
          <w:p w:rsidR="00BE7662" w:rsidRPr="00BE7662" w:rsidRDefault="00A7436B" w:rsidP="00440F90">
            <w:pPr>
              <w:ind w:right="1026"/>
              <w:jc w:val="center"/>
              <w:rPr>
                <w:rFonts w:cs="Arial"/>
                <w:sz w:val="22"/>
              </w:rPr>
            </w:pPr>
          </w:p>
          <w:p w:rsidR="00BE7662" w:rsidRPr="00BE7662" w:rsidRDefault="00A4496A" w:rsidP="00440F90">
            <w:pPr>
              <w:ind w:right="1026"/>
              <w:jc w:val="center"/>
              <w:rPr>
                <w:rFonts w:cs="Arial"/>
                <w:i/>
                <w:sz w:val="22"/>
              </w:rPr>
            </w:pPr>
            <w:r>
              <w:rPr>
                <w:rFonts w:cs="Arial"/>
                <w:sz w:val="22"/>
              </w:rPr>
              <w:t>Prononcé</w:t>
            </w:r>
            <w:r w:rsidR="0037673F">
              <w:rPr>
                <w:rFonts w:cs="Arial"/>
                <w:sz w:val="22"/>
              </w:rPr>
              <w:t xml:space="preserve"> du 16 octobre 2015</w:t>
            </w:r>
          </w:p>
          <w:p w:rsidR="00BE7662" w:rsidRPr="00BE7662" w:rsidRDefault="00A7436B" w:rsidP="00440F90">
            <w:pPr>
              <w:ind w:right="1026"/>
              <w:jc w:val="center"/>
              <w:rPr>
                <w:rFonts w:cs="Arial"/>
                <w:sz w:val="22"/>
              </w:rPr>
            </w:pPr>
          </w:p>
        </w:tc>
        <w:tc>
          <w:tcPr>
            <w:tcW w:w="5886" w:type="dxa"/>
          </w:tcPr>
          <w:p w:rsidR="00BE7662" w:rsidRPr="00BE7662" w:rsidRDefault="0037673F" w:rsidP="008045B9">
            <w:pPr>
              <w:ind w:left="534" w:hanging="216"/>
              <w:rPr>
                <w:rFonts w:cs="Arial"/>
                <w:sz w:val="22"/>
              </w:rPr>
            </w:pPr>
            <w:r>
              <w:rPr>
                <w:rFonts w:cs="Arial"/>
                <w:sz w:val="22"/>
              </w:rPr>
              <w:t>GROUPEMENT D’INTERET PUBLIC (GIP)</w:t>
            </w:r>
          </w:p>
          <w:p w:rsidR="00BE7662" w:rsidRPr="00BE7662" w:rsidRDefault="0037673F" w:rsidP="008045B9">
            <w:pPr>
              <w:ind w:left="534" w:hanging="216"/>
              <w:rPr>
                <w:rFonts w:cs="Arial"/>
                <w:sz w:val="22"/>
              </w:rPr>
            </w:pPr>
            <w:r>
              <w:rPr>
                <w:rFonts w:cs="Arial"/>
                <w:sz w:val="22"/>
              </w:rPr>
              <w:t>BRETAGNE ENVIRONNEMENT</w:t>
            </w:r>
          </w:p>
          <w:p w:rsidR="00BE7662" w:rsidRPr="00BE7662" w:rsidRDefault="00A7436B" w:rsidP="008045B9">
            <w:pPr>
              <w:ind w:left="534" w:hanging="216"/>
              <w:rPr>
                <w:rFonts w:cs="Arial"/>
                <w:sz w:val="22"/>
              </w:rPr>
            </w:pPr>
          </w:p>
          <w:p w:rsidR="00BE7662" w:rsidRPr="00BE7662" w:rsidRDefault="00A4496A" w:rsidP="008045B9">
            <w:pPr>
              <w:ind w:left="534" w:hanging="216"/>
              <w:rPr>
                <w:rFonts w:cs="Arial"/>
                <w:i/>
                <w:noProof/>
                <w:sz w:val="22"/>
              </w:rPr>
            </w:pPr>
            <w:r w:rsidRPr="00BE7662">
              <w:rPr>
                <w:rFonts w:cs="Arial"/>
                <w:sz w:val="22"/>
              </w:rPr>
              <w:t>Exercices</w:t>
            </w:r>
            <w:r w:rsidR="0037673F">
              <w:rPr>
                <w:rFonts w:cs="Arial"/>
                <w:sz w:val="22"/>
              </w:rPr>
              <w:t xml:space="preserve"> 2010</w:t>
            </w:r>
            <w:r w:rsidRPr="00BE7662">
              <w:rPr>
                <w:rFonts w:cs="Arial"/>
                <w:sz w:val="22"/>
              </w:rPr>
              <w:t xml:space="preserve"> à</w:t>
            </w:r>
            <w:r w:rsidR="0037673F">
              <w:rPr>
                <w:rFonts w:cs="Arial"/>
                <w:sz w:val="22"/>
              </w:rPr>
              <w:t xml:space="preserve"> 2012</w:t>
            </w:r>
          </w:p>
          <w:p w:rsidR="00BE7662" w:rsidRPr="00BE7662" w:rsidRDefault="00A7436B" w:rsidP="008045B9">
            <w:pPr>
              <w:ind w:left="534" w:hanging="216"/>
              <w:rPr>
                <w:rFonts w:cs="Arial"/>
                <w:i/>
                <w:noProof/>
                <w:color w:val="000000"/>
                <w:sz w:val="22"/>
              </w:rPr>
            </w:pPr>
          </w:p>
          <w:p w:rsidR="00BE7662" w:rsidRPr="00BE7662" w:rsidRDefault="00A4496A" w:rsidP="008045B9">
            <w:pPr>
              <w:ind w:left="534" w:hanging="216"/>
              <w:rPr>
                <w:rFonts w:cs="Arial"/>
                <w:sz w:val="22"/>
              </w:rPr>
            </w:pPr>
            <w:r w:rsidRPr="00BE7662">
              <w:rPr>
                <w:rFonts w:cs="Arial"/>
                <w:noProof/>
                <w:color w:val="000000"/>
                <w:sz w:val="22"/>
              </w:rPr>
              <w:t>Rapport n°</w:t>
            </w:r>
            <w:r w:rsidR="0037673F">
              <w:rPr>
                <w:rFonts w:cs="Arial"/>
                <w:noProof/>
                <w:color w:val="000000"/>
                <w:sz w:val="22"/>
              </w:rPr>
              <w:t xml:space="preserve"> 2015-221-0</w:t>
            </w:r>
          </w:p>
          <w:p w:rsidR="00BE7662" w:rsidRPr="00BE7662" w:rsidRDefault="00A7436B" w:rsidP="008045B9">
            <w:pPr>
              <w:ind w:left="5670" w:firstLine="318"/>
              <w:rPr>
                <w:rFonts w:cs="Arial"/>
                <w:sz w:val="22"/>
              </w:rPr>
            </w:pPr>
          </w:p>
          <w:p w:rsidR="00BE7662" w:rsidRPr="00BE7662" w:rsidRDefault="00A7436B" w:rsidP="00BE7662">
            <w:pPr>
              <w:rPr>
                <w:rFonts w:cs="Arial"/>
                <w:sz w:val="22"/>
              </w:rPr>
            </w:pPr>
          </w:p>
        </w:tc>
      </w:tr>
    </w:tbl>
    <w:p w:rsidR="001C1022" w:rsidRDefault="001C1022" w:rsidP="00BE7662">
      <w:pPr>
        <w:ind w:left="5670"/>
        <w:rPr>
          <w:rFonts w:cs="Arial"/>
          <w:sz w:val="22"/>
        </w:rPr>
      </w:pPr>
    </w:p>
    <w:p w:rsidR="001C1022" w:rsidRPr="00BE7662" w:rsidRDefault="001C1022" w:rsidP="00BE7662">
      <w:pPr>
        <w:ind w:left="5670"/>
        <w:rPr>
          <w:rFonts w:cs="Arial"/>
          <w:sz w:val="22"/>
        </w:rPr>
      </w:pPr>
    </w:p>
    <w:p w:rsidR="00BE7662" w:rsidRPr="00BE7662" w:rsidRDefault="00A4496A" w:rsidP="00BE7662">
      <w:pPr>
        <w:tabs>
          <w:tab w:val="center" w:pos="9072"/>
        </w:tabs>
        <w:jc w:val="center"/>
        <w:rPr>
          <w:rFonts w:cs="Arial"/>
          <w:sz w:val="22"/>
        </w:rPr>
      </w:pPr>
      <w:r w:rsidRPr="00BE7662">
        <w:rPr>
          <w:rFonts w:cs="Arial"/>
          <w:sz w:val="22"/>
        </w:rPr>
        <w:t>République Française,</w:t>
      </w:r>
    </w:p>
    <w:p w:rsidR="00BE7662" w:rsidRPr="00BE7662" w:rsidRDefault="00A4496A" w:rsidP="00BE7662">
      <w:pPr>
        <w:tabs>
          <w:tab w:val="center" w:pos="9072"/>
        </w:tabs>
        <w:jc w:val="center"/>
        <w:rPr>
          <w:rFonts w:cs="Arial"/>
          <w:sz w:val="22"/>
        </w:rPr>
      </w:pPr>
      <w:r w:rsidRPr="00BE7662">
        <w:rPr>
          <w:rFonts w:cs="Arial"/>
          <w:sz w:val="22"/>
        </w:rPr>
        <w:t>Au nom du peuple français,</w:t>
      </w:r>
    </w:p>
    <w:p w:rsidR="00BE7662" w:rsidRDefault="00A7436B" w:rsidP="00BE7662">
      <w:pPr>
        <w:tabs>
          <w:tab w:val="center" w:pos="9072"/>
        </w:tabs>
        <w:jc w:val="center"/>
        <w:rPr>
          <w:rFonts w:cs="Arial"/>
          <w:sz w:val="22"/>
        </w:rPr>
      </w:pPr>
    </w:p>
    <w:p w:rsidR="008045B9" w:rsidRPr="00BE7662" w:rsidRDefault="008045B9" w:rsidP="00BE7662">
      <w:pPr>
        <w:tabs>
          <w:tab w:val="center" w:pos="9072"/>
        </w:tabs>
        <w:jc w:val="center"/>
        <w:rPr>
          <w:rFonts w:cs="Arial"/>
          <w:sz w:val="22"/>
        </w:rPr>
      </w:pPr>
    </w:p>
    <w:p w:rsidR="00BE7662" w:rsidRDefault="00A4496A" w:rsidP="00BE7662">
      <w:pPr>
        <w:tabs>
          <w:tab w:val="center" w:pos="9072"/>
        </w:tabs>
        <w:jc w:val="center"/>
        <w:rPr>
          <w:rFonts w:cs="Arial"/>
          <w:sz w:val="22"/>
        </w:rPr>
      </w:pPr>
      <w:r w:rsidRPr="00BE7662">
        <w:rPr>
          <w:rFonts w:cs="Arial"/>
          <w:sz w:val="22"/>
        </w:rPr>
        <w:t>La Cour,</w:t>
      </w:r>
    </w:p>
    <w:p w:rsidR="006E1FFD" w:rsidRDefault="006E1FFD" w:rsidP="00BE7662">
      <w:pPr>
        <w:tabs>
          <w:tab w:val="center" w:pos="9072"/>
        </w:tabs>
        <w:jc w:val="center"/>
        <w:rPr>
          <w:rFonts w:cs="Arial"/>
          <w:sz w:val="22"/>
        </w:rPr>
      </w:pPr>
    </w:p>
    <w:p w:rsidR="006E1FFD" w:rsidRPr="00BE7662" w:rsidRDefault="006E1FFD" w:rsidP="00BE7662">
      <w:pPr>
        <w:tabs>
          <w:tab w:val="center" w:pos="9072"/>
        </w:tabs>
        <w:jc w:val="center"/>
        <w:rPr>
          <w:rFonts w:cs="Arial"/>
          <w:sz w:val="22"/>
        </w:rPr>
      </w:pPr>
    </w:p>
    <w:p w:rsidR="00876535" w:rsidRPr="00876535" w:rsidRDefault="00876535" w:rsidP="00C623A6">
      <w:pPr>
        <w:spacing w:after="120" w:line="240" w:lineRule="auto"/>
        <w:jc w:val="both"/>
        <w:rPr>
          <w:rFonts w:eastAsia="Times New Roman" w:cs="Arial"/>
          <w:sz w:val="22"/>
          <w:lang w:eastAsia="fr-FR"/>
        </w:rPr>
      </w:pPr>
      <w:r w:rsidRPr="00876535">
        <w:rPr>
          <w:rFonts w:eastAsia="Times New Roman" w:cs="Arial"/>
          <w:sz w:val="22"/>
          <w:lang w:eastAsia="fr-FR"/>
        </w:rPr>
        <w:t xml:space="preserve">Vu le réquisitoire n° 2015-15 RQ-DB du 25 </w:t>
      </w:r>
      <w:r w:rsidR="00666AB1">
        <w:rPr>
          <w:rFonts w:eastAsia="Times New Roman" w:cs="Arial"/>
          <w:sz w:val="22"/>
          <w:lang w:eastAsia="fr-FR"/>
        </w:rPr>
        <w:t>février</w:t>
      </w:r>
      <w:r w:rsidRPr="00876535">
        <w:rPr>
          <w:rFonts w:eastAsia="Times New Roman" w:cs="Arial"/>
          <w:sz w:val="22"/>
          <w:lang w:eastAsia="fr-FR"/>
        </w:rPr>
        <w:t xml:space="preserve"> 2015 du Procureur général près la Cour des comptes saisissant la septième chambre de la Cour de quatre présomptions de charges soulevées au cours des exercices 2010 à 2012 à l’encontre de </w:t>
      </w:r>
      <w:r w:rsidR="00440F90" w:rsidRPr="00440F90">
        <w:rPr>
          <w:rFonts w:eastAsia="Times New Roman" w:cs="Arial"/>
          <w:sz w:val="22"/>
          <w:lang w:eastAsia="fr-FR"/>
        </w:rPr>
        <w:t>M</w:t>
      </w:r>
      <w:r w:rsidR="00440F90" w:rsidRPr="00440F90">
        <w:rPr>
          <w:rFonts w:eastAsia="Times New Roman" w:cs="Arial"/>
          <w:sz w:val="22"/>
          <w:vertAlign w:val="superscript"/>
          <w:lang w:eastAsia="fr-FR"/>
        </w:rPr>
        <w:t>me</w:t>
      </w:r>
      <w:r w:rsidR="00440F90">
        <w:rPr>
          <w:rFonts w:eastAsia="Times New Roman" w:cs="Arial"/>
          <w:sz w:val="22"/>
          <w:lang w:eastAsia="fr-FR"/>
        </w:rPr>
        <w:t> </w:t>
      </w:r>
      <w:r w:rsidR="00310809">
        <w:rPr>
          <w:rFonts w:eastAsia="Times New Roman" w:cs="Arial"/>
          <w:sz w:val="22"/>
          <w:lang w:eastAsia="fr-FR"/>
        </w:rPr>
        <w:t>X</w:t>
      </w:r>
      <w:r w:rsidRPr="00876535">
        <w:rPr>
          <w:rFonts w:eastAsia="Times New Roman" w:cs="Arial"/>
          <w:sz w:val="22"/>
          <w:lang w:eastAsia="fr-FR"/>
        </w:rPr>
        <w:t>, agent comptable du GIP Bretagne Environnement</w:t>
      </w:r>
      <w:r w:rsidR="00440F90">
        <w:rPr>
          <w:rFonts w:eastAsia="Times New Roman" w:cs="Arial"/>
          <w:sz w:val="22"/>
          <w:lang w:eastAsia="fr-FR"/>
        </w:rPr>
        <w:t> ;</w:t>
      </w:r>
    </w:p>
    <w:p w:rsidR="002221B4" w:rsidRDefault="002221B4" w:rsidP="00C623A6">
      <w:pPr>
        <w:spacing w:after="120" w:line="240" w:lineRule="auto"/>
        <w:jc w:val="both"/>
        <w:rPr>
          <w:rFonts w:eastAsia="Times New Roman" w:cs="Arial"/>
          <w:sz w:val="22"/>
          <w:lang w:eastAsia="fr-FR"/>
        </w:rPr>
      </w:pPr>
      <w:r>
        <w:rPr>
          <w:rFonts w:cs="Arial"/>
          <w:sz w:val="22"/>
        </w:rPr>
        <w:t xml:space="preserve">Vu les comptes rendus en qualité de comptable du </w:t>
      </w:r>
      <w:r w:rsidRPr="00876535">
        <w:rPr>
          <w:rFonts w:eastAsia="Times New Roman" w:cs="Arial"/>
          <w:sz w:val="22"/>
          <w:lang w:eastAsia="fr-FR"/>
        </w:rPr>
        <w:t>GIP Bretagne Environnement</w:t>
      </w:r>
      <w:r>
        <w:rPr>
          <w:rFonts w:cs="Arial"/>
          <w:sz w:val="22"/>
        </w:rPr>
        <w:t xml:space="preserve">, par </w:t>
      </w:r>
      <w:r w:rsidR="00440F90" w:rsidRPr="00440F90">
        <w:rPr>
          <w:rFonts w:eastAsia="Times New Roman" w:cs="Arial"/>
          <w:sz w:val="22"/>
          <w:lang w:eastAsia="fr-FR"/>
        </w:rPr>
        <w:t>M</w:t>
      </w:r>
      <w:r w:rsidR="00440F90" w:rsidRPr="00440F90">
        <w:rPr>
          <w:rFonts w:eastAsia="Times New Roman" w:cs="Arial"/>
          <w:sz w:val="22"/>
          <w:vertAlign w:val="superscript"/>
          <w:lang w:eastAsia="fr-FR"/>
        </w:rPr>
        <w:t>me</w:t>
      </w:r>
      <w:r w:rsidR="00440F90">
        <w:rPr>
          <w:rFonts w:eastAsia="Times New Roman" w:cs="Arial"/>
          <w:sz w:val="22"/>
          <w:lang w:eastAsia="fr-FR"/>
        </w:rPr>
        <w:t> </w:t>
      </w:r>
      <w:r w:rsidR="00310809">
        <w:rPr>
          <w:rFonts w:eastAsia="Times New Roman" w:cs="Arial"/>
          <w:sz w:val="22"/>
          <w:lang w:eastAsia="fr-FR"/>
        </w:rPr>
        <w:t>X</w:t>
      </w:r>
      <w:r>
        <w:rPr>
          <w:rFonts w:cs="Arial"/>
          <w:sz w:val="22"/>
        </w:rPr>
        <w:t>, du 3 avril 2009 au 31 décembre 2012 ;</w:t>
      </w:r>
    </w:p>
    <w:p w:rsidR="00876535" w:rsidRPr="00876535" w:rsidRDefault="00876535" w:rsidP="00C623A6">
      <w:pPr>
        <w:spacing w:after="120" w:line="240" w:lineRule="auto"/>
        <w:jc w:val="both"/>
        <w:rPr>
          <w:rFonts w:eastAsia="Times New Roman" w:cs="Arial"/>
          <w:sz w:val="22"/>
          <w:lang w:eastAsia="fr-FR"/>
        </w:rPr>
      </w:pPr>
      <w:r w:rsidRPr="00876535">
        <w:rPr>
          <w:rFonts w:eastAsia="Times New Roman" w:cs="Arial"/>
          <w:sz w:val="22"/>
          <w:lang w:eastAsia="fr-FR"/>
        </w:rPr>
        <w:t>Vu le code des juridictions financières</w:t>
      </w:r>
      <w:r w:rsidR="00440F90">
        <w:rPr>
          <w:rFonts w:eastAsia="Times New Roman" w:cs="Arial"/>
          <w:sz w:val="22"/>
          <w:lang w:eastAsia="fr-FR"/>
        </w:rPr>
        <w:t> ;</w:t>
      </w:r>
    </w:p>
    <w:p w:rsidR="00876535" w:rsidRPr="00876535" w:rsidRDefault="00876535" w:rsidP="00C623A6">
      <w:pPr>
        <w:spacing w:after="120" w:line="240" w:lineRule="auto"/>
        <w:jc w:val="both"/>
        <w:rPr>
          <w:rFonts w:eastAsia="Times New Roman" w:cs="Arial"/>
          <w:sz w:val="22"/>
          <w:lang w:eastAsia="fr-FR"/>
        </w:rPr>
      </w:pPr>
      <w:r w:rsidRPr="00876535">
        <w:rPr>
          <w:rFonts w:eastAsia="Times New Roman" w:cs="Arial"/>
          <w:sz w:val="22"/>
          <w:lang w:eastAsia="fr-FR"/>
        </w:rPr>
        <w:t>Vu le code de l’environnement ainsi que les textes applicables aux groupements d’intérêt public dotés d’un comptable public ;</w:t>
      </w:r>
    </w:p>
    <w:p w:rsidR="00876535" w:rsidRPr="00876535" w:rsidRDefault="00876535" w:rsidP="00C623A6">
      <w:pPr>
        <w:spacing w:after="120" w:line="240" w:lineRule="auto"/>
        <w:jc w:val="both"/>
        <w:rPr>
          <w:rFonts w:eastAsia="Times New Roman" w:cs="Arial"/>
          <w:sz w:val="22"/>
          <w:lang w:eastAsia="fr-FR"/>
        </w:rPr>
      </w:pPr>
      <w:r w:rsidRPr="00876535">
        <w:rPr>
          <w:rFonts w:eastAsia="Times New Roman" w:cs="Arial"/>
          <w:sz w:val="22"/>
          <w:lang w:eastAsia="fr-FR"/>
        </w:rPr>
        <w:t>Vu l’article 60 de la loi de finances n° 63-156 du 23 février 1963, dans sa rédaction issue de l’article 90 de la loi n° 2011-1978 du 28 décembre 2011 de finances rectificative pour 2011</w:t>
      </w:r>
      <w:r w:rsidR="00440F90">
        <w:rPr>
          <w:rFonts w:eastAsia="Times New Roman" w:cs="Arial"/>
          <w:sz w:val="22"/>
          <w:lang w:eastAsia="fr-FR"/>
        </w:rPr>
        <w:t> ;</w:t>
      </w:r>
      <w:r w:rsidRPr="00876535">
        <w:rPr>
          <w:rFonts w:eastAsia="Times New Roman" w:cs="Arial"/>
          <w:sz w:val="22"/>
          <w:lang w:eastAsia="fr-FR"/>
        </w:rPr>
        <w:fldChar w:fldCharType="begin"/>
      </w:r>
      <w:r w:rsidRPr="00876535">
        <w:rPr>
          <w:rFonts w:eastAsia="Times New Roman" w:cs="Arial"/>
          <w:sz w:val="22"/>
          <w:lang w:eastAsia="fr-FR"/>
        </w:rPr>
        <w:fldChar w:fldCharType="end"/>
      </w:r>
    </w:p>
    <w:p w:rsidR="00876535" w:rsidRPr="00876535" w:rsidRDefault="00876535" w:rsidP="00C623A6">
      <w:pPr>
        <w:spacing w:before="120" w:after="120" w:line="240" w:lineRule="auto"/>
        <w:jc w:val="both"/>
        <w:rPr>
          <w:rFonts w:eastAsia="Times New Roman" w:cs="Arial"/>
          <w:sz w:val="22"/>
          <w:lang w:eastAsia="fr-FR"/>
        </w:rPr>
      </w:pPr>
      <w:r w:rsidRPr="00876535">
        <w:rPr>
          <w:rFonts w:eastAsia="Times New Roman" w:cs="Arial"/>
          <w:sz w:val="22"/>
          <w:lang w:eastAsia="fr-FR"/>
        </w:rPr>
        <w:t>Vu le décret n° 62-1587 du 29 décembre 1962 portant règlement général sur la comptabilité publique alors en vigueur</w:t>
      </w:r>
      <w:r w:rsidR="00440F90">
        <w:rPr>
          <w:rFonts w:eastAsia="Times New Roman" w:cs="Arial"/>
          <w:sz w:val="22"/>
          <w:lang w:eastAsia="fr-FR"/>
        </w:rPr>
        <w:t> ;</w:t>
      </w:r>
    </w:p>
    <w:p w:rsidR="00876535" w:rsidRPr="00876535" w:rsidRDefault="00876535" w:rsidP="00C623A6">
      <w:pPr>
        <w:spacing w:before="120" w:after="120" w:line="240" w:lineRule="auto"/>
        <w:jc w:val="both"/>
        <w:rPr>
          <w:rFonts w:eastAsia="Times New Roman" w:cs="Arial"/>
          <w:sz w:val="22"/>
          <w:lang w:eastAsia="fr-FR"/>
        </w:rPr>
      </w:pPr>
      <w:r w:rsidRPr="00876535">
        <w:rPr>
          <w:rFonts w:eastAsia="Times New Roman" w:cs="Arial"/>
          <w:sz w:val="22"/>
          <w:lang w:eastAsia="fr-FR"/>
        </w:rPr>
        <w:t>Vu le décret n° 2012-1386 du 10 décembre 2012 portant application du deuxième alinéa du VI de l’article 60 de la loi</w:t>
      </w:r>
      <w:r w:rsidR="00440F90">
        <w:rPr>
          <w:rFonts w:eastAsia="Times New Roman" w:cs="Arial"/>
          <w:sz w:val="22"/>
          <w:lang w:eastAsia="fr-FR"/>
        </w:rPr>
        <w:t xml:space="preserve"> de finances de 1963 susvisée ;</w:t>
      </w:r>
    </w:p>
    <w:p w:rsidR="00876535" w:rsidRPr="00876535" w:rsidRDefault="00876535" w:rsidP="00C623A6">
      <w:pPr>
        <w:spacing w:before="120" w:after="120" w:line="240" w:lineRule="auto"/>
        <w:jc w:val="both"/>
        <w:rPr>
          <w:rFonts w:eastAsia="Times New Roman" w:cs="Arial"/>
          <w:sz w:val="22"/>
          <w:lang w:eastAsia="fr-FR"/>
        </w:rPr>
      </w:pPr>
      <w:r w:rsidRPr="00876535">
        <w:rPr>
          <w:rFonts w:eastAsia="Times New Roman" w:cs="Arial"/>
          <w:sz w:val="22"/>
          <w:lang w:eastAsia="fr-FR"/>
        </w:rPr>
        <w:t>Vu les lettres du 13 avril 2015 transmettant le réquisitoire au comptable concerné et au président du groupement d’intérêt public, ainsi que leurs accusés de réception  en date du 16 avril 2015</w:t>
      </w:r>
      <w:r w:rsidR="00440F90">
        <w:rPr>
          <w:rFonts w:eastAsia="Times New Roman" w:cs="Arial"/>
          <w:sz w:val="22"/>
          <w:lang w:eastAsia="fr-FR"/>
        </w:rPr>
        <w:t> ;</w:t>
      </w:r>
    </w:p>
    <w:p w:rsidR="00876535" w:rsidRPr="00876535" w:rsidRDefault="00876535" w:rsidP="00C623A6">
      <w:pPr>
        <w:spacing w:before="120" w:after="120" w:line="240" w:lineRule="auto"/>
        <w:jc w:val="both"/>
        <w:rPr>
          <w:rFonts w:eastAsia="Times New Roman" w:cs="Arial"/>
          <w:sz w:val="22"/>
          <w:lang w:eastAsia="fr-FR"/>
        </w:rPr>
      </w:pPr>
      <w:r w:rsidRPr="00876535">
        <w:rPr>
          <w:rFonts w:eastAsia="Times New Roman" w:cs="Arial"/>
          <w:sz w:val="22"/>
          <w:lang w:eastAsia="fr-FR"/>
        </w:rPr>
        <w:t>Vu les autres pièces du dossier et notamment le courrier de l’ordonnateur du 11 mai 2015 et celui du comptable du  22 mai 2015</w:t>
      </w:r>
      <w:r w:rsidR="00440F90">
        <w:rPr>
          <w:rFonts w:eastAsia="Times New Roman" w:cs="Arial"/>
          <w:sz w:val="22"/>
          <w:lang w:eastAsia="fr-FR"/>
        </w:rPr>
        <w:t> ;</w:t>
      </w:r>
    </w:p>
    <w:p w:rsidR="00876535" w:rsidRPr="00876535" w:rsidRDefault="00876535" w:rsidP="00C623A6">
      <w:pPr>
        <w:spacing w:before="120" w:after="120" w:line="240" w:lineRule="auto"/>
        <w:ind w:left="1701" w:hanging="1701"/>
        <w:jc w:val="both"/>
        <w:rPr>
          <w:rFonts w:eastAsia="Times New Roman" w:cs="Arial"/>
          <w:sz w:val="22"/>
          <w:lang w:eastAsia="fr-FR"/>
        </w:rPr>
      </w:pPr>
      <w:r w:rsidRPr="00876535">
        <w:rPr>
          <w:rFonts w:eastAsia="Times New Roman" w:cs="Arial"/>
          <w:sz w:val="22"/>
          <w:lang w:eastAsia="fr-FR"/>
        </w:rPr>
        <w:t>Vu le rapport n° 2015-221-0 du 9 juin 2015 de M. Eric T</w:t>
      </w:r>
      <w:r w:rsidRPr="00440F90">
        <w:rPr>
          <w:rFonts w:eastAsia="Times New Roman" w:cs="Arial"/>
          <w:caps/>
          <w:sz w:val="22"/>
          <w:lang w:eastAsia="fr-FR"/>
        </w:rPr>
        <w:t>hévenon</w:t>
      </w:r>
      <w:r w:rsidRPr="00876535">
        <w:rPr>
          <w:rFonts w:eastAsia="Times New Roman" w:cs="Arial"/>
          <w:sz w:val="22"/>
          <w:lang w:eastAsia="fr-FR"/>
        </w:rPr>
        <w:t>, conseiller maître</w:t>
      </w:r>
      <w:r w:rsidR="00440F90">
        <w:rPr>
          <w:rFonts w:eastAsia="Times New Roman" w:cs="Arial"/>
          <w:sz w:val="22"/>
          <w:lang w:eastAsia="fr-FR"/>
        </w:rPr>
        <w:t> ;</w:t>
      </w:r>
    </w:p>
    <w:p w:rsidR="00876535" w:rsidRPr="00876535" w:rsidRDefault="00876535" w:rsidP="00C623A6">
      <w:pPr>
        <w:spacing w:before="120" w:after="120" w:line="240" w:lineRule="auto"/>
        <w:jc w:val="both"/>
        <w:rPr>
          <w:rFonts w:eastAsia="Times New Roman" w:cs="Arial"/>
          <w:sz w:val="22"/>
          <w:lang w:eastAsia="fr-FR"/>
        </w:rPr>
      </w:pPr>
      <w:r w:rsidRPr="00876535">
        <w:rPr>
          <w:rFonts w:eastAsia="Times New Roman" w:cs="Arial"/>
          <w:sz w:val="22"/>
          <w:lang w:eastAsia="fr-FR"/>
        </w:rPr>
        <w:t xml:space="preserve">Vu l’ordonnance n° 72398 du 28 mai 2015, notifiée le 14 août 2015, par laquelle </w:t>
      </w:r>
      <w:r w:rsidR="00310809">
        <w:rPr>
          <w:rFonts w:eastAsia="Times New Roman" w:cs="Arial"/>
          <w:sz w:val="22"/>
          <w:lang w:eastAsia="fr-FR"/>
        </w:rPr>
        <w:t>M.</w:t>
      </w:r>
      <w:r w:rsidR="00440F90">
        <w:t> </w:t>
      </w:r>
      <w:r w:rsidR="00310809">
        <w:rPr>
          <w:rFonts w:eastAsia="Times New Roman" w:cs="Arial"/>
          <w:sz w:val="22"/>
          <w:lang w:eastAsia="fr-FR"/>
        </w:rPr>
        <w:t>Y</w:t>
      </w:r>
      <w:r w:rsidRPr="00876535">
        <w:rPr>
          <w:rFonts w:eastAsia="Times New Roman" w:cs="Arial"/>
          <w:sz w:val="22"/>
          <w:lang w:eastAsia="fr-FR"/>
        </w:rPr>
        <w:t xml:space="preserve"> et </w:t>
      </w:r>
      <w:r w:rsidR="00440F90" w:rsidRPr="00440F90">
        <w:rPr>
          <w:rFonts w:eastAsia="Times New Roman" w:cs="Arial"/>
          <w:sz w:val="22"/>
          <w:lang w:eastAsia="fr-FR"/>
        </w:rPr>
        <w:t>M</w:t>
      </w:r>
      <w:r w:rsidR="00440F90" w:rsidRPr="00440F90">
        <w:rPr>
          <w:rFonts w:eastAsia="Times New Roman" w:cs="Arial"/>
          <w:sz w:val="22"/>
          <w:vertAlign w:val="superscript"/>
          <w:lang w:eastAsia="fr-FR"/>
        </w:rPr>
        <w:t>me</w:t>
      </w:r>
      <w:r w:rsidR="00440F90">
        <w:rPr>
          <w:rFonts w:eastAsia="Times New Roman" w:cs="Arial"/>
          <w:sz w:val="22"/>
          <w:lang w:eastAsia="fr-FR"/>
        </w:rPr>
        <w:t> </w:t>
      </w:r>
      <w:r w:rsidR="00310809">
        <w:rPr>
          <w:rFonts w:eastAsia="Times New Roman" w:cs="Arial"/>
          <w:sz w:val="22"/>
          <w:lang w:eastAsia="fr-FR"/>
        </w:rPr>
        <w:t>X</w:t>
      </w:r>
      <w:r w:rsidRPr="00876535">
        <w:rPr>
          <w:rFonts w:eastAsia="Times New Roman" w:cs="Arial"/>
          <w:sz w:val="22"/>
          <w:lang w:eastAsia="fr-FR"/>
        </w:rPr>
        <w:t xml:space="preserve"> ont été déchargés de leur gestion pour l’exercice 2009, respectivement au 2 avril 2009 et du 3 avril 2009 ;</w:t>
      </w:r>
    </w:p>
    <w:p w:rsidR="00876535" w:rsidRPr="00876535" w:rsidRDefault="00876535" w:rsidP="00C623A6">
      <w:pPr>
        <w:spacing w:before="120" w:after="120" w:line="240" w:lineRule="auto"/>
        <w:ind w:left="1701" w:hanging="1701"/>
        <w:jc w:val="both"/>
        <w:rPr>
          <w:rFonts w:eastAsia="Times New Roman" w:cs="Arial"/>
          <w:sz w:val="22"/>
          <w:lang w:eastAsia="fr-FR"/>
        </w:rPr>
      </w:pPr>
      <w:r w:rsidRPr="00876535">
        <w:rPr>
          <w:rFonts w:eastAsia="Times New Roman" w:cs="Arial"/>
          <w:sz w:val="22"/>
          <w:lang w:eastAsia="fr-FR"/>
        </w:rPr>
        <w:t>Vu les conclusions du Procureur général;</w:t>
      </w:r>
    </w:p>
    <w:p w:rsidR="00440F90" w:rsidRDefault="00440F90">
      <w:pPr>
        <w:spacing w:line="240" w:lineRule="auto"/>
        <w:rPr>
          <w:rFonts w:eastAsia="Times New Roman" w:cs="Arial"/>
          <w:sz w:val="22"/>
          <w:lang w:eastAsia="fr-FR"/>
        </w:rPr>
      </w:pPr>
      <w:r>
        <w:rPr>
          <w:rFonts w:eastAsia="Times New Roman" w:cs="Arial"/>
          <w:sz w:val="22"/>
          <w:lang w:eastAsia="fr-FR"/>
        </w:rPr>
        <w:br w:type="page"/>
      </w:r>
    </w:p>
    <w:p w:rsidR="00440F90" w:rsidRDefault="00440F90" w:rsidP="00C623A6">
      <w:pPr>
        <w:spacing w:before="120" w:after="120" w:line="240" w:lineRule="auto"/>
        <w:jc w:val="both"/>
        <w:rPr>
          <w:rFonts w:eastAsia="Times New Roman" w:cs="Arial"/>
          <w:sz w:val="22"/>
          <w:lang w:eastAsia="fr-FR"/>
        </w:rPr>
      </w:pPr>
    </w:p>
    <w:p w:rsidR="00876535" w:rsidRPr="00876535" w:rsidRDefault="00876535" w:rsidP="00C623A6">
      <w:pPr>
        <w:spacing w:before="120" w:after="120" w:line="240" w:lineRule="auto"/>
        <w:jc w:val="both"/>
        <w:rPr>
          <w:rFonts w:eastAsia="Times New Roman" w:cs="Arial"/>
          <w:sz w:val="22"/>
          <w:lang w:eastAsia="fr-FR"/>
        </w:rPr>
      </w:pPr>
      <w:r w:rsidRPr="00876535">
        <w:rPr>
          <w:rFonts w:eastAsia="Times New Roman" w:cs="Arial"/>
          <w:sz w:val="22"/>
          <w:lang w:eastAsia="fr-FR"/>
        </w:rPr>
        <w:t>Vu les lettres du 20 juillet 2015 informant le comptable et le président du groupement d’intérêt public de la date de l’audience publique, et leurs accusés de réception</w:t>
      </w:r>
      <w:r w:rsidR="00440F90">
        <w:rPr>
          <w:rFonts w:eastAsia="Times New Roman" w:cs="Arial"/>
          <w:sz w:val="22"/>
          <w:lang w:eastAsia="fr-FR"/>
        </w:rPr>
        <w:t> ;</w:t>
      </w:r>
    </w:p>
    <w:p w:rsidR="00876535" w:rsidRPr="00876535" w:rsidRDefault="00876535" w:rsidP="00C623A6">
      <w:pPr>
        <w:spacing w:before="120" w:after="360" w:line="240" w:lineRule="auto"/>
        <w:jc w:val="both"/>
        <w:rPr>
          <w:rFonts w:eastAsia="Times New Roman" w:cs="Arial"/>
          <w:sz w:val="22"/>
          <w:lang w:eastAsia="fr-FR"/>
        </w:rPr>
      </w:pPr>
      <w:r w:rsidRPr="00876535">
        <w:rPr>
          <w:rFonts w:eastAsia="Times New Roman" w:cs="Arial"/>
          <w:sz w:val="22"/>
          <w:lang w:eastAsia="fr-FR"/>
        </w:rPr>
        <w:t>Entendu, lors de l’audience publique du 15 septembre 2015, M. T</w:t>
      </w:r>
      <w:r w:rsidRPr="00440F90">
        <w:rPr>
          <w:rFonts w:eastAsia="Times New Roman" w:cs="Arial"/>
          <w:caps/>
          <w:sz w:val="22"/>
          <w:lang w:eastAsia="fr-FR"/>
        </w:rPr>
        <w:t>hévenon</w:t>
      </w:r>
      <w:r w:rsidRPr="00876535">
        <w:rPr>
          <w:rFonts w:eastAsia="Times New Roman" w:cs="Arial"/>
          <w:sz w:val="22"/>
          <w:lang w:eastAsia="fr-FR"/>
        </w:rPr>
        <w:t xml:space="preserve"> en son rapport, </w:t>
      </w:r>
      <w:r w:rsidR="00440F90" w:rsidRPr="00440F90">
        <w:rPr>
          <w:rFonts w:eastAsia="Times New Roman" w:cs="Arial"/>
          <w:sz w:val="22"/>
          <w:lang w:eastAsia="fr-FR"/>
        </w:rPr>
        <w:t>M</w:t>
      </w:r>
      <w:r w:rsidR="00440F90" w:rsidRPr="00440F90">
        <w:rPr>
          <w:rFonts w:eastAsia="Times New Roman" w:cs="Arial"/>
          <w:sz w:val="22"/>
          <w:vertAlign w:val="superscript"/>
          <w:lang w:eastAsia="fr-FR"/>
        </w:rPr>
        <w:t>me</w:t>
      </w:r>
      <w:r w:rsidR="00440F90">
        <w:rPr>
          <w:rFonts w:eastAsia="Times New Roman" w:cs="Arial"/>
          <w:sz w:val="22"/>
          <w:lang w:eastAsia="fr-FR"/>
        </w:rPr>
        <w:t> </w:t>
      </w:r>
      <w:proofErr w:type="spellStart"/>
      <w:r w:rsidRPr="00876535">
        <w:rPr>
          <w:rFonts w:eastAsia="Times New Roman" w:cs="Arial"/>
          <w:sz w:val="22"/>
          <w:lang w:eastAsia="fr-FR"/>
        </w:rPr>
        <w:t>Loguivy</w:t>
      </w:r>
      <w:proofErr w:type="spellEnd"/>
      <w:r w:rsidRPr="00876535">
        <w:rPr>
          <w:rFonts w:eastAsia="Times New Roman" w:cs="Arial"/>
          <w:sz w:val="22"/>
          <w:lang w:eastAsia="fr-FR"/>
        </w:rPr>
        <w:t xml:space="preserve"> </w:t>
      </w:r>
      <w:r w:rsidRPr="00440F90">
        <w:rPr>
          <w:rFonts w:eastAsia="Times New Roman" w:cs="Arial"/>
          <w:caps/>
          <w:sz w:val="22"/>
          <w:lang w:eastAsia="fr-FR"/>
        </w:rPr>
        <w:t>Roche</w:t>
      </w:r>
      <w:r w:rsidRPr="00876535">
        <w:rPr>
          <w:rFonts w:eastAsia="Times New Roman" w:cs="Arial"/>
          <w:sz w:val="22"/>
          <w:lang w:eastAsia="fr-FR"/>
        </w:rPr>
        <w:t>, avocate générale, en ses conclusions, l’agent comptable et l’ordonnateur n’étant ni présents ni représentés</w:t>
      </w:r>
      <w:r w:rsidR="00440F90">
        <w:rPr>
          <w:rFonts w:eastAsia="Times New Roman" w:cs="Arial"/>
          <w:sz w:val="22"/>
          <w:lang w:eastAsia="fr-FR"/>
        </w:rPr>
        <w:t> ;</w:t>
      </w:r>
    </w:p>
    <w:p w:rsidR="00876535" w:rsidRPr="00876535" w:rsidRDefault="002221B4" w:rsidP="00C623A6">
      <w:pPr>
        <w:spacing w:before="120" w:after="360" w:line="240" w:lineRule="auto"/>
        <w:jc w:val="both"/>
        <w:rPr>
          <w:rFonts w:eastAsia="Times New Roman" w:cs="Arial"/>
          <w:sz w:val="22"/>
          <w:lang w:eastAsia="fr-FR"/>
        </w:rPr>
      </w:pPr>
      <w:r>
        <w:rPr>
          <w:rFonts w:eastAsia="Times New Roman" w:cs="Arial"/>
          <w:sz w:val="22"/>
          <w:lang w:eastAsia="fr-FR"/>
        </w:rPr>
        <w:t>E</w:t>
      </w:r>
      <w:r w:rsidR="00876535" w:rsidRPr="00876535">
        <w:rPr>
          <w:rFonts w:eastAsia="Times New Roman" w:cs="Arial"/>
          <w:sz w:val="22"/>
          <w:lang w:eastAsia="fr-FR"/>
        </w:rPr>
        <w:t>ntendu</w:t>
      </w:r>
      <w:r>
        <w:rPr>
          <w:rFonts w:eastAsia="Times New Roman" w:cs="Arial"/>
          <w:sz w:val="22"/>
          <w:lang w:eastAsia="fr-FR"/>
        </w:rPr>
        <w:t xml:space="preserve"> en </w:t>
      </w:r>
      <w:proofErr w:type="spellStart"/>
      <w:r>
        <w:rPr>
          <w:rFonts w:eastAsia="Times New Roman" w:cs="Arial"/>
          <w:sz w:val="22"/>
          <w:lang w:eastAsia="fr-FR"/>
        </w:rPr>
        <w:t>délibéré</w:t>
      </w:r>
      <w:proofErr w:type="gramStart"/>
      <w:r w:rsidR="00440F90">
        <w:rPr>
          <w:rFonts w:eastAsia="Times New Roman" w:cs="Arial"/>
          <w:sz w:val="22"/>
          <w:lang w:eastAsia="fr-FR"/>
        </w:rPr>
        <w:t>,</w:t>
      </w:r>
      <w:r w:rsidR="00876535" w:rsidRPr="00876535">
        <w:rPr>
          <w:rFonts w:eastAsia="Times New Roman" w:cs="Arial"/>
          <w:sz w:val="22"/>
          <w:lang w:eastAsia="fr-FR"/>
        </w:rPr>
        <w:t>M</w:t>
      </w:r>
      <w:proofErr w:type="spellEnd"/>
      <w:proofErr w:type="gramEnd"/>
      <w:r w:rsidR="00876535" w:rsidRPr="00876535">
        <w:rPr>
          <w:rFonts w:eastAsia="Times New Roman" w:cs="Arial"/>
          <w:sz w:val="22"/>
          <w:lang w:eastAsia="fr-FR"/>
        </w:rPr>
        <w:t>. Olivier O</w:t>
      </w:r>
      <w:r w:rsidR="00876535" w:rsidRPr="00440F90">
        <w:rPr>
          <w:rFonts w:eastAsia="Times New Roman" w:cs="Arial"/>
          <w:caps/>
          <w:sz w:val="22"/>
          <w:lang w:eastAsia="fr-FR"/>
        </w:rPr>
        <w:t>rtiz</w:t>
      </w:r>
      <w:r w:rsidR="00876535" w:rsidRPr="00876535">
        <w:rPr>
          <w:rFonts w:eastAsia="Times New Roman" w:cs="Arial"/>
          <w:sz w:val="22"/>
          <w:lang w:eastAsia="fr-FR"/>
        </w:rPr>
        <w:t>, conseiller maître, réviseur, en ses observations</w:t>
      </w:r>
      <w:r w:rsidR="00440F90">
        <w:rPr>
          <w:rFonts w:eastAsia="Times New Roman" w:cs="Arial"/>
          <w:sz w:val="22"/>
          <w:lang w:eastAsia="fr-FR"/>
        </w:rPr>
        <w:t> ;</w:t>
      </w:r>
    </w:p>
    <w:p w:rsidR="00876535" w:rsidRPr="00876535" w:rsidRDefault="00876535" w:rsidP="00C623A6">
      <w:pPr>
        <w:pStyle w:val="Titreobservations"/>
        <w:tabs>
          <w:tab w:val="clear" w:pos="360"/>
        </w:tabs>
        <w:spacing w:before="120" w:after="0"/>
        <w:ind w:firstLine="0"/>
        <w:rPr>
          <w:rFonts w:ascii="Arial" w:hAnsi="Arial" w:cs="Arial"/>
          <w:b w:val="0"/>
          <w:color w:val="auto"/>
          <w:sz w:val="22"/>
          <w:szCs w:val="22"/>
        </w:rPr>
      </w:pPr>
      <w:r w:rsidRPr="00876535">
        <w:rPr>
          <w:rFonts w:ascii="Arial" w:hAnsi="Arial" w:cs="Arial"/>
          <w:b w:val="0"/>
          <w:color w:val="auto"/>
          <w:sz w:val="22"/>
          <w:szCs w:val="22"/>
        </w:rPr>
        <w:t>Attendu</w:t>
      </w:r>
      <w:r w:rsidRPr="00876535">
        <w:rPr>
          <w:rFonts w:ascii="Arial" w:hAnsi="Arial" w:cs="Arial"/>
          <w:sz w:val="22"/>
          <w:szCs w:val="22"/>
        </w:rPr>
        <w:t xml:space="preserve"> </w:t>
      </w:r>
      <w:r w:rsidRPr="00876535">
        <w:rPr>
          <w:rFonts w:ascii="Arial" w:hAnsi="Arial" w:cs="Arial"/>
          <w:b w:val="0"/>
          <w:color w:val="auto"/>
          <w:sz w:val="22"/>
          <w:szCs w:val="22"/>
        </w:rPr>
        <w:t>qu’en application de l’article 60-IV de la loi du 23 février 1963 susvisée, le premier acte de la mise en jeu de la responsabilité personnelle et pécuniaire ne peut plus intervenir au-delà du 31 décembre de la cinquième année suivant celle au cours de laquelle le comptable a produit ses comptes au juge des comptes ; qu’en l’espèce, les comptes du GIP pour les exercices 2010 à 2012 ont été produits à la Cour respectivement le 4 avril 2012, le 19 avril 2013 et le 4 mars 2014 ; qu’en conséquence, la responsabilité de l’agent comptable en charge des comptes des exercices précités n’est pas atteinte par la prescription de cinq ans susmentionnée ;</w:t>
      </w:r>
    </w:p>
    <w:p w:rsidR="00876535" w:rsidRPr="00876535" w:rsidRDefault="00876535" w:rsidP="00C623A6">
      <w:pPr>
        <w:pStyle w:val="corpsdetextesuite"/>
        <w:spacing w:before="240"/>
        <w:ind w:left="0" w:firstLine="0"/>
        <w:rPr>
          <w:rStyle w:val="lev"/>
          <w:rFonts w:ascii="Arial" w:hAnsi="Arial" w:cs="Arial"/>
          <w:b w:val="0"/>
          <w:bCs w:val="0"/>
          <w:sz w:val="22"/>
          <w:szCs w:val="22"/>
        </w:rPr>
      </w:pPr>
      <w:r w:rsidRPr="00876535">
        <w:rPr>
          <w:rFonts w:ascii="Arial" w:hAnsi="Arial" w:cs="Arial"/>
          <w:sz w:val="22"/>
          <w:szCs w:val="22"/>
        </w:rPr>
        <w:t>Attendu que le réquisitoire ayant été pris et notifié au comptable postérieurement au 1</w:t>
      </w:r>
      <w:r w:rsidRPr="00876535">
        <w:rPr>
          <w:rFonts w:ascii="Arial" w:hAnsi="Arial" w:cs="Arial"/>
          <w:sz w:val="22"/>
          <w:szCs w:val="22"/>
          <w:vertAlign w:val="superscript"/>
        </w:rPr>
        <w:t>er </w:t>
      </w:r>
      <w:r w:rsidRPr="00876535">
        <w:rPr>
          <w:rFonts w:ascii="Arial" w:hAnsi="Arial" w:cs="Arial"/>
          <w:sz w:val="22"/>
          <w:szCs w:val="22"/>
        </w:rPr>
        <w:t xml:space="preserve">juillet 2012, la mise en jeu de </w:t>
      </w:r>
      <w:r w:rsidRPr="00876535">
        <w:rPr>
          <w:rFonts w:ascii="Arial" w:hAnsi="Arial" w:cs="Arial"/>
          <w:sz w:val="22"/>
          <w:szCs w:val="22"/>
          <w:lang w:val="fr-FR"/>
        </w:rPr>
        <w:t>sa</w:t>
      </w:r>
      <w:r w:rsidRPr="00876535">
        <w:rPr>
          <w:rFonts w:ascii="Arial" w:hAnsi="Arial" w:cs="Arial"/>
          <w:sz w:val="22"/>
          <w:szCs w:val="22"/>
        </w:rPr>
        <w:t xml:space="preserve"> responsabilité est régie par les dispositions de l’article</w:t>
      </w:r>
      <w:r w:rsidR="00440F90">
        <w:rPr>
          <w:rFonts w:ascii="Arial" w:hAnsi="Arial" w:cs="Arial"/>
          <w:sz w:val="22"/>
          <w:szCs w:val="22"/>
          <w:lang w:val="fr-FR"/>
        </w:rPr>
        <w:t xml:space="preserve"> </w:t>
      </w:r>
      <w:r w:rsidRPr="00876535">
        <w:rPr>
          <w:rFonts w:ascii="Arial" w:hAnsi="Arial" w:cs="Arial"/>
          <w:sz w:val="22"/>
          <w:szCs w:val="22"/>
        </w:rPr>
        <w:t xml:space="preserve">60 de la </w:t>
      </w:r>
      <w:r w:rsidRPr="00876535">
        <w:rPr>
          <w:rStyle w:val="lev"/>
          <w:rFonts w:ascii="Arial" w:hAnsi="Arial" w:cs="Arial"/>
          <w:b w:val="0"/>
          <w:bCs w:val="0"/>
          <w:sz w:val="22"/>
          <w:szCs w:val="22"/>
        </w:rPr>
        <w:t xml:space="preserve">loi n° 63-156 du 23 février 1963 de finances pour 1963 </w:t>
      </w:r>
      <w:r w:rsidRPr="00876535">
        <w:rPr>
          <w:rFonts w:ascii="Arial" w:hAnsi="Arial" w:cs="Arial"/>
          <w:sz w:val="22"/>
          <w:szCs w:val="22"/>
        </w:rPr>
        <w:t xml:space="preserve">telles que résultant de la </w:t>
      </w:r>
      <w:r w:rsidRPr="00876535">
        <w:rPr>
          <w:rStyle w:val="lev"/>
          <w:rFonts w:ascii="Arial" w:hAnsi="Arial" w:cs="Arial"/>
          <w:b w:val="0"/>
          <w:bCs w:val="0"/>
          <w:sz w:val="22"/>
          <w:szCs w:val="22"/>
        </w:rPr>
        <w:t xml:space="preserve">loi n° 2011-1978 du 28 décembre 2011 de finances rectificative pour 2011 et du décret </w:t>
      </w:r>
      <w:r w:rsidRPr="00876535">
        <w:rPr>
          <w:rStyle w:val="lev"/>
          <w:rFonts w:ascii="Arial" w:hAnsi="Arial" w:cs="Arial"/>
          <w:b w:val="0"/>
          <w:sz w:val="22"/>
          <w:szCs w:val="22"/>
        </w:rPr>
        <w:t>n° 2012-1386 du 10 décembre 2012 portant application du deuxième alinéa du VI de l'article 60 de la loi de finances de 1963 modifié, dans sa rédaction issue de l’article 90 de la loi n° 2011-1978 du 28 décembre 2011 de finances rectificative pour 2011 </w:t>
      </w:r>
      <w:r w:rsidRPr="00876535">
        <w:rPr>
          <w:rStyle w:val="lev"/>
          <w:rFonts w:ascii="Arial" w:hAnsi="Arial" w:cs="Arial"/>
          <w:b w:val="0"/>
          <w:bCs w:val="0"/>
          <w:sz w:val="22"/>
          <w:szCs w:val="22"/>
        </w:rPr>
        <w:t>;</w:t>
      </w:r>
    </w:p>
    <w:p w:rsidR="00876535" w:rsidRPr="00876535" w:rsidRDefault="00876535" w:rsidP="00C623A6">
      <w:pPr>
        <w:pStyle w:val="corpsdetextesuite"/>
        <w:spacing w:before="120" w:after="120"/>
        <w:ind w:left="1701" w:hanging="1701"/>
        <w:rPr>
          <w:rStyle w:val="lev"/>
          <w:rFonts w:ascii="Arial" w:hAnsi="Arial" w:cs="Arial"/>
          <w:b w:val="0"/>
          <w:bCs w:val="0"/>
          <w:sz w:val="22"/>
          <w:szCs w:val="22"/>
          <w:lang w:val="fr-FR"/>
        </w:rPr>
      </w:pPr>
      <w:r w:rsidRPr="00876535">
        <w:rPr>
          <w:rStyle w:val="lev"/>
          <w:rFonts w:ascii="Arial" w:hAnsi="Arial" w:cs="Arial"/>
          <w:b w:val="0"/>
          <w:bCs w:val="0"/>
          <w:sz w:val="22"/>
          <w:szCs w:val="22"/>
        </w:rPr>
        <w:t>Attendu qu’</w:t>
      </w:r>
      <w:r w:rsidRPr="00876535">
        <w:rPr>
          <w:rStyle w:val="lev"/>
          <w:rFonts w:ascii="Arial" w:hAnsi="Arial" w:cs="Arial"/>
          <w:b w:val="0"/>
          <w:bCs w:val="0"/>
          <w:sz w:val="22"/>
          <w:szCs w:val="22"/>
          <w:lang w:val="fr-FR"/>
        </w:rPr>
        <w:t>aucune circonstance de force majeure n’a été établie ni même alléguée ;</w:t>
      </w:r>
    </w:p>
    <w:p w:rsidR="00876535" w:rsidRPr="00876535" w:rsidRDefault="00876535" w:rsidP="00C623A6">
      <w:pPr>
        <w:pStyle w:val="corpsdetextesuite"/>
        <w:spacing w:before="120" w:after="120"/>
        <w:ind w:left="0" w:firstLine="0"/>
        <w:rPr>
          <w:rStyle w:val="lev"/>
          <w:rFonts w:ascii="Arial" w:hAnsi="Arial" w:cs="Arial"/>
          <w:b w:val="0"/>
          <w:bCs w:val="0"/>
          <w:sz w:val="22"/>
          <w:szCs w:val="22"/>
          <w:lang w:val="fr-FR"/>
        </w:rPr>
      </w:pPr>
      <w:r w:rsidRPr="00876535">
        <w:rPr>
          <w:rStyle w:val="lev"/>
          <w:rFonts w:ascii="Arial" w:hAnsi="Arial" w:cs="Arial"/>
          <w:b w:val="0"/>
          <w:bCs w:val="0"/>
          <w:sz w:val="22"/>
          <w:szCs w:val="22"/>
        </w:rPr>
        <w:t xml:space="preserve">Attendu qu’en vertu des dispositions du décret </w:t>
      </w:r>
      <w:r w:rsidR="00C623A6">
        <w:rPr>
          <w:rStyle w:val="lev"/>
          <w:rFonts w:ascii="Arial" w:hAnsi="Arial" w:cs="Arial"/>
          <w:b w:val="0"/>
          <w:bCs w:val="0"/>
          <w:sz w:val="22"/>
          <w:szCs w:val="22"/>
        </w:rPr>
        <w:t>n°</w:t>
      </w:r>
      <w:r w:rsidR="00440F90">
        <w:rPr>
          <w:rStyle w:val="lev"/>
          <w:rFonts w:ascii="Arial" w:hAnsi="Arial" w:cs="Arial"/>
          <w:b w:val="0"/>
          <w:bCs w:val="0"/>
          <w:sz w:val="22"/>
          <w:szCs w:val="22"/>
          <w:lang w:val="fr-FR"/>
        </w:rPr>
        <w:t> </w:t>
      </w:r>
      <w:r w:rsidR="00C623A6">
        <w:rPr>
          <w:rStyle w:val="lev"/>
          <w:rFonts w:ascii="Arial" w:hAnsi="Arial" w:cs="Arial"/>
          <w:b w:val="0"/>
          <w:bCs w:val="0"/>
          <w:sz w:val="22"/>
          <w:szCs w:val="22"/>
        </w:rPr>
        <w:t xml:space="preserve">2012-1386 du </w:t>
      </w:r>
      <w:r w:rsidRPr="00876535">
        <w:rPr>
          <w:rStyle w:val="lev"/>
          <w:rFonts w:ascii="Arial" w:hAnsi="Arial" w:cs="Arial"/>
          <w:b w:val="0"/>
          <w:bCs w:val="0"/>
          <w:sz w:val="22"/>
          <w:szCs w:val="22"/>
        </w:rPr>
        <w:t>12 décembre 2012 susmentionné, en cas de manquement n’ayant pas causé de préjudice financier, la Cour peut, au vu de</w:t>
      </w:r>
      <w:r w:rsidRPr="00876535">
        <w:rPr>
          <w:rStyle w:val="lev"/>
          <w:rFonts w:ascii="Arial" w:hAnsi="Arial" w:cs="Arial"/>
          <w:b w:val="0"/>
          <w:bCs w:val="0"/>
          <w:sz w:val="22"/>
          <w:szCs w:val="22"/>
          <w:lang w:val="fr-FR"/>
        </w:rPr>
        <w:t xml:space="preserve"> l’</w:t>
      </w:r>
      <w:r w:rsidRPr="00876535">
        <w:rPr>
          <w:rStyle w:val="lev"/>
          <w:rFonts w:ascii="Arial" w:hAnsi="Arial" w:cs="Arial"/>
          <w:b w:val="0"/>
          <w:bCs w:val="0"/>
          <w:sz w:val="22"/>
          <w:szCs w:val="22"/>
        </w:rPr>
        <w:t>attestation de cautionnement</w:t>
      </w:r>
      <w:r w:rsidRPr="00876535">
        <w:rPr>
          <w:rStyle w:val="lev"/>
          <w:rFonts w:ascii="Arial" w:hAnsi="Arial" w:cs="Arial"/>
          <w:b w:val="0"/>
          <w:bCs w:val="0"/>
          <w:sz w:val="22"/>
          <w:szCs w:val="22"/>
          <w:lang w:val="fr-FR"/>
        </w:rPr>
        <w:t xml:space="preserve"> du</w:t>
      </w:r>
      <w:r w:rsidRPr="00876535">
        <w:rPr>
          <w:rStyle w:val="lev"/>
          <w:rFonts w:ascii="Arial" w:hAnsi="Arial" w:cs="Arial"/>
          <w:b w:val="0"/>
          <w:bCs w:val="0"/>
          <w:sz w:val="22"/>
          <w:szCs w:val="22"/>
        </w:rPr>
        <w:t xml:space="preserve"> comptable, l</w:t>
      </w:r>
      <w:r w:rsidRPr="00876535">
        <w:rPr>
          <w:rStyle w:val="lev"/>
          <w:rFonts w:ascii="Arial" w:hAnsi="Arial" w:cs="Arial"/>
          <w:b w:val="0"/>
          <w:bCs w:val="0"/>
          <w:sz w:val="22"/>
          <w:szCs w:val="22"/>
          <w:lang w:val="fr-FR"/>
        </w:rPr>
        <w:t>’</w:t>
      </w:r>
      <w:r w:rsidRPr="00876535">
        <w:rPr>
          <w:rStyle w:val="lev"/>
          <w:rFonts w:ascii="Arial" w:hAnsi="Arial" w:cs="Arial"/>
          <w:b w:val="0"/>
          <w:bCs w:val="0"/>
          <w:sz w:val="22"/>
          <w:szCs w:val="22"/>
        </w:rPr>
        <w:t>obliger à acquitter, par manquement et pour chaque exercice, l</w:t>
      </w:r>
      <w:r w:rsidRPr="00876535">
        <w:rPr>
          <w:rStyle w:val="lev"/>
          <w:rFonts w:ascii="Arial" w:hAnsi="Arial" w:cs="Arial"/>
          <w:b w:val="0"/>
          <w:bCs w:val="0"/>
          <w:sz w:val="22"/>
          <w:szCs w:val="22"/>
          <w:lang w:val="fr-FR"/>
        </w:rPr>
        <w:t>a</w:t>
      </w:r>
      <w:r w:rsidRPr="00876535">
        <w:rPr>
          <w:rStyle w:val="lev"/>
          <w:rFonts w:ascii="Arial" w:hAnsi="Arial" w:cs="Arial"/>
          <w:b w:val="0"/>
          <w:bCs w:val="0"/>
          <w:sz w:val="22"/>
          <w:szCs w:val="22"/>
        </w:rPr>
        <w:t xml:space="preserve"> somme irrémissible maximale de 3</w:t>
      </w:r>
      <w:r w:rsidRPr="00876535">
        <w:rPr>
          <w:rStyle w:val="lev"/>
          <w:rFonts w:ascii="Arial" w:hAnsi="Arial" w:cs="Arial"/>
          <w:b w:val="0"/>
          <w:bCs w:val="0"/>
          <w:sz w:val="22"/>
          <w:szCs w:val="22"/>
          <w:lang w:val="fr-FR"/>
        </w:rPr>
        <w:t>6</w:t>
      </w:r>
      <w:r w:rsidRPr="00876535">
        <w:rPr>
          <w:rStyle w:val="lev"/>
          <w:rFonts w:ascii="Arial" w:hAnsi="Arial" w:cs="Arial"/>
          <w:b w:val="0"/>
          <w:bCs w:val="0"/>
          <w:sz w:val="22"/>
          <w:szCs w:val="22"/>
        </w:rPr>
        <w:t>,</w:t>
      </w:r>
      <w:r w:rsidRPr="00876535">
        <w:rPr>
          <w:rStyle w:val="lev"/>
          <w:rFonts w:ascii="Arial" w:hAnsi="Arial" w:cs="Arial"/>
          <w:b w:val="0"/>
          <w:bCs w:val="0"/>
          <w:sz w:val="22"/>
          <w:szCs w:val="22"/>
          <w:lang w:val="fr-FR"/>
        </w:rPr>
        <w:t>7</w:t>
      </w:r>
      <w:r w:rsidRPr="00876535">
        <w:rPr>
          <w:rStyle w:val="lev"/>
          <w:rFonts w:ascii="Arial" w:hAnsi="Arial" w:cs="Arial"/>
          <w:b w:val="0"/>
          <w:bCs w:val="0"/>
          <w:sz w:val="22"/>
          <w:szCs w:val="22"/>
        </w:rPr>
        <w:t xml:space="preserve">5 € ; </w:t>
      </w:r>
    </w:p>
    <w:p w:rsidR="00876535" w:rsidRPr="00876535" w:rsidRDefault="00876535" w:rsidP="00C623A6">
      <w:pPr>
        <w:pStyle w:val="corpsdetextesuite"/>
        <w:spacing w:before="120" w:after="240"/>
        <w:ind w:left="0" w:firstLine="0"/>
        <w:rPr>
          <w:rFonts w:ascii="Arial" w:hAnsi="Arial" w:cs="Arial"/>
          <w:sz w:val="22"/>
          <w:szCs w:val="22"/>
          <w:lang w:val="fr-FR"/>
        </w:rPr>
      </w:pPr>
      <w:r w:rsidRPr="00876535">
        <w:rPr>
          <w:rStyle w:val="lev"/>
          <w:rFonts w:ascii="Arial" w:hAnsi="Arial" w:cs="Arial"/>
          <w:b w:val="0"/>
          <w:bCs w:val="0"/>
          <w:sz w:val="22"/>
          <w:szCs w:val="22"/>
        </w:rPr>
        <w:t>Attendu qu’</w:t>
      </w:r>
      <w:r w:rsidRPr="00876535">
        <w:rPr>
          <w:rStyle w:val="lev"/>
          <w:rFonts w:ascii="Arial" w:hAnsi="Arial" w:cs="Arial"/>
          <w:b w:val="0"/>
          <w:bCs w:val="0"/>
          <w:sz w:val="22"/>
          <w:szCs w:val="22"/>
          <w:lang w:val="fr-FR"/>
        </w:rPr>
        <w:t xml:space="preserve">il n’existait </w:t>
      </w:r>
      <w:r w:rsidR="00492340">
        <w:rPr>
          <w:rStyle w:val="lev"/>
          <w:rFonts w:ascii="Arial" w:hAnsi="Arial" w:cs="Arial"/>
          <w:b w:val="0"/>
          <w:bCs w:val="0"/>
          <w:sz w:val="22"/>
          <w:szCs w:val="22"/>
          <w:lang w:val="fr-FR"/>
        </w:rPr>
        <w:t xml:space="preserve">pas </w:t>
      </w:r>
      <w:r w:rsidRPr="00876535">
        <w:rPr>
          <w:rStyle w:val="lev"/>
          <w:rFonts w:ascii="Arial" w:hAnsi="Arial" w:cs="Arial"/>
          <w:b w:val="0"/>
          <w:bCs w:val="0"/>
          <w:sz w:val="22"/>
          <w:szCs w:val="22"/>
          <w:lang w:val="fr-FR"/>
        </w:rPr>
        <w:t>sur la période en jugement de plan de contrôle sélectif de la dépense ;</w:t>
      </w:r>
    </w:p>
    <w:p w:rsidR="00876535" w:rsidRPr="00876535" w:rsidRDefault="00876535" w:rsidP="00C623A6">
      <w:pPr>
        <w:spacing w:after="120" w:line="240" w:lineRule="auto"/>
        <w:ind w:left="1701" w:hanging="1701"/>
        <w:jc w:val="both"/>
        <w:rPr>
          <w:rFonts w:eastAsia="Times New Roman" w:cs="Arial"/>
          <w:b/>
          <w:sz w:val="22"/>
          <w:u w:val="single"/>
          <w:lang w:eastAsia="fr-FR"/>
        </w:rPr>
      </w:pPr>
      <w:r w:rsidRPr="00876535">
        <w:rPr>
          <w:rFonts w:eastAsia="Times New Roman" w:cs="Arial"/>
          <w:b/>
          <w:sz w:val="22"/>
          <w:u w:val="single"/>
          <w:lang w:eastAsia="fr-FR"/>
        </w:rPr>
        <w:t>Sur la charge n° 1</w:t>
      </w:r>
    </w:p>
    <w:p w:rsidR="00876535" w:rsidRPr="00440F90" w:rsidRDefault="00876535" w:rsidP="00C623A6">
      <w:pPr>
        <w:pStyle w:val="Corpsdetexte"/>
        <w:spacing w:before="120" w:after="120"/>
        <w:ind w:left="0" w:firstLine="0"/>
        <w:rPr>
          <w:rFonts w:ascii="Arial" w:hAnsi="Arial" w:cs="Arial"/>
          <w:sz w:val="22"/>
          <w:szCs w:val="22"/>
          <w:lang w:val="fr-FR"/>
        </w:rPr>
      </w:pPr>
      <w:r w:rsidRPr="00876535">
        <w:rPr>
          <w:rFonts w:ascii="Arial" w:hAnsi="Arial" w:cs="Arial"/>
          <w:sz w:val="22"/>
          <w:szCs w:val="22"/>
        </w:rPr>
        <w:t>Attendu qu’</w:t>
      </w:r>
      <w:r w:rsidRPr="00876535">
        <w:rPr>
          <w:rFonts w:ascii="Arial" w:hAnsi="Arial" w:cs="Arial"/>
          <w:sz w:val="22"/>
          <w:szCs w:val="22"/>
          <w:lang w:val="fr-FR"/>
        </w:rPr>
        <w:t>en application</w:t>
      </w:r>
      <w:r w:rsidRPr="00876535">
        <w:rPr>
          <w:rFonts w:ascii="Arial" w:hAnsi="Arial" w:cs="Arial"/>
          <w:sz w:val="22"/>
          <w:szCs w:val="22"/>
        </w:rPr>
        <w:t xml:space="preserve"> de</w:t>
      </w:r>
      <w:r w:rsidRPr="00876535">
        <w:rPr>
          <w:rFonts w:ascii="Arial" w:hAnsi="Arial" w:cs="Arial"/>
          <w:sz w:val="22"/>
          <w:szCs w:val="22"/>
          <w:lang w:val="fr-FR"/>
        </w:rPr>
        <w:t xml:space="preserve"> l’article 60 de la loi du 23 février 1963 et de l’article 11 du décret portant règlement général sur la comptabilité publique, les comptables publics sont personnellement</w:t>
      </w:r>
      <w:r w:rsidR="00440F90">
        <w:rPr>
          <w:rFonts w:ascii="Arial" w:hAnsi="Arial" w:cs="Arial"/>
          <w:sz w:val="22"/>
          <w:szCs w:val="22"/>
          <w:lang w:val="fr-FR"/>
        </w:rPr>
        <w:t xml:space="preserve"> </w:t>
      </w:r>
      <w:r w:rsidRPr="00876535">
        <w:rPr>
          <w:rFonts w:ascii="Arial" w:hAnsi="Arial" w:cs="Arial"/>
          <w:sz w:val="22"/>
          <w:szCs w:val="22"/>
          <w:lang w:val="fr-FR"/>
        </w:rPr>
        <w:t>et pécuniairement responsables de la conservation des pièces justificatives des opérations et documents de comptabilité ainsi que de la tenue de la comptabilité du poste comptable qu’ils dirigent ; que leur responsabilité personnelle et pécuniaire se trouve engagée dès lors qu’un déficit ou un manquant en monnaie ou en valeurs a été constaté</w:t>
      </w:r>
      <w:r w:rsidR="00440F90">
        <w:rPr>
          <w:rFonts w:ascii="Arial" w:hAnsi="Arial" w:cs="Arial"/>
          <w:sz w:val="22"/>
          <w:szCs w:val="22"/>
          <w:lang w:val="fr-FR"/>
        </w:rPr>
        <w:t> ;</w:t>
      </w:r>
    </w:p>
    <w:p w:rsidR="00876535" w:rsidRPr="00876535" w:rsidRDefault="00876535" w:rsidP="00C623A6">
      <w:pPr>
        <w:spacing w:after="240" w:line="240" w:lineRule="auto"/>
        <w:jc w:val="both"/>
        <w:rPr>
          <w:rFonts w:eastAsia="Times New Roman" w:cs="Arial"/>
          <w:sz w:val="22"/>
          <w:u w:val="single"/>
          <w:lang w:eastAsia="fr-FR"/>
        </w:rPr>
      </w:pPr>
      <w:r w:rsidRPr="00876535">
        <w:rPr>
          <w:rFonts w:cs="Arial"/>
          <w:sz w:val="22"/>
        </w:rPr>
        <w:t>Attendu qu’en l’espèce, les soldes repris dans le tableau ci-après figurant dans les comptes au 31 décembre 2012 n’ont pu être justifiés par l’agent comptable ; que les états de développement de solde produits par l’application comptable ne correspondent pas à la balance de sortie ;</w:t>
      </w:r>
      <w:r w:rsidRPr="00876535">
        <w:rPr>
          <w:rFonts w:cs="Arial"/>
          <w:i/>
          <w:sz w:val="22"/>
        </w:rPr>
        <w:t xml:space="preserve"> </w:t>
      </w:r>
      <w:r w:rsidRPr="00876535">
        <w:rPr>
          <w:rFonts w:cs="Arial"/>
          <w:sz w:val="22"/>
        </w:rPr>
        <w:t xml:space="preserve">que selon le réquisitoire, la responsabilité de </w:t>
      </w:r>
      <w:r w:rsidR="00440F90" w:rsidRPr="00440F90">
        <w:rPr>
          <w:rFonts w:cs="Arial"/>
          <w:sz w:val="22"/>
        </w:rPr>
        <w:t>M</w:t>
      </w:r>
      <w:r w:rsidR="00440F90" w:rsidRPr="00440F90">
        <w:rPr>
          <w:rFonts w:cs="Arial"/>
          <w:sz w:val="22"/>
          <w:vertAlign w:val="superscript"/>
        </w:rPr>
        <w:t>me</w:t>
      </w:r>
      <w:r w:rsidR="00440F90">
        <w:rPr>
          <w:rFonts w:cs="Arial"/>
          <w:sz w:val="22"/>
        </w:rPr>
        <w:t> </w:t>
      </w:r>
      <w:r w:rsidR="00310809">
        <w:rPr>
          <w:rFonts w:cs="Arial"/>
          <w:sz w:val="22"/>
        </w:rPr>
        <w:t>X</w:t>
      </w:r>
      <w:r w:rsidRPr="00876535">
        <w:rPr>
          <w:rFonts w:cs="Arial"/>
          <w:sz w:val="22"/>
        </w:rPr>
        <w:t xml:space="preserve"> est susceptible d’être engagée à hauteur de 139 629,09</w:t>
      </w:r>
      <w:r w:rsidR="00440F90">
        <w:rPr>
          <w:rFonts w:cs="Arial"/>
          <w:sz w:val="22"/>
        </w:rPr>
        <w:t> </w:t>
      </w:r>
      <w:r w:rsidRPr="00876535">
        <w:rPr>
          <w:rFonts w:cs="Arial"/>
          <w:sz w:val="22"/>
        </w:rPr>
        <w:t>€ au titre de l’exercice 2012, sur le fondement des dispositions ci-dessus rappelées ;</w:t>
      </w:r>
    </w:p>
    <w:tbl>
      <w:tblPr>
        <w:tblW w:w="9282" w:type="dxa"/>
        <w:jc w:val="right"/>
        <w:tblInd w:w="-2591" w:type="dxa"/>
        <w:tblCellMar>
          <w:left w:w="70" w:type="dxa"/>
          <w:right w:w="70" w:type="dxa"/>
        </w:tblCellMar>
        <w:tblLook w:val="0000" w:firstRow="0" w:lastRow="0" w:firstColumn="0" w:lastColumn="0" w:noHBand="0" w:noVBand="0"/>
      </w:tblPr>
      <w:tblGrid>
        <w:gridCol w:w="4251"/>
        <w:gridCol w:w="2552"/>
        <w:gridCol w:w="2479"/>
      </w:tblGrid>
      <w:tr w:rsidR="00876535" w:rsidRPr="00876535" w:rsidTr="00440F90">
        <w:trPr>
          <w:trHeight w:val="319"/>
          <w:jc w:val="right"/>
        </w:trPr>
        <w:tc>
          <w:tcPr>
            <w:tcW w:w="4251" w:type="dxa"/>
            <w:tcBorders>
              <w:top w:val="single" w:sz="4" w:space="0" w:color="auto"/>
              <w:left w:val="single" w:sz="4" w:space="0" w:color="auto"/>
              <w:bottom w:val="single" w:sz="4" w:space="0" w:color="auto"/>
              <w:right w:val="single" w:sz="4" w:space="0" w:color="auto"/>
            </w:tcBorders>
            <w:shd w:val="clear" w:color="auto" w:fill="auto"/>
            <w:vAlign w:val="center"/>
          </w:tcPr>
          <w:p w:rsidR="00876535" w:rsidRPr="00440F90" w:rsidRDefault="00876535" w:rsidP="00440F90">
            <w:pPr>
              <w:jc w:val="center"/>
              <w:rPr>
                <w:rFonts w:cs="Arial"/>
                <w:b/>
                <w:bCs/>
                <w:sz w:val="22"/>
              </w:rPr>
            </w:pPr>
            <w:r w:rsidRPr="00440F90">
              <w:rPr>
                <w:rFonts w:cs="Arial"/>
                <w:b/>
                <w:bCs/>
                <w:sz w:val="22"/>
              </w:rPr>
              <w:t>Compte</w:t>
            </w:r>
          </w:p>
        </w:tc>
        <w:tc>
          <w:tcPr>
            <w:tcW w:w="2552" w:type="dxa"/>
            <w:tcBorders>
              <w:top w:val="single" w:sz="4" w:space="0" w:color="auto"/>
              <w:left w:val="nil"/>
              <w:bottom w:val="single" w:sz="4" w:space="0" w:color="auto"/>
              <w:right w:val="single" w:sz="4" w:space="0" w:color="auto"/>
            </w:tcBorders>
            <w:shd w:val="clear" w:color="auto" w:fill="auto"/>
          </w:tcPr>
          <w:p w:rsidR="00876535" w:rsidRPr="00440F90" w:rsidRDefault="00876535" w:rsidP="00440F90">
            <w:pPr>
              <w:jc w:val="center"/>
              <w:rPr>
                <w:rFonts w:cs="Arial"/>
                <w:b/>
                <w:bCs/>
                <w:sz w:val="22"/>
              </w:rPr>
            </w:pPr>
            <w:r w:rsidRPr="00440F90">
              <w:rPr>
                <w:rFonts w:cs="Arial"/>
                <w:b/>
                <w:bCs/>
                <w:sz w:val="22"/>
              </w:rPr>
              <w:t>Solde au 31/12/12</w:t>
            </w:r>
            <w:r w:rsidR="00440F90">
              <w:rPr>
                <w:rFonts w:cs="Arial"/>
                <w:b/>
                <w:bCs/>
                <w:sz w:val="22"/>
              </w:rPr>
              <w:br/>
            </w:r>
            <w:r w:rsidRPr="00440F90">
              <w:rPr>
                <w:rFonts w:cs="Arial"/>
                <w:b/>
                <w:bCs/>
                <w:sz w:val="22"/>
              </w:rPr>
              <w:t>(en €)</w:t>
            </w:r>
          </w:p>
        </w:tc>
        <w:tc>
          <w:tcPr>
            <w:tcW w:w="2479" w:type="dxa"/>
            <w:tcBorders>
              <w:top w:val="single" w:sz="4" w:space="0" w:color="auto"/>
              <w:left w:val="nil"/>
              <w:bottom w:val="single" w:sz="4" w:space="0" w:color="auto"/>
              <w:right w:val="single" w:sz="4" w:space="0" w:color="auto"/>
            </w:tcBorders>
            <w:shd w:val="clear" w:color="auto" w:fill="auto"/>
            <w:vAlign w:val="center"/>
          </w:tcPr>
          <w:p w:rsidR="00876535" w:rsidRPr="00440F90" w:rsidRDefault="00876535" w:rsidP="00440F90">
            <w:pPr>
              <w:jc w:val="center"/>
              <w:rPr>
                <w:rFonts w:cs="Arial"/>
                <w:b/>
                <w:bCs/>
                <w:sz w:val="22"/>
              </w:rPr>
            </w:pPr>
            <w:r w:rsidRPr="00440F90">
              <w:rPr>
                <w:rFonts w:cs="Arial"/>
                <w:b/>
                <w:bCs/>
                <w:sz w:val="22"/>
              </w:rPr>
              <w:t>Situation</w:t>
            </w:r>
          </w:p>
        </w:tc>
      </w:tr>
      <w:tr w:rsidR="00876535" w:rsidRPr="00876535" w:rsidTr="00440F90">
        <w:trPr>
          <w:trHeight w:val="255"/>
          <w:jc w:val="right"/>
        </w:trPr>
        <w:tc>
          <w:tcPr>
            <w:tcW w:w="425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76535" w:rsidRPr="00876535" w:rsidRDefault="00876535" w:rsidP="00440F90">
            <w:pPr>
              <w:rPr>
                <w:rFonts w:cs="Arial"/>
                <w:sz w:val="22"/>
              </w:rPr>
            </w:pPr>
            <w:r w:rsidRPr="00876535">
              <w:rPr>
                <w:rFonts w:cs="Arial"/>
                <w:sz w:val="22"/>
              </w:rPr>
              <w:t>4112 clients exercice courant</w:t>
            </w:r>
          </w:p>
        </w:tc>
        <w:tc>
          <w:tcPr>
            <w:tcW w:w="2552" w:type="dxa"/>
            <w:tcBorders>
              <w:top w:val="single" w:sz="4" w:space="0" w:color="auto"/>
              <w:left w:val="nil"/>
              <w:bottom w:val="single" w:sz="4" w:space="0" w:color="auto"/>
              <w:right w:val="single" w:sz="4" w:space="0" w:color="auto"/>
            </w:tcBorders>
            <w:shd w:val="clear" w:color="auto" w:fill="FFFFFF"/>
            <w:noWrap/>
            <w:vAlign w:val="center"/>
          </w:tcPr>
          <w:p w:rsidR="00876535" w:rsidRPr="00876535" w:rsidRDefault="00876535" w:rsidP="00440F90">
            <w:pPr>
              <w:ind w:right="737"/>
              <w:jc w:val="right"/>
              <w:rPr>
                <w:rFonts w:cs="Arial"/>
                <w:sz w:val="22"/>
              </w:rPr>
            </w:pPr>
            <w:r w:rsidRPr="00876535">
              <w:rPr>
                <w:rFonts w:cs="Arial"/>
                <w:sz w:val="22"/>
              </w:rPr>
              <w:t>127 187,90</w:t>
            </w:r>
          </w:p>
        </w:tc>
        <w:tc>
          <w:tcPr>
            <w:tcW w:w="2479" w:type="dxa"/>
            <w:tcBorders>
              <w:top w:val="single" w:sz="4" w:space="0" w:color="auto"/>
              <w:left w:val="nil"/>
              <w:bottom w:val="single" w:sz="4" w:space="0" w:color="auto"/>
              <w:right w:val="single" w:sz="4" w:space="0" w:color="auto"/>
            </w:tcBorders>
            <w:shd w:val="clear" w:color="auto" w:fill="FFFFFF"/>
            <w:noWrap/>
            <w:vAlign w:val="bottom"/>
          </w:tcPr>
          <w:p w:rsidR="00876535" w:rsidRPr="00876535" w:rsidRDefault="00876535" w:rsidP="00440F90">
            <w:pPr>
              <w:rPr>
                <w:rFonts w:cs="Arial"/>
                <w:sz w:val="22"/>
              </w:rPr>
            </w:pPr>
            <w:r w:rsidRPr="00876535">
              <w:rPr>
                <w:rFonts w:cs="Arial"/>
                <w:sz w:val="22"/>
              </w:rPr>
              <w:t>Débiteur</w:t>
            </w:r>
          </w:p>
        </w:tc>
      </w:tr>
      <w:tr w:rsidR="00876535" w:rsidRPr="00876535" w:rsidTr="00440F90">
        <w:trPr>
          <w:trHeight w:val="255"/>
          <w:jc w:val="right"/>
        </w:trPr>
        <w:tc>
          <w:tcPr>
            <w:tcW w:w="425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76535" w:rsidRPr="00876535" w:rsidRDefault="00876535" w:rsidP="00440F90">
            <w:pPr>
              <w:rPr>
                <w:rFonts w:cs="Arial"/>
                <w:sz w:val="22"/>
              </w:rPr>
            </w:pPr>
            <w:r w:rsidRPr="00876535">
              <w:rPr>
                <w:rFonts w:cs="Arial"/>
                <w:sz w:val="22"/>
              </w:rPr>
              <w:t>4378 Assedic</w:t>
            </w:r>
          </w:p>
        </w:tc>
        <w:tc>
          <w:tcPr>
            <w:tcW w:w="2552" w:type="dxa"/>
            <w:tcBorders>
              <w:top w:val="single" w:sz="4" w:space="0" w:color="auto"/>
              <w:left w:val="nil"/>
              <w:bottom w:val="single" w:sz="4" w:space="0" w:color="auto"/>
              <w:right w:val="single" w:sz="4" w:space="0" w:color="auto"/>
            </w:tcBorders>
            <w:shd w:val="clear" w:color="auto" w:fill="FFFFFF"/>
            <w:noWrap/>
            <w:vAlign w:val="center"/>
          </w:tcPr>
          <w:p w:rsidR="00876535" w:rsidRPr="00876535" w:rsidRDefault="00876535" w:rsidP="00440F90">
            <w:pPr>
              <w:ind w:right="737"/>
              <w:jc w:val="right"/>
              <w:rPr>
                <w:rFonts w:cs="Arial"/>
                <w:sz w:val="22"/>
              </w:rPr>
            </w:pPr>
            <w:r w:rsidRPr="00876535">
              <w:rPr>
                <w:rFonts w:cs="Arial"/>
                <w:sz w:val="22"/>
              </w:rPr>
              <w:t>317,23</w:t>
            </w:r>
          </w:p>
        </w:tc>
        <w:tc>
          <w:tcPr>
            <w:tcW w:w="2479" w:type="dxa"/>
            <w:tcBorders>
              <w:top w:val="single" w:sz="4" w:space="0" w:color="auto"/>
              <w:left w:val="nil"/>
              <w:bottom w:val="single" w:sz="4" w:space="0" w:color="auto"/>
              <w:right w:val="single" w:sz="4" w:space="0" w:color="auto"/>
            </w:tcBorders>
            <w:shd w:val="clear" w:color="auto" w:fill="FFFFFF"/>
            <w:noWrap/>
            <w:vAlign w:val="bottom"/>
          </w:tcPr>
          <w:p w:rsidR="00876535" w:rsidRPr="00876535" w:rsidRDefault="00876535" w:rsidP="00440F90">
            <w:pPr>
              <w:rPr>
                <w:rFonts w:cs="Arial"/>
                <w:sz w:val="22"/>
              </w:rPr>
            </w:pPr>
            <w:r w:rsidRPr="00876535">
              <w:rPr>
                <w:rFonts w:cs="Arial"/>
                <w:sz w:val="22"/>
              </w:rPr>
              <w:t>Anormalement débiteur</w:t>
            </w:r>
          </w:p>
        </w:tc>
      </w:tr>
      <w:tr w:rsidR="00876535" w:rsidRPr="00876535" w:rsidTr="00440F90">
        <w:trPr>
          <w:trHeight w:val="255"/>
          <w:jc w:val="right"/>
        </w:trPr>
        <w:tc>
          <w:tcPr>
            <w:tcW w:w="425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76535" w:rsidRPr="00876535" w:rsidRDefault="00876535" w:rsidP="00440F90">
            <w:pPr>
              <w:rPr>
                <w:rFonts w:cs="Arial"/>
                <w:sz w:val="22"/>
              </w:rPr>
            </w:pPr>
            <w:r w:rsidRPr="00876535">
              <w:rPr>
                <w:rFonts w:cs="Arial"/>
                <w:sz w:val="22"/>
              </w:rPr>
              <w:t>4474 tickets restaurant</w:t>
            </w:r>
          </w:p>
        </w:tc>
        <w:tc>
          <w:tcPr>
            <w:tcW w:w="2552" w:type="dxa"/>
            <w:tcBorders>
              <w:top w:val="single" w:sz="4" w:space="0" w:color="auto"/>
              <w:left w:val="nil"/>
              <w:bottom w:val="single" w:sz="4" w:space="0" w:color="auto"/>
              <w:right w:val="single" w:sz="4" w:space="0" w:color="auto"/>
            </w:tcBorders>
            <w:shd w:val="clear" w:color="auto" w:fill="FFFFFF"/>
            <w:noWrap/>
            <w:vAlign w:val="center"/>
          </w:tcPr>
          <w:p w:rsidR="00876535" w:rsidRPr="00876535" w:rsidRDefault="00876535" w:rsidP="00440F90">
            <w:pPr>
              <w:ind w:right="737"/>
              <w:jc w:val="right"/>
              <w:rPr>
                <w:rFonts w:cs="Arial"/>
                <w:sz w:val="22"/>
              </w:rPr>
            </w:pPr>
            <w:r w:rsidRPr="00876535">
              <w:rPr>
                <w:rFonts w:cs="Arial"/>
                <w:sz w:val="22"/>
              </w:rPr>
              <w:t>2 636,25</w:t>
            </w:r>
          </w:p>
        </w:tc>
        <w:tc>
          <w:tcPr>
            <w:tcW w:w="2479" w:type="dxa"/>
            <w:tcBorders>
              <w:top w:val="single" w:sz="4" w:space="0" w:color="auto"/>
              <w:left w:val="nil"/>
              <w:bottom w:val="single" w:sz="4" w:space="0" w:color="auto"/>
              <w:right w:val="single" w:sz="4" w:space="0" w:color="auto"/>
            </w:tcBorders>
            <w:shd w:val="clear" w:color="auto" w:fill="FFFFFF"/>
            <w:noWrap/>
            <w:vAlign w:val="bottom"/>
          </w:tcPr>
          <w:p w:rsidR="00876535" w:rsidRPr="00876535" w:rsidRDefault="00876535" w:rsidP="00440F90">
            <w:pPr>
              <w:rPr>
                <w:rFonts w:cs="Arial"/>
                <w:sz w:val="22"/>
              </w:rPr>
            </w:pPr>
            <w:r w:rsidRPr="00876535">
              <w:rPr>
                <w:rFonts w:cs="Arial"/>
                <w:sz w:val="22"/>
              </w:rPr>
              <w:t>Anormalement débiteur</w:t>
            </w:r>
          </w:p>
        </w:tc>
      </w:tr>
      <w:tr w:rsidR="00876535" w:rsidRPr="00876535" w:rsidTr="00440F90">
        <w:trPr>
          <w:trHeight w:val="255"/>
          <w:jc w:val="right"/>
        </w:trPr>
        <w:tc>
          <w:tcPr>
            <w:tcW w:w="425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76535" w:rsidRPr="00876535" w:rsidRDefault="00876535" w:rsidP="00440F90">
            <w:pPr>
              <w:rPr>
                <w:rFonts w:cs="Arial"/>
                <w:sz w:val="22"/>
              </w:rPr>
            </w:pPr>
            <w:r w:rsidRPr="00876535">
              <w:rPr>
                <w:rFonts w:cs="Arial"/>
                <w:sz w:val="22"/>
              </w:rPr>
              <w:t>4728 autres dépenses à régulariser</w:t>
            </w:r>
          </w:p>
        </w:tc>
        <w:tc>
          <w:tcPr>
            <w:tcW w:w="2552" w:type="dxa"/>
            <w:tcBorders>
              <w:top w:val="single" w:sz="4" w:space="0" w:color="auto"/>
              <w:left w:val="nil"/>
              <w:bottom w:val="single" w:sz="4" w:space="0" w:color="auto"/>
              <w:right w:val="single" w:sz="4" w:space="0" w:color="auto"/>
            </w:tcBorders>
            <w:shd w:val="clear" w:color="auto" w:fill="FFFFFF"/>
            <w:noWrap/>
            <w:vAlign w:val="center"/>
          </w:tcPr>
          <w:p w:rsidR="00876535" w:rsidRPr="00876535" w:rsidRDefault="00876535" w:rsidP="00440F90">
            <w:pPr>
              <w:ind w:right="737"/>
              <w:jc w:val="right"/>
              <w:rPr>
                <w:rFonts w:cs="Arial"/>
                <w:sz w:val="22"/>
              </w:rPr>
            </w:pPr>
            <w:r w:rsidRPr="00876535">
              <w:rPr>
                <w:rFonts w:cs="Arial"/>
                <w:sz w:val="22"/>
              </w:rPr>
              <w:t>9 487,71</w:t>
            </w:r>
          </w:p>
        </w:tc>
        <w:tc>
          <w:tcPr>
            <w:tcW w:w="2479" w:type="dxa"/>
            <w:tcBorders>
              <w:top w:val="single" w:sz="4" w:space="0" w:color="auto"/>
              <w:left w:val="nil"/>
              <w:bottom w:val="single" w:sz="4" w:space="0" w:color="auto"/>
              <w:right w:val="single" w:sz="4" w:space="0" w:color="auto"/>
            </w:tcBorders>
            <w:shd w:val="clear" w:color="auto" w:fill="FFFFFF"/>
            <w:noWrap/>
            <w:vAlign w:val="center"/>
          </w:tcPr>
          <w:p w:rsidR="00876535" w:rsidRPr="00876535" w:rsidRDefault="00876535" w:rsidP="00440F90">
            <w:pPr>
              <w:rPr>
                <w:rFonts w:cs="Arial"/>
                <w:sz w:val="22"/>
              </w:rPr>
            </w:pPr>
            <w:r w:rsidRPr="00876535">
              <w:rPr>
                <w:rFonts w:cs="Arial"/>
                <w:sz w:val="22"/>
              </w:rPr>
              <w:t>Anormalement débiteur</w:t>
            </w:r>
          </w:p>
        </w:tc>
      </w:tr>
    </w:tbl>
    <w:p w:rsidR="00C623A6" w:rsidRDefault="00C623A6" w:rsidP="00876535">
      <w:pPr>
        <w:keepLines/>
        <w:spacing w:after="120" w:line="240" w:lineRule="auto"/>
        <w:ind w:left="1134" w:firstLine="1497"/>
        <w:jc w:val="both"/>
        <w:rPr>
          <w:rFonts w:eastAsia="Times New Roman" w:cs="Arial"/>
          <w:sz w:val="22"/>
          <w:lang w:eastAsia="fr-FR"/>
        </w:rPr>
      </w:pPr>
    </w:p>
    <w:p w:rsidR="006E1FFD" w:rsidRDefault="006E1FFD" w:rsidP="00876535">
      <w:pPr>
        <w:keepLines/>
        <w:spacing w:after="120" w:line="240" w:lineRule="auto"/>
        <w:ind w:left="1134" w:firstLine="1497"/>
        <w:jc w:val="both"/>
        <w:rPr>
          <w:rFonts w:eastAsia="Times New Roman" w:cs="Arial"/>
          <w:sz w:val="22"/>
          <w:lang w:eastAsia="fr-FR"/>
        </w:rPr>
      </w:pPr>
    </w:p>
    <w:p w:rsidR="006E1FFD" w:rsidRPr="00876535" w:rsidRDefault="006E1FFD" w:rsidP="00876535">
      <w:pPr>
        <w:keepLines/>
        <w:spacing w:after="120" w:line="240" w:lineRule="auto"/>
        <w:ind w:left="1134" w:firstLine="1497"/>
        <w:jc w:val="both"/>
        <w:rPr>
          <w:rFonts w:eastAsia="Times New Roman" w:cs="Arial"/>
          <w:sz w:val="22"/>
          <w:lang w:eastAsia="fr-FR"/>
        </w:rPr>
      </w:pPr>
    </w:p>
    <w:p w:rsidR="00876535" w:rsidRPr="00876535" w:rsidRDefault="00876535" w:rsidP="00C623A6">
      <w:pPr>
        <w:pStyle w:val="tabledesobservations2"/>
        <w:numPr>
          <w:ilvl w:val="0"/>
          <w:numId w:val="0"/>
        </w:numPr>
        <w:spacing w:before="0" w:after="120"/>
        <w:ind w:left="1701" w:hanging="1701"/>
        <w:jc w:val="both"/>
        <w:rPr>
          <w:rFonts w:ascii="Arial" w:hAnsi="Arial" w:cs="Arial"/>
          <w:sz w:val="22"/>
          <w:szCs w:val="22"/>
        </w:rPr>
      </w:pPr>
      <w:r w:rsidRPr="00876535">
        <w:rPr>
          <w:rFonts w:ascii="Arial" w:hAnsi="Arial" w:cs="Arial"/>
          <w:sz w:val="22"/>
          <w:szCs w:val="22"/>
        </w:rPr>
        <w:t>Sur l’existence d’un manquement</w:t>
      </w:r>
    </w:p>
    <w:p w:rsidR="00876535" w:rsidRPr="00876535" w:rsidRDefault="00876535" w:rsidP="00C623A6">
      <w:pPr>
        <w:pStyle w:val="tabledesobservations2"/>
        <w:numPr>
          <w:ilvl w:val="0"/>
          <w:numId w:val="0"/>
        </w:numPr>
        <w:spacing w:before="0" w:after="120"/>
        <w:jc w:val="both"/>
        <w:rPr>
          <w:rFonts w:ascii="Arial" w:hAnsi="Arial" w:cs="Arial"/>
          <w:i w:val="0"/>
          <w:sz w:val="22"/>
          <w:szCs w:val="22"/>
        </w:rPr>
      </w:pPr>
      <w:r w:rsidRPr="00876535">
        <w:rPr>
          <w:rFonts w:ascii="Arial" w:hAnsi="Arial" w:cs="Arial"/>
          <w:i w:val="0"/>
          <w:sz w:val="22"/>
          <w:szCs w:val="22"/>
        </w:rPr>
        <w:t>Attendu que l’agent comptable explique le défaut de justification des quatre soldes précités par les multiples dysfonctionnement</w:t>
      </w:r>
      <w:r w:rsidR="003E44DA">
        <w:rPr>
          <w:rFonts w:ascii="Arial" w:hAnsi="Arial" w:cs="Arial"/>
          <w:i w:val="0"/>
          <w:sz w:val="22"/>
          <w:szCs w:val="22"/>
        </w:rPr>
        <w:t>s</w:t>
      </w:r>
      <w:r w:rsidRPr="00876535">
        <w:rPr>
          <w:rFonts w:ascii="Arial" w:hAnsi="Arial" w:cs="Arial"/>
          <w:i w:val="0"/>
          <w:sz w:val="22"/>
          <w:szCs w:val="22"/>
        </w:rPr>
        <w:t xml:space="preserve"> de l’application informatique utilisée jusqu’en 2012</w:t>
      </w:r>
      <w:r w:rsidR="00440F90">
        <w:rPr>
          <w:rFonts w:ascii="Arial" w:hAnsi="Arial" w:cs="Arial"/>
          <w:i w:val="0"/>
          <w:sz w:val="22"/>
          <w:szCs w:val="22"/>
        </w:rPr>
        <w:t> </w:t>
      </w:r>
      <w:r w:rsidRPr="00876535">
        <w:rPr>
          <w:rFonts w:ascii="Arial" w:hAnsi="Arial" w:cs="Arial"/>
          <w:i w:val="0"/>
          <w:sz w:val="22"/>
          <w:szCs w:val="22"/>
        </w:rPr>
        <w:t>; que l’ordonnateur confirme cette situation en précisant qu’elle a été actée par le conseil d’administration du groupement dans sa séance du 5 avril 2012 ;</w:t>
      </w:r>
    </w:p>
    <w:p w:rsidR="00876535" w:rsidRPr="00876535" w:rsidRDefault="00876535" w:rsidP="00C623A6">
      <w:pPr>
        <w:pStyle w:val="tabledesobservations2"/>
        <w:numPr>
          <w:ilvl w:val="0"/>
          <w:numId w:val="0"/>
        </w:numPr>
        <w:spacing w:before="0" w:after="120"/>
        <w:jc w:val="both"/>
        <w:rPr>
          <w:rFonts w:ascii="Arial" w:hAnsi="Arial" w:cs="Arial"/>
          <w:i w:val="0"/>
          <w:sz w:val="22"/>
          <w:szCs w:val="22"/>
        </w:rPr>
      </w:pPr>
      <w:r w:rsidRPr="00876535">
        <w:rPr>
          <w:rFonts w:ascii="Arial" w:hAnsi="Arial" w:cs="Arial"/>
          <w:i w:val="0"/>
          <w:sz w:val="22"/>
          <w:szCs w:val="22"/>
        </w:rPr>
        <w:t>Attendu que l’agent comptable indique, en outre, avoir procédé à des opérations de reconstitution des soldes des comptes de la classe 4,</w:t>
      </w:r>
      <w:r w:rsidR="00440F90">
        <w:rPr>
          <w:rFonts w:ascii="Arial" w:hAnsi="Arial" w:cs="Arial"/>
          <w:i w:val="0"/>
          <w:sz w:val="22"/>
          <w:szCs w:val="22"/>
        </w:rPr>
        <w:t xml:space="preserve"> </w:t>
      </w:r>
      <w:r w:rsidRPr="00876535">
        <w:rPr>
          <w:rFonts w:ascii="Arial" w:hAnsi="Arial" w:cs="Arial"/>
          <w:i w:val="0"/>
          <w:sz w:val="22"/>
          <w:szCs w:val="22"/>
        </w:rPr>
        <w:t>à l’aide d’une nouvelle application informatique installée en 2013</w:t>
      </w:r>
      <w:r w:rsidR="00440F90">
        <w:rPr>
          <w:rFonts w:ascii="Arial" w:hAnsi="Arial" w:cs="Arial"/>
          <w:i w:val="0"/>
          <w:sz w:val="22"/>
          <w:szCs w:val="22"/>
        </w:rPr>
        <w:t> </w:t>
      </w:r>
      <w:r w:rsidRPr="00876535">
        <w:rPr>
          <w:rFonts w:ascii="Arial" w:hAnsi="Arial" w:cs="Arial"/>
          <w:i w:val="0"/>
          <w:sz w:val="22"/>
          <w:szCs w:val="22"/>
        </w:rPr>
        <w:t>; que celle-ci donne une image différente des quatre soldes au 31 décembre 2014 ; que, pour l’exer</w:t>
      </w:r>
      <w:r w:rsidR="003E44DA">
        <w:rPr>
          <w:rFonts w:ascii="Arial" w:hAnsi="Arial" w:cs="Arial"/>
          <w:i w:val="0"/>
          <w:sz w:val="22"/>
          <w:szCs w:val="22"/>
        </w:rPr>
        <w:t xml:space="preserve">cice 2014, </w:t>
      </w:r>
      <w:r w:rsidR="00440F90" w:rsidRPr="00440F90">
        <w:rPr>
          <w:rFonts w:ascii="Arial" w:hAnsi="Arial" w:cs="Arial"/>
          <w:i w:val="0"/>
          <w:sz w:val="22"/>
          <w:szCs w:val="22"/>
        </w:rPr>
        <w:t>M</w:t>
      </w:r>
      <w:r w:rsidR="00440F90" w:rsidRPr="00440F90">
        <w:rPr>
          <w:rFonts w:ascii="Arial" w:hAnsi="Arial" w:cs="Arial"/>
          <w:i w:val="0"/>
          <w:sz w:val="22"/>
          <w:szCs w:val="22"/>
          <w:vertAlign w:val="superscript"/>
        </w:rPr>
        <w:t>me</w:t>
      </w:r>
      <w:r w:rsidR="00440F90">
        <w:rPr>
          <w:rFonts w:ascii="Arial" w:hAnsi="Arial" w:cs="Arial"/>
          <w:i w:val="0"/>
          <w:sz w:val="22"/>
          <w:szCs w:val="22"/>
        </w:rPr>
        <w:t> </w:t>
      </w:r>
      <w:r w:rsidR="00310809">
        <w:rPr>
          <w:rFonts w:ascii="Arial" w:hAnsi="Arial" w:cs="Arial"/>
          <w:i w:val="0"/>
          <w:sz w:val="22"/>
          <w:szCs w:val="22"/>
        </w:rPr>
        <w:t>X</w:t>
      </w:r>
      <w:r w:rsidRPr="00876535">
        <w:rPr>
          <w:rFonts w:ascii="Arial" w:hAnsi="Arial" w:cs="Arial"/>
          <w:i w:val="0"/>
          <w:sz w:val="22"/>
          <w:szCs w:val="22"/>
        </w:rPr>
        <w:t xml:space="preserve"> produit un état de développement de solde à l’appui du compte 4112 et fait valoir qu’elle a apuré le compte 4378 et soldé le compte 4474 ; </w:t>
      </w:r>
    </w:p>
    <w:p w:rsidR="00876535" w:rsidRPr="00876535" w:rsidRDefault="00876535" w:rsidP="00C623A6">
      <w:pPr>
        <w:pStyle w:val="Corpsdetexte"/>
        <w:spacing w:before="120"/>
        <w:ind w:left="0" w:firstLine="0"/>
        <w:rPr>
          <w:rFonts w:ascii="Arial" w:hAnsi="Arial" w:cs="Arial"/>
          <w:sz w:val="22"/>
          <w:szCs w:val="22"/>
          <w:lang w:val="fr-FR"/>
        </w:rPr>
      </w:pPr>
      <w:r w:rsidRPr="00876535">
        <w:rPr>
          <w:rFonts w:ascii="Arial" w:hAnsi="Arial" w:cs="Arial"/>
          <w:sz w:val="22"/>
          <w:szCs w:val="22"/>
        </w:rPr>
        <w:t>Attendu</w:t>
      </w:r>
      <w:r w:rsidRPr="00876535">
        <w:rPr>
          <w:rFonts w:ascii="Arial" w:hAnsi="Arial" w:cs="Arial"/>
          <w:sz w:val="22"/>
          <w:szCs w:val="22"/>
          <w:lang w:val="fr-FR"/>
        </w:rPr>
        <w:t>, toutefois,</w:t>
      </w:r>
      <w:r w:rsidRPr="00876535">
        <w:rPr>
          <w:rFonts w:ascii="Arial" w:hAnsi="Arial" w:cs="Arial"/>
          <w:sz w:val="22"/>
          <w:szCs w:val="22"/>
        </w:rPr>
        <w:t xml:space="preserve"> qu</w:t>
      </w:r>
      <w:r w:rsidRPr="00876535">
        <w:rPr>
          <w:rFonts w:ascii="Arial" w:hAnsi="Arial" w:cs="Arial"/>
          <w:sz w:val="22"/>
          <w:szCs w:val="22"/>
          <w:lang w:val="fr-FR"/>
        </w:rPr>
        <w:t>e les justifications des soldes fin 2014 ne sauraient servir de justification des soldes fin 2012 ; qu’au demeurant, aucun élément n’est fourni sur les mouvements intervenus entre 2012 et 2014, qui expliqueraient l’évolution des soldes entre ces deux dates ;</w:t>
      </w:r>
    </w:p>
    <w:p w:rsidR="00876535" w:rsidRPr="00876535" w:rsidRDefault="00876535" w:rsidP="00C623A6">
      <w:pPr>
        <w:pStyle w:val="Corpsdetexte"/>
        <w:spacing w:before="120" w:after="120"/>
        <w:ind w:left="0" w:firstLine="0"/>
        <w:rPr>
          <w:rFonts w:ascii="Arial" w:hAnsi="Arial" w:cs="Arial"/>
          <w:bCs/>
          <w:sz w:val="22"/>
          <w:szCs w:val="22"/>
        </w:rPr>
      </w:pPr>
      <w:r w:rsidRPr="00876535">
        <w:rPr>
          <w:rFonts w:ascii="Arial" w:hAnsi="Arial" w:cs="Arial"/>
          <w:sz w:val="22"/>
          <w:szCs w:val="22"/>
        </w:rPr>
        <w:t>Attendu que</w:t>
      </w:r>
      <w:r w:rsidRPr="00876535">
        <w:rPr>
          <w:rFonts w:ascii="Arial" w:hAnsi="Arial" w:cs="Arial"/>
          <w:sz w:val="22"/>
          <w:szCs w:val="22"/>
          <w:lang w:val="fr-FR"/>
        </w:rPr>
        <w:t xml:space="preserve"> si</w:t>
      </w:r>
      <w:r w:rsidRPr="00876535">
        <w:rPr>
          <w:rFonts w:ascii="Arial" w:hAnsi="Arial" w:cs="Arial"/>
          <w:sz w:val="22"/>
          <w:szCs w:val="22"/>
        </w:rPr>
        <w:t xml:space="preserve"> l</w:t>
      </w:r>
      <w:r w:rsidRPr="00876535">
        <w:rPr>
          <w:rFonts w:ascii="Arial" w:hAnsi="Arial" w:cs="Arial"/>
          <w:sz w:val="22"/>
          <w:szCs w:val="22"/>
          <w:lang w:val="fr-FR"/>
        </w:rPr>
        <w:t>’application informatique</w:t>
      </w:r>
      <w:r w:rsidRPr="00876535">
        <w:rPr>
          <w:rFonts w:ascii="Arial" w:hAnsi="Arial" w:cs="Arial"/>
          <w:sz w:val="22"/>
          <w:szCs w:val="22"/>
        </w:rPr>
        <w:t xml:space="preserve"> mis</w:t>
      </w:r>
      <w:r w:rsidRPr="00876535">
        <w:rPr>
          <w:rFonts w:ascii="Arial" w:hAnsi="Arial" w:cs="Arial"/>
          <w:sz w:val="22"/>
          <w:szCs w:val="22"/>
          <w:lang w:val="fr-FR"/>
        </w:rPr>
        <w:t>e</w:t>
      </w:r>
      <w:r w:rsidRPr="00876535">
        <w:rPr>
          <w:rFonts w:ascii="Arial" w:hAnsi="Arial" w:cs="Arial"/>
          <w:sz w:val="22"/>
          <w:szCs w:val="22"/>
        </w:rPr>
        <w:t xml:space="preserve"> à l</w:t>
      </w:r>
      <w:r w:rsidRPr="00876535">
        <w:rPr>
          <w:rFonts w:ascii="Arial" w:hAnsi="Arial" w:cs="Arial"/>
          <w:sz w:val="22"/>
          <w:szCs w:val="22"/>
          <w:lang w:val="fr-FR"/>
        </w:rPr>
        <w:t>a</w:t>
      </w:r>
      <w:r w:rsidRPr="00876535">
        <w:rPr>
          <w:rFonts w:ascii="Arial" w:hAnsi="Arial" w:cs="Arial"/>
          <w:sz w:val="22"/>
          <w:szCs w:val="22"/>
        </w:rPr>
        <w:t xml:space="preserve"> disposition </w:t>
      </w:r>
      <w:r w:rsidRPr="00876535">
        <w:rPr>
          <w:rFonts w:ascii="Arial" w:hAnsi="Arial" w:cs="Arial"/>
          <w:sz w:val="22"/>
          <w:szCs w:val="22"/>
          <w:lang w:val="fr-FR"/>
        </w:rPr>
        <w:t xml:space="preserve">de l’agent comptable </w:t>
      </w:r>
      <w:r w:rsidRPr="00876535">
        <w:rPr>
          <w:rFonts w:ascii="Arial" w:hAnsi="Arial" w:cs="Arial"/>
          <w:sz w:val="22"/>
          <w:szCs w:val="22"/>
        </w:rPr>
        <w:t>ne l</w:t>
      </w:r>
      <w:r w:rsidRPr="00876535">
        <w:rPr>
          <w:rFonts w:ascii="Arial" w:hAnsi="Arial" w:cs="Arial"/>
          <w:sz w:val="22"/>
          <w:szCs w:val="22"/>
          <w:lang w:val="fr-FR"/>
        </w:rPr>
        <w:t>ui</w:t>
      </w:r>
      <w:r w:rsidRPr="00876535">
        <w:rPr>
          <w:rFonts w:ascii="Arial" w:hAnsi="Arial" w:cs="Arial"/>
          <w:sz w:val="22"/>
          <w:szCs w:val="22"/>
        </w:rPr>
        <w:t xml:space="preserve"> </w:t>
      </w:r>
      <w:r w:rsidRPr="00876535">
        <w:rPr>
          <w:rFonts w:ascii="Arial" w:hAnsi="Arial" w:cs="Arial"/>
          <w:sz w:val="22"/>
          <w:szCs w:val="22"/>
          <w:lang w:val="fr-FR"/>
        </w:rPr>
        <w:t>a pas</w:t>
      </w:r>
      <w:r w:rsidRPr="00876535">
        <w:rPr>
          <w:rFonts w:ascii="Arial" w:hAnsi="Arial" w:cs="Arial"/>
          <w:sz w:val="22"/>
          <w:szCs w:val="22"/>
        </w:rPr>
        <w:t xml:space="preserve"> </w:t>
      </w:r>
      <w:r w:rsidR="00492340">
        <w:rPr>
          <w:rFonts w:ascii="Arial" w:hAnsi="Arial" w:cs="Arial"/>
          <w:sz w:val="22"/>
          <w:szCs w:val="22"/>
          <w:lang w:val="fr-FR"/>
        </w:rPr>
        <w:t xml:space="preserve">permis </w:t>
      </w:r>
      <w:r w:rsidRPr="00876535">
        <w:rPr>
          <w:rFonts w:ascii="Arial" w:hAnsi="Arial" w:cs="Arial"/>
          <w:sz w:val="22"/>
          <w:szCs w:val="22"/>
        </w:rPr>
        <w:t xml:space="preserve">de </w:t>
      </w:r>
      <w:r w:rsidRPr="00876535">
        <w:rPr>
          <w:rFonts w:ascii="Arial" w:hAnsi="Arial" w:cs="Arial"/>
          <w:sz w:val="22"/>
          <w:szCs w:val="22"/>
          <w:lang w:val="fr-FR"/>
        </w:rPr>
        <w:t>justifier les soldes en cause,</w:t>
      </w:r>
      <w:r w:rsidRPr="00876535">
        <w:rPr>
          <w:rFonts w:ascii="Arial" w:hAnsi="Arial" w:cs="Arial"/>
          <w:sz w:val="22"/>
          <w:szCs w:val="22"/>
        </w:rPr>
        <w:t xml:space="preserve"> ce</w:t>
      </w:r>
      <w:r w:rsidRPr="00876535">
        <w:rPr>
          <w:rFonts w:ascii="Arial" w:hAnsi="Arial" w:cs="Arial"/>
          <w:sz w:val="22"/>
          <w:szCs w:val="22"/>
          <w:lang w:val="fr-FR"/>
        </w:rPr>
        <w:t>tte circonstance</w:t>
      </w:r>
      <w:r w:rsidRPr="00876535">
        <w:rPr>
          <w:rFonts w:ascii="Arial" w:hAnsi="Arial" w:cs="Arial"/>
          <w:sz w:val="22"/>
          <w:szCs w:val="22"/>
        </w:rPr>
        <w:t xml:space="preserve"> relève</w:t>
      </w:r>
      <w:r w:rsidRPr="00876535">
        <w:rPr>
          <w:rFonts w:ascii="Arial" w:hAnsi="Arial" w:cs="Arial"/>
          <w:sz w:val="22"/>
          <w:szCs w:val="22"/>
          <w:lang w:val="fr-FR"/>
        </w:rPr>
        <w:t>, le cas échéant,</w:t>
      </w:r>
      <w:r w:rsidRPr="00876535">
        <w:rPr>
          <w:rFonts w:ascii="Arial" w:hAnsi="Arial" w:cs="Arial"/>
          <w:sz w:val="22"/>
          <w:szCs w:val="22"/>
        </w:rPr>
        <w:t xml:space="preserve"> d’une demande de remise gracieuse ministérielle de débet et non de l’appréciation du juge des comptes ; que dès lors, ce moyen ne </w:t>
      </w:r>
      <w:proofErr w:type="spellStart"/>
      <w:r w:rsidRPr="00876535">
        <w:rPr>
          <w:rFonts w:ascii="Arial" w:hAnsi="Arial" w:cs="Arial"/>
          <w:sz w:val="22"/>
          <w:szCs w:val="22"/>
        </w:rPr>
        <w:t>pe</w:t>
      </w:r>
      <w:r w:rsidRPr="00876535">
        <w:rPr>
          <w:rFonts w:ascii="Arial" w:hAnsi="Arial" w:cs="Arial"/>
          <w:sz w:val="22"/>
          <w:szCs w:val="22"/>
          <w:lang w:val="fr-FR"/>
        </w:rPr>
        <w:t>u</w:t>
      </w:r>
      <w:r w:rsidRPr="00876535">
        <w:rPr>
          <w:rFonts w:ascii="Arial" w:hAnsi="Arial" w:cs="Arial"/>
          <w:sz w:val="22"/>
          <w:szCs w:val="22"/>
        </w:rPr>
        <w:t>t</w:t>
      </w:r>
      <w:proofErr w:type="spellEnd"/>
      <w:r w:rsidRPr="00876535">
        <w:rPr>
          <w:rFonts w:ascii="Arial" w:hAnsi="Arial" w:cs="Arial"/>
          <w:sz w:val="22"/>
          <w:szCs w:val="22"/>
        </w:rPr>
        <w:t xml:space="preserve"> qu’être rejeté par la Cour ;</w:t>
      </w:r>
    </w:p>
    <w:p w:rsidR="00876535" w:rsidRPr="00876535" w:rsidRDefault="00876535" w:rsidP="00C623A6">
      <w:pPr>
        <w:pStyle w:val="tabledesobservations2"/>
        <w:numPr>
          <w:ilvl w:val="0"/>
          <w:numId w:val="0"/>
        </w:numPr>
        <w:spacing w:before="0" w:after="120"/>
        <w:jc w:val="both"/>
        <w:rPr>
          <w:rFonts w:ascii="Arial" w:hAnsi="Arial" w:cs="Arial"/>
          <w:i w:val="0"/>
          <w:sz w:val="22"/>
          <w:szCs w:val="22"/>
        </w:rPr>
      </w:pPr>
      <w:r w:rsidRPr="00876535">
        <w:rPr>
          <w:rFonts w:ascii="Arial" w:hAnsi="Arial" w:cs="Arial"/>
          <w:i w:val="0"/>
          <w:sz w:val="22"/>
          <w:szCs w:val="22"/>
        </w:rPr>
        <w:t>Attendu que faute pour l’agent comptable d’établir le recouvrement des créances concernées ou bien leur inexistence au 31 décembre 2012, le défaut de justification des soldes des comptes identifiés dans le tableau ci-dessus est constitutif d’un manquement ;</w:t>
      </w:r>
    </w:p>
    <w:p w:rsidR="00876535" w:rsidRPr="00876535" w:rsidRDefault="00876535" w:rsidP="00C623A6">
      <w:pPr>
        <w:pStyle w:val="tabledesobservations2"/>
        <w:numPr>
          <w:ilvl w:val="0"/>
          <w:numId w:val="0"/>
        </w:numPr>
        <w:spacing w:before="0" w:after="120"/>
        <w:jc w:val="both"/>
        <w:rPr>
          <w:rFonts w:ascii="Arial" w:hAnsi="Arial" w:cs="Arial"/>
          <w:sz w:val="22"/>
          <w:szCs w:val="22"/>
        </w:rPr>
      </w:pPr>
      <w:r w:rsidRPr="00876535">
        <w:rPr>
          <w:rFonts w:ascii="Arial" w:hAnsi="Arial" w:cs="Arial"/>
          <w:sz w:val="22"/>
          <w:szCs w:val="22"/>
        </w:rPr>
        <w:t>Sur l’existence d’un préjudice financier</w:t>
      </w:r>
    </w:p>
    <w:p w:rsidR="00876535" w:rsidRPr="00876535" w:rsidRDefault="00876535" w:rsidP="00C623A6">
      <w:pPr>
        <w:pStyle w:val="tabledesobservations2"/>
        <w:numPr>
          <w:ilvl w:val="0"/>
          <w:numId w:val="0"/>
        </w:numPr>
        <w:spacing w:before="0" w:after="120"/>
        <w:jc w:val="both"/>
        <w:rPr>
          <w:rFonts w:ascii="Arial" w:hAnsi="Arial" w:cs="Arial"/>
          <w:i w:val="0"/>
          <w:sz w:val="22"/>
          <w:szCs w:val="22"/>
        </w:rPr>
      </w:pPr>
      <w:r w:rsidRPr="00876535">
        <w:rPr>
          <w:rFonts w:ascii="Arial" w:hAnsi="Arial" w:cs="Arial"/>
          <w:i w:val="0"/>
          <w:sz w:val="22"/>
          <w:szCs w:val="22"/>
        </w:rPr>
        <w:t xml:space="preserve">Attendu qu’à l’exception du compte 4112 </w:t>
      </w:r>
      <w:r w:rsidRPr="00876535">
        <w:rPr>
          <w:rFonts w:ascii="Arial" w:hAnsi="Arial" w:cs="Arial"/>
          <w:sz w:val="22"/>
          <w:szCs w:val="22"/>
        </w:rPr>
        <w:t>clients exercice courant</w:t>
      </w:r>
      <w:r w:rsidRPr="00876535">
        <w:rPr>
          <w:rFonts w:ascii="Arial" w:hAnsi="Arial" w:cs="Arial"/>
          <w:i w:val="0"/>
          <w:sz w:val="22"/>
          <w:szCs w:val="22"/>
        </w:rPr>
        <w:t>, le manquement de l’agent comptable a entraîné un préjudice financier pour l’organisme ; que s’agissant des trois autres soldes, il y a lieu en cons</w:t>
      </w:r>
      <w:r w:rsidR="00F6563D">
        <w:rPr>
          <w:rFonts w:ascii="Arial" w:hAnsi="Arial" w:cs="Arial"/>
          <w:i w:val="0"/>
          <w:sz w:val="22"/>
          <w:szCs w:val="22"/>
        </w:rPr>
        <w:t xml:space="preserve">équence de constituer </w:t>
      </w:r>
      <w:r w:rsidR="00BD2412" w:rsidRPr="00BD2412">
        <w:rPr>
          <w:rFonts w:ascii="Arial" w:hAnsi="Arial" w:cs="Arial"/>
          <w:i w:val="0"/>
          <w:sz w:val="22"/>
          <w:szCs w:val="22"/>
        </w:rPr>
        <w:t>M</w:t>
      </w:r>
      <w:r w:rsidR="00BD2412" w:rsidRPr="00BD2412">
        <w:rPr>
          <w:rFonts w:ascii="Arial" w:hAnsi="Arial" w:cs="Arial"/>
          <w:i w:val="0"/>
          <w:sz w:val="22"/>
          <w:szCs w:val="22"/>
          <w:vertAlign w:val="superscript"/>
        </w:rPr>
        <w:t>me</w:t>
      </w:r>
      <w:r w:rsidR="00BD2412">
        <w:rPr>
          <w:rFonts w:ascii="Arial" w:hAnsi="Arial" w:cs="Arial"/>
          <w:i w:val="0"/>
          <w:sz w:val="22"/>
          <w:szCs w:val="22"/>
        </w:rPr>
        <w:t> </w:t>
      </w:r>
      <w:r w:rsidR="00310809">
        <w:rPr>
          <w:rFonts w:ascii="Arial" w:hAnsi="Arial" w:cs="Arial"/>
          <w:i w:val="0"/>
          <w:sz w:val="22"/>
          <w:szCs w:val="22"/>
        </w:rPr>
        <w:t>X</w:t>
      </w:r>
      <w:r w:rsidRPr="00876535">
        <w:rPr>
          <w:rFonts w:ascii="Arial" w:hAnsi="Arial" w:cs="Arial"/>
          <w:i w:val="0"/>
          <w:sz w:val="22"/>
          <w:szCs w:val="22"/>
        </w:rPr>
        <w:t xml:space="preserve"> débitrice de la somme totale de 12 441,19</w:t>
      </w:r>
      <w:r w:rsidR="00BD2412">
        <w:rPr>
          <w:rFonts w:ascii="Arial" w:hAnsi="Arial" w:cs="Arial"/>
          <w:i w:val="0"/>
          <w:sz w:val="22"/>
          <w:szCs w:val="22"/>
        </w:rPr>
        <w:t> </w:t>
      </w:r>
      <w:r w:rsidRPr="00876535">
        <w:rPr>
          <w:rFonts w:ascii="Arial" w:hAnsi="Arial" w:cs="Arial"/>
          <w:i w:val="0"/>
          <w:sz w:val="22"/>
          <w:szCs w:val="22"/>
        </w:rPr>
        <w:t xml:space="preserve">€, augmentée des intérêts de droit à compter du 16 avril 2015, date de la réception du réquisitoire par l’agent comptable ; </w:t>
      </w:r>
    </w:p>
    <w:p w:rsidR="00876535" w:rsidRPr="00876535" w:rsidRDefault="00876535" w:rsidP="00C623A6">
      <w:pPr>
        <w:pStyle w:val="tabledesobservations2"/>
        <w:numPr>
          <w:ilvl w:val="0"/>
          <w:numId w:val="0"/>
        </w:numPr>
        <w:spacing w:before="0"/>
        <w:jc w:val="both"/>
        <w:rPr>
          <w:rFonts w:ascii="Arial" w:hAnsi="Arial" w:cs="Arial"/>
          <w:i w:val="0"/>
          <w:sz w:val="22"/>
          <w:szCs w:val="22"/>
        </w:rPr>
      </w:pPr>
      <w:r w:rsidRPr="00876535">
        <w:rPr>
          <w:rFonts w:ascii="Arial" w:hAnsi="Arial" w:cs="Arial"/>
          <w:i w:val="0"/>
          <w:sz w:val="22"/>
          <w:szCs w:val="22"/>
        </w:rPr>
        <w:t>Attendu que s’agissant du solde du compte 4112, il sera fait une juste appréciation des circonstances en fixant la somme irrémissible, non productive d’intérêts, à un montant de 35</w:t>
      </w:r>
      <w:r w:rsidR="003E44DA">
        <w:rPr>
          <w:rFonts w:ascii="Arial" w:hAnsi="Arial" w:cs="Arial"/>
          <w:i w:val="0"/>
          <w:sz w:val="22"/>
          <w:szCs w:val="22"/>
        </w:rPr>
        <w:t> </w:t>
      </w:r>
      <w:r w:rsidRPr="00876535">
        <w:rPr>
          <w:rFonts w:ascii="Arial" w:hAnsi="Arial" w:cs="Arial"/>
          <w:i w:val="0"/>
          <w:sz w:val="22"/>
          <w:szCs w:val="22"/>
        </w:rPr>
        <w:t>€ au titre de l’exercice 2012 ;</w:t>
      </w:r>
    </w:p>
    <w:p w:rsidR="00876535" w:rsidRPr="00876535" w:rsidRDefault="00876535" w:rsidP="00C623A6">
      <w:pPr>
        <w:spacing w:after="120" w:line="240" w:lineRule="auto"/>
        <w:jc w:val="both"/>
        <w:rPr>
          <w:rFonts w:eastAsia="Times New Roman" w:cs="Arial"/>
          <w:b/>
          <w:sz w:val="22"/>
          <w:u w:val="single"/>
          <w:lang w:eastAsia="fr-FR"/>
        </w:rPr>
      </w:pPr>
      <w:r w:rsidRPr="00876535">
        <w:rPr>
          <w:rFonts w:eastAsia="Times New Roman" w:cs="Arial"/>
          <w:b/>
          <w:sz w:val="22"/>
          <w:u w:val="single"/>
          <w:lang w:eastAsia="fr-FR"/>
        </w:rPr>
        <w:t>Sur la charge n° 2</w:t>
      </w:r>
    </w:p>
    <w:p w:rsidR="00876535" w:rsidRPr="00876535" w:rsidRDefault="00876535" w:rsidP="00C623A6">
      <w:pPr>
        <w:spacing w:after="120" w:line="240" w:lineRule="auto"/>
        <w:jc w:val="both"/>
        <w:rPr>
          <w:rFonts w:cs="Arial"/>
          <w:sz w:val="22"/>
        </w:rPr>
      </w:pPr>
      <w:r w:rsidRPr="00876535">
        <w:rPr>
          <w:rFonts w:cs="Arial"/>
          <w:sz w:val="22"/>
        </w:rPr>
        <w:t>Attendu qu’en vertu de l’alinéa 3 de l’article 60 de la loi du 23 février 1963, la responsabilité personnelle et pécuniaire du comptable public se trouve engagée dès lors que, par son fait, l’organisme public a dû procéder à l’indemnisation d’un autre organisme public ou d’un tiers ;</w:t>
      </w:r>
    </w:p>
    <w:p w:rsidR="00876535" w:rsidRPr="00876535" w:rsidRDefault="00876535" w:rsidP="00C623A6">
      <w:pPr>
        <w:spacing w:after="120" w:line="240" w:lineRule="auto"/>
        <w:jc w:val="both"/>
        <w:rPr>
          <w:rFonts w:cs="Arial"/>
          <w:sz w:val="22"/>
        </w:rPr>
      </w:pPr>
      <w:r w:rsidRPr="00876535">
        <w:rPr>
          <w:rFonts w:cs="Arial"/>
          <w:sz w:val="22"/>
        </w:rPr>
        <w:t>Attendu que le mandat n° 275 du 14 décembre 2012 d’un montant de 2 315,65 € correspond au règlement à l’URSSAF d’une majoration pour retard dans le paiement des cotisations du 3</w:t>
      </w:r>
      <w:r w:rsidRPr="00876535">
        <w:rPr>
          <w:rFonts w:cs="Arial"/>
          <w:sz w:val="22"/>
          <w:vertAlign w:val="superscript"/>
        </w:rPr>
        <w:t>ème</w:t>
      </w:r>
      <w:r w:rsidRPr="00876535">
        <w:rPr>
          <w:rFonts w:cs="Arial"/>
          <w:sz w:val="22"/>
        </w:rPr>
        <w:t xml:space="preserve"> trimestre 2012</w:t>
      </w:r>
      <w:r w:rsidR="00BD2412">
        <w:rPr>
          <w:rFonts w:cs="Arial"/>
          <w:sz w:val="22"/>
        </w:rPr>
        <w:t> </w:t>
      </w:r>
      <w:r w:rsidRPr="00876535">
        <w:rPr>
          <w:rFonts w:cs="Arial"/>
          <w:sz w:val="22"/>
        </w:rPr>
        <w:t>; que, selon le réquisitoire, la responsabilité de ce retard incombait, de son aveu même, à l’agent comptable ;</w:t>
      </w:r>
    </w:p>
    <w:p w:rsidR="00876535" w:rsidRPr="00876535" w:rsidRDefault="00876535" w:rsidP="00C623A6">
      <w:pPr>
        <w:spacing w:after="240" w:line="240" w:lineRule="auto"/>
        <w:jc w:val="both"/>
        <w:rPr>
          <w:rFonts w:cs="Arial"/>
          <w:sz w:val="22"/>
        </w:rPr>
      </w:pPr>
      <w:r w:rsidRPr="00876535">
        <w:rPr>
          <w:rFonts w:cs="Arial"/>
          <w:sz w:val="22"/>
        </w:rPr>
        <w:t xml:space="preserve">Attendu, toutefois, qu’il ressort de l’instruction que par décision du 16 août 2013 remise gracieuse totale de la majoration a été accordée au GIP ; que dès lors il n’y a pas lieu d’engager la responsabilité de </w:t>
      </w:r>
      <w:r w:rsidR="00BD2412" w:rsidRPr="00BD2412">
        <w:rPr>
          <w:rFonts w:cs="Arial"/>
          <w:sz w:val="22"/>
        </w:rPr>
        <w:t>M</w:t>
      </w:r>
      <w:r w:rsidR="00BD2412" w:rsidRPr="00BD2412">
        <w:rPr>
          <w:rFonts w:cs="Arial"/>
          <w:sz w:val="22"/>
          <w:vertAlign w:val="superscript"/>
        </w:rPr>
        <w:t>me</w:t>
      </w:r>
      <w:r w:rsidR="00BD2412">
        <w:rPr>
          <w:rFonts w:cs="Arial"/>
          <w:sz w:val="22"/>
        </w:rPr>
        <w:t> </w:t>
      </w:r>
      <w:r w:rsidR="00310809">
        <w:rPr>
          <w:rFonts w:cs="Arial"/>
          <w:sz w:val="22"/>
        </w:rPr>
        <w:t>X</w:t>
      </w:r>
      <w:r w:rsidR="00BD2412">
        <w:rPr>
          <w:rFonts w:cs="Arial"/>
          <w:sz w:val="22"/>
        </w:rPr>
        <w:t> </w:t>
      </w:r>
      <w:r w:rsidRPr="00876535">
        <w:rPr>
          <w:rFonts w:cs="Arial"/>
          <w:sz w:val="22"/>
        </w:rPr>
        <w:t>;</w:t>
      </w:r>
    </w:p>
    <w:p w:rsidR="00876535" w:rsidRPr="00876535" w:rsidRDefault="00876535" w:rsidP="00C623A6">
      <w:pPr>
        <w:spacing w:after="120" w:line="240" w:lineRule="auto"/>
        <w:jc w:val="both"/>
        <w:rPr>
          <w:rFonts w:eastAsia="Times New Roman" w:cs="Arial"/>
          <w:b/>
          <w:sz w:val="22"/>
          <w:u w:val="single"/>
          <w:lang w:eastAsia="fr-FR"/>
        </w:rPr>
      </w:pPr>
      <w:r w:rsidRPr="00876535">
        <w:rPr>
          <w:rFonts w:eastAsia="Times New Roman" w:cs="Arial"/>
          <w:b/>
          <w:sz w:val="22"/>
          <w:u w:val="single"/>
          <w:lang w:eastAsia="fr-FR"/>
        </w:rPr>
        <w:t>Sur la charge n° 3</w:t>
      </w:r>
    </w:p>
    <w:p w:rsidR="00876535" w:rsidRPr="00876535" w:rsidRDefault="00876535" w:rsidP="00C623A6">
      <w:pPr>
        <w:pStyle w:val="Corpsdetexte"/>
        <w:spacing w:before="120" w:after="120"/>
        <w:ind w:left="0" w:firstLine="0"/>
        <w:rPr>
          <w:rFonts w:ascii="Arial" w:hAnsi="Arial" w:cs="Arial"/>
          <w:sz w:val="22"/>
          <w:szCs w:val="22"/>
        </w:rPr>
      </w:pPr>
      <w:r w:rsidRPr="00876535">
        <w:rPr>
          <w:rFonts w:ascii="Arial" w:hAnsi="Arial" w:cs="Arial"/>
          <w:sz w:val="22"/>
          <w:szCs w:val="22"/>
        </w:rPr>
        <w:t>Attendu qu’aux termes de l'article 12 et 13 du décret du 29 décembre 1962, les comptables sont tenus d'exercer, en matière de dépenses, le contrôle de la production des justifications exigibles ;</w:t>
      </w:r>
    </w:p>
    <w:p w:rsidR="00876535" w:rsidRPr="00876535" w:rsidRDefault="00876535" w:rsidP="00C623A6">
      <w:pPr>
        <w:pStyle w:val="Corpsdetexte"/>
        <w:spacing w:before="120"/>
        <w:ind w:left="0" w:firstLine="0"/>
        <w:rPr>
          <w:rFonts w:ascii="Arial" w:hAnsi="Arial" w:cs="Arial"/>
          <w:sz w:val="22"/>
          <w:szCs w:val="22"/>
          <w:lang w:val="fr-FR"/>
        </w:rPr>
      </w:pPr>
      <w:r w:rsidRPr="00876535">
        <w:rPr>
          <w:rFonts w:ascii="Arial" w:hAnsi="Arial" w:cs="Arial"/>
          <w:sz w:val="22"/>
          <w:szCs w:val="22"/>
        </w:rPr>
        <w:lastRenderedPageBreak/>
        <w:t xml:space="preserve">Attendu </w:t>
      </w:r>
      <w:r w:rsidR="003E44DA">
        <w:rPr>
          <w:rFonts w:ascii="Arial" w:hAnsi="Arial" w:cs="Arial"/>
          <w:sz w:val="22"/>
          <w:szCs w:val="22"/>
          <w:lang w:val="fr-FR"/>
        </w:rPr>
        <w:t>que par mandats n</w:t>
      </w:r>
      <w:r w:rsidR="00BD2412" w:rsidRPr="00BD2412">
        <w:rPr>
          <w:rFonts w:ascii="Arial" w:hAnsi="Arial" w:cs="Arial"/>
          <w:sz w:val="22"/>
          <w:szCs w:val="22"/>
          <w:vertAlign w:val="superscript"/>
          <w:lang w:val="fr-FR"/>
        </w:rPr>
        <w:t>os</w:t>
      </w:r>
      <w:r w:rsidR="00BD2412">
        <w:rPr>
          <w:rFonts w:ascii="Arial" w:hAnsi="Arial" w:cs="Arial"/>
          <w:sz w:val="22"/>
          <w:szCs w:val="22"/>
          <w:lang w:val="fr-FR"/>
        </w:rPr>
        <w:t> </w:t>
      </w:r>
      <w:r w:rsidRPr="00876535">
        <w:rPr>
          <w:rFonts w:ascii="Arial" w:hAnsi="Arial" w:cs="Arial"/>
          <w:sz w:val="22"/>
          <w:szCs w:val="22"/>
          <w:lang w:val="fr-FR"/>
        </w:rPr>
        <w:t xml:space="preserve">279 du 20 décembre 2011 et 304 du 31 décembre 2011, respectivement </w:t>
      </w:r>
      <w:r w:rsidR="003E44DA">
        <w:rPr>
          <w:rFonts w:ascii="Arial" w:hAnsi="Arial" w:cs="Arial"/>
          <w:sz w:val="22"/>
          <w:szCs w:val="22"/>
          <w:lang w:val="fr-FR"/>
        </w:rPr>
        <w:t>d’un montant de 139</w:t>
      </w:r>
      <w:r w:rsidR="00BD2412">
        <w:rPr>
          <w:rFonts w:ascii="Arial" w:hAnsi="Arial" w:cs="Arial"/>
          <w:sz w:val="22"/>
          <w:szCs w:val="22"/>
          <w:lang w:val="fr-FR"/>
        </w:rPr>
        <w:t> </w:t>
      </w:r>
      <w:r w:rsidRPr="00876535">
        <w:rPr>
          <w:rFonts w:ascii="Arial" w:hAnsi="Arial" w:cs="Arial"/>
          <w:sz w:val="22"/>
          <w:szCs w:val="22"/>
          <w:lang w:val="fr-FR"/>
        </w:rPr>
        <w:t>€ et de 111,60</w:t>
      </w:r>
      <w:r w:rsidR="00BD2412">
        <w:rPr>
          <w:rFonts w:ascii="Arial" w:hAnsi="Arial" w:cs="Arial"/>
          <w:sz w:val="22"/>
          <w:szCs w:val="22"/>
          <w:lang w:val="fr-FR"/>
        </w:rPr>
        <w:t> </w:t>
      </w:r>
      <w:r w:rsidRPr="00876535">
        <w:rPr>
          <w:rFonts w:ascii="Arial" w:hAnsi="Arial" w:cs="Arial"/>
          <w:sz w:val="22"/>
          <w:szCs w:val="22"/>
          <w:lang w:val="fr-FR"/>
        </w:rPr>
        <w:t>€, l’agent comptable a procédé au remboursement des billets de train de deux intervenants extérieurs participant à la conférence organisée par le GIP le 6 décembre 2011 à Rennes ; que, selon le réquisitoire, ces paiements seraient, en l’absence de décision formelle, susceptibles de fonder la mise en jeu de la responsabilité personnelle et pécuniaire de l’agen</w:t>
      </w:r>
      <w:r w:rsidR="00F6563D">
        <w:rPr>
          <w:rFonts w:ascii="Arial" w:hAnsi="Arial" w:cs="Arial"/>
          <w:sz w:val="22"/>
          <w:szCs w:val="22"/>
          <w:lang w:val="fr-FR"/>
        </w:rPr>
        <w:t>t comptable à hauteur de 250,60 </w:t>
      </w:r>
      <w:r w:rsidRPr="00876535">
        <w:rPr>
          <w:rFonts w:ascii="Arial" w:hAnsi="Arial" w:cs="Arial"/>
          <w:sz w:val="22"/>
          <w:szCs w:val="22"/>
          <w:lang w:val="fr-FR"/>
        </w:rPr>
        <w:t>€ au titre de l’exercice 2011 ;</w:t>
      </w:r>
    </w:p>
    <w:p w:rsidR="00876535" w:rsidRPr="00876535" w:rsidRDefault="00876535" w:rsidP="00C623A6">
      <w:pPr>
        <w:pStyle w:val="Corpsdetexte"/>
        <w:spacing w:before="120"/>
        <w:ind w:left="0" w:firstLine="0"/>
        <w:rPr>
          <w:rFonts w:ascii="Arial" w:hAnsi="Arial" w:cs="Arial"/>
          <w:sz w:val="22"/>
          <w:szCs w:val="22"/>
          <w:lang w:val="fr-FR"/>
        </w:rPr>
      </w:pPr>
      <w:r w:rsidRPr="00876535">
        <w:rPr>
          <w:rFonts w:ascii="Arial" w:hAnsi="Arial" w:cs="Arial"/>
          <w:sz w:val="22"/>
          <w:szCs w:val="22"/>
          <w:lang w:val="fr-FR"/>
        </w:rPr>
        <w:t>Attendu que l’article 14 du règlement intérieur dispose que les remboursements de frais de transport sont dans tous les cas réalisés conformément aux dispositions applicables à la fonction publique ; qu’aux termes de l’article 1 du décret n° 2006-781 du 3 juillet 2006 fixant les conditions et les modalités de règlement des frais occasionnés par les déplacements temporaires des personnels civils de l’</w:t>
      </w:r>
      <w:proofErr w:type="spellStart"/>
      <w:r w:rsidRPr="00876535">
        <w:rPr>
          <w:rFonts w:ascii="Arial" w:hAnsi="Arial" w:cs="Arial"/>
          <w:sz w:val="22"/>
          <w:szCs w:val="22"/>
          <w:lang w:val="fr-FR"/>
        </w:rPr>
        <w:t>Etat</w:t>
      </w:r>
      <w:proofErr w:type="spellEnd"/>
      <w:r w:rsidRPr="00876535">
        <w:rPr>
          <w:rFonts w:ascii="Arial" w:hAnsi="Arial" w:cs="Arial"/>
          <w:sz w:val="22"/>
          <w:szCs w:val="22"/>
          <w:lang w:val="fr-FR"/>
        </w:rPr>
        <w:t>, un tel défraiement est réservé aux personnels en fonction ; qu’il est établi en l’espèce qu’aucune délibération de l’assemblée générale ou du conseil d’administration ni décision de l’ordonnateur n’a été adoptée pour autoriser les paiements précités ; que l’ordonnateur se borne à faire état d’un accord de principe des administrateurs pour ces dépenses à caractère exceptionnel ;</w:t>
      </w:r>
    </w:p>
    <w:p w:rsidR="00876535" w:rsidRPr="00876535" w:rsidRDefault="00876535" w:rsidP="00C623A6">
      <w:pPr>
        <w:pStyle w:val="Corpsdetexte"/>
        <w:spacing w:before="120"/>
        <w:ind w:left="0" w:firstLine="0"/>
        <w:rPr>
          <w:rFonts w:ascii="Arial" w:hAnsi="Arial" w:cs="Arial"/>
          <w:sz w:val="22"/>
          <w:szCs w:val="22"/>
          <w:lang w:val="fr-FR"/>
        </w:rPr>
      </w:pPr>
      <w:r w:rsidRPr="00876535">
        <w:rPr>
          <w:rFonts w:ascii="Arial" w:hAnsi="Arial" w:cs="Arial"/>
          <w:sz w:val="22"/>
          <w:szCs w:val="22"/>
          <w:lang w:val="fr-FR"/>
        </w:rPr>
        <w:t xml:space="preserve">Attendu que l’agent comptable aurait </w:t>
      </w:r>
      <w:r w:rsidR="0042529D" w:rsidRPr="00876535">
        <w:rPr>
          <w:rFonts w:ascii="Arial" w:hAnsi="Arial" w:cs="Arial"/>
          <w:sz w:val="22"/>
          <w:szCs w:val="22"/>
          <w:lang w:val="fr-FR"/>
        </w:rPr>
        <w:t>dû</w:t>
      </w:r>
      <w:r w:rsidRPr="00876535">
        <w:rPr>
          <w:rFonts w:ascii="Arial" w:hAnsi="Arial" w:cs="Arial"/>
          <w:sz w:val="22"/>
          <w:szCs w:val="22"/>
          <w:lang w:val="fr-FR"/>
        </w:rPr>
        <w:t xml:space="preserve"> suspendre le paiement de ces dépenses en l’absence d’autorisation formelle préalable</w:t>
      </w:r>
      <w:r w:rsidR="00BD2412">
        <w:rPr>
          <w:rFonts w:ascii="Arial" w:hAnsi="Arial" w:cs="Arial"/>
          <w:sz w:val="22"/>
          <w:szCs w:val="22"/>
          <w:lang w:val="fr-FR"/>
        </w:rPr>
        <w:t> </w:t>
      </w:r>
      <w:r w:rsidRPr="00876535">
        <w:rPr>
          <w:rFonts w:ascii="Arial" w:hAnsi="Arial" w:cs="Arial"/>
          <w:sz w:val="22"/>
          <w:szCs w:val="22"/>
          <w:lang w:val="fr-FR"/>
        </w:rPr>
        <w:t xml:space="preserve">; que ce défaut de contrôle constitue un manquement ayant entrainé un préjudice financier pour le groupement ; qu’en conséquence, il y a lieu de constituer </w:t>
      </w:r>
      <w:r w:rsidR="00BD2412" w:rsidRPr="00BD2412">
        <w:rPr>
          <w:rFonts w:ascii="Arial" w:hAnsi="Arial" w:cs="Arial"/>
          <w:sz w:val="22"/>
          <w:szCs w:val="22"/>
          <w:lang w:val="fr-FR"/>
        </w:rPr>
        <w:t>M</w:t>
      </w:r>
      <w:r w:rsidR="00BD2412" w:rsidRPr="00BD2412">
        <w:rPr>
          <w:rFonts w:ascii="Arial" w:hAnsi="Arial" w:cs="Arial"/>
          <w:sz w:val="22"/>
          <w:szCs w:val="22"/>
          <w:vertAlign w:val="superscript"/>
          <w:lang w:val="fr-FR"/>
        </w:rPr>
        <w:t>me</w:t>
      </w:r>
      <w:r w:rsidR="00BD2412">
        <w:rPr>
          <w:rFonts w:ascii="Arial" w:hAnsi="Arial" w:cs="Arial"/>
          <w:sz w:val="22"/>
          <w:szCs w:val="22"/>
          <w:lang w:val="fr-FR"/>
        </w:rPr>
        <w:t> </w:t>
      </w:r>
      <w:r w:rsidR="00310809">
        <w:rPr>
          <w:rFonts w:ascii="Arial" w:hAnsi="Arial" w:cs="Arial"/>
          <w:sz w:val="22"/>
          <w:szCs w:val="22"/>
          <w:lang w:val="fr-FR"/>
        </w:rPr>
        <w:t>X</w:t>
      </w:r>
      <w:r w:rsidRPr="00876535">
        <w:rPr>
          <w:rFonts w:ascii="Arial" w:hAnsi="Arial" w:cs="Arial"/>
          <w:sz w:val="22"/>
          <w:szCs w:val="22"/>
          <w:lang w:val="fr-FR"/>
        </w:rPr>
        <w:t xml:space="preserve"> débitrice envers le GIP de la somme de 250,60</w:t>
      </w:r>
      <w:r w:rsidR="00BD2412">
        <w:rPr>
          <w:rFonts w:ascii="Arial" w:hAnsi="Arial" w:cs="Arial"/>
          <w:sz w:val="22"/>
          <w:szCs w:val="22"/>
          <w:lang w:val="fr-FR"/>
        </w:rPr>
        <w:t> </w:t>
      </w:r>
      <w:r w:rsidRPr="00876535">
        <w:rPr>
          <w:rFonts w:ascii="Arial" w:hAnsi="Arial" w:cs="Arial"/>
          <w:sz w:val="22"/>
          <w:szCs w:val="22"/>
          <w:lang w:val="fr-FR"/>
        </w:rPr>
        <w:t>€ au titre de l’exercice 2011, augmentée des intérêts de dro</w:t>
      </w:r>
      <w:r w:rsidR="00BD2412">
        <w:rPr>
          <w:rFonts w:ascii="Arial" w:hAnsi="Arial" w:cs="Arial"/>
          <w:sz w:val="22"/>
          <w:szCs w:val="22"/>
          <w:lang w:val="fr-FR"/>
        </w:rPr>
        <w:t>it à compter du 16 avril 2015 ;</w:t>
      </w:r>
    </w:p>
    <w:p w:rsidR="00876535" w:rsidRPr="00876535" w:rsidRDefault="00876535" w:rsidP="00C623A6">
      <w:pPr>
        <w:spacing w:line="240" w:lineRule="auto"/>
        <w:jc w:val="both"/>
        <w:rPr>
          <w:rFonts w:eastAsia="Times New Roman" w:cs="Arial"/>
          <w:sz w:val="22"/>
          <w:lang w:eastAsia="fr-FR"/>
        </w:rPr>
      </w:pPr>
    </w:p>
    <w:p w:rsidR="00876535" w:rsidRPr="00876535" w:rsidRDefault="00876535" w:rsidP="00C623A6">
      <w:pPr>
        <w:spacing w:after="120" w:line="240" w:lineRule="auto"/>
        <w:jc w:val="both"/>
        <w:rPr>
          <w:rFonts w:eastAsia="Times New Roman" w:cs="Arial"/>
          <w:b/>
          <w:sz w:val="22"/>
          <w:u w:val="single"/>
          <w:lang w:eastAsia="fr-FR"/>
        </w:rPr>
      </w:pPr>
      <w:r w:rsidRPr="00876535">
        <w:rPr>
          <w:rFonts w:eastAsia="Times New Roman" w:cs="Arial"/>
          <w:b/>
          <w:sz w:val="22"/>
          <w:u w:val="single"/>
          <w:lang w:eastAsia="fr-FR"/>
        </w:rPr>
        <w:t>Sur la charge n° 4</w:t>
      </w:r>
    </w:p>
    <w:p w:rsidR="00876535" w:rsidRPr="00876535" w:rsidRDefault="00876535" w:rsidP="00C623A6">
      <w:pPr>
        <w:pStyle w:val="Corpsdetexte"/>
        <w:spacing w:before="120" w:after="240"/>
        <w:ind w:left="0" w:firstLine="0"/>
        <w:rPr>
          <w:rFonts w:ascii="Arial" w:hAnsi="Arial" w:cs="Arial"/>
          <w:sz w:val="22"/>
          <w:szCs w:val="22"/>
          <w:lang w:val="fr-FR"/>
        </w:rPr>
      </w:pPr>
      <w:r w:rsidRPr="00876535">
        <w:rPr>
          <w:rFonts w:ascii="Arial" w:hAnsi="Arial" w:cs="Arial"/>
          <w:sz w:val="22"/>
          <w:szCs w:val="22"/>
        </w:rPr>
        <w:t>Attendu qu</w:t>
      </w:r>
      <w:r w:rsidRPr="00876535">
        <w:rPr>
          <w:rFonts w:ascii="Arial" w:hAnsi="Arial" w:cs="Arial"/>
          <w:sz w:val="22"/>
          <w:szCs w:val="22"/>
          <w:lang w:val="fr-FR"/>
        </w:rPr>
        <w:t>’en 2010 et 2011</w:t>
      </w:r>
      <w:r w:rsidRPr="00876535">
        <w:rPr>
          <w:rFonts w:ascii="Arial" w:hAnsi="Arial" w:cs="Arial"/>
          <w:sz w:val="22"/>
          <w:szCs w:val="22"/>
        </w:rPr>
        <w:t xml:space="preserve">, l’agent comptable a procédé au paiement de remboursements de titres-restaurant à plusieurs agents du groupement ; que, selon le réquisitoire, </w:t>
      </w:r>
      <w:r w:rsidRPr="00876535">
        <w:rPr>
          <w:rFonts w:ascii="Arial" w:hAnsi="Arial" w:cs="Arial"/>
          <w:sz w:val="22"/>
          <w:szCs w:val="22"/>
          <w:lang w:val="fr-FR"/>
        </w:rPr>
        <w:t>les paiements détaillés dans le tableau ci-après seraient susceptibles de fonder la mise en jeu de la responsabilité personnelle et pécuniaire de l’agent comptable à hauteur de 180,00 € au titre de l’exercice 2010 et de 187,50 € au titre de l’exercice 2011 ;</w:t>
      </w:r>
    </w:p>
    <w:tbl>
      <w:tblPr>
        <w:tblW w:w="0" w:type="auto"/>
        <w:jc w:val="center"/>
        <w:tblInd w:w="1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2721"/>
        <w:gridCol w:w="1386"/>
        <w:gridCol w:w="1817"/>
      </w:tblGrid>
      <w:tr w:rsidR="00876535" w:rsidRPr="00876535" w:rsidTr="00BD2412">
        <w:trPr>
          <w:jc w:val="center"/>
        </w:trPr>
        <w:tc>
          <w:tcPr>
            <w:tcW w:w="1471" w:type="dxa"/>
            <w:shd w:val="clear" w:color="auto" w:fill="auto"/>
            <w:vAlign w:val="center"/>
          </w:tcPr>
          <w:p w:rsidR="00876535" w:rsidRPr="00BD2412" w:rsidRDefault="00876535" w:rsidP="00BD2412">
            <w:pPr>
              <w:pStyle w:val="Corpsdetexte"/>
              <w:spacing w:before="0"/>
              <w:ind w:left="0" w:firstLine="0"/>
              <w:jc w:val="center"/>
              <w:rPr>
                <w:rFonts w:ascii="Arial" w:hAnsi="Arial" w:cs="Arial"/>
                <w:b/>
                <w:sz w:val="22"/>
                <w:szCs w:val="22"/>
                <w:lang w:val="fr-FR"/>
              </w:rPr>
            </w:pPr>
            <w:r w:rsidRPr="00BD2412">
              <w:rPr>
                <w:rFonts w:ascii="Arial" w:hAnsi="Arial" w:cs="Arial"/>
                <w:b/>
                <w:sz w:val="22"/>
                <w:szCs w:val="22"/>
                <w:lang w:val="fr-FR"/>
              </w:rPr>
              <w:t>Mandat n°</w:t>
            </w:r>
          </w:p>
        </w:tc>
        <w:tc>
          <w:tcPr>
            <w:tcW w:w="2721" w:type="dxa"/>
            <w:shd w:val="clear" w:color="auto" w:fill="auto"/>
            <w:vAlign w:val="center"/>
          </w:tcPr>
          <w:p w:rsidR="00876535" w:rsidRPr="00BD2412" w:rsidRDefault="00876535" w:rsidP="00BD2412">
            <w:pPr>
              <w:pStyle w:val="Corpsdetexte"/>
              <w:spacing w:before="0"/>
              <w:ind w:left="0" w:right="-2" w:firstLine="0"/>
              <w:jc w:val="center"/>
              <w:rPr>
                <w:rFonts w:ascii="Arial" w:hAnsi="Arial" w:cs="Arial"/>
                <w:b/>
                <w:sz w:val="22"/>
                <w:szCs w:val="22"/>
                <w:lang w:val="fr-FR"/>
              </w:rPr>
            </w:pPr>
            <w:r w:rsidRPr="00BD2412">
              <w:rPr>
                <w:rFonts w:ascii="Arial" w:hAnsi="Arial" w:cs="Arial"/>
                <w:b/>
                <w:sz w:val="22"/>
                <w:szCs w:val="22"/>
                <w:lang w:val="fr-FR"/>
              </w:rPr>
              <w:t>Bordereau n°</w:t>
            </w:r>
          </w:p>
        </w:tc>
        <w:tc>
          <w:tcPr>
            <w:tcW w:w="1386" w:type="dxa"/>
            <w:shd w:val="clear" w:color="auto" w:fill="auto"/>
            <w:vAlign w:val="center"/>
          </w:tcPr>
          <w:p w:rsidR="00876535" w:rsidRPr="00BD2412" w:rsidRDefault="00876535" w:rsidP="00BD2412">
            <w:pPr>
              <w:pStyle w:val="Corpsdetexte"/>
              <w:spacing w:before="0"/>
              <w:ind w:left="0" w:right="-1" w:firstLine="0"/>
              <w:jc w:val="center"/>
              <w:rPr>
                <w:rFonts w:ascii="Arial" w:hAnsi="Arial" w:cs="Arial"/>
                <w:b/>
                <w:sz w:val="22"/>
                <w:szCs w:val="22"/>
                <w:lang w:val="fr-FR"/>
              </w:rPr>
            </w:pPr>
            <w:r w:rsidRPr="00BD2412">
              <w:rPr>
                <w:rFonts w:ascii="Arial" w:hAnsi="Arial" w:cs="Arial"/>
                <w:b/>
                <w:sz w:val="22"/>
                <w:szCs w:val="22"/>
                <w:lang w:val="fr-FR"/>
              </w:rPr>
              <w:t>compte</w:t>
            </w:r>
          </w:p>
        </w:tc>
        <w:tc>
          <w:tcPr>
            <w:tcW w:w="1817" w:type="dxa"/>
            <w:shd w:val="clear" w:color="auto" w:fill="auto"/>
            <w:vAlign w:val="center"/>
          </w:tcPr>
          <w:p w:rsidR="00876535" w:rsidRPr="00BD2412" w:rsidRDefault="00876535" w:rsidP="00BD2412">
            <w:pPr>
              <w:pStyle w:val="Corpsdetexte"/>
              <w:spacing w:before="0"/>
              <w:ind w:left="0" w:firstLine="0"/>
              <w:jc w:val="center"/>
              <w:rPr>
                <w:rFonts w:ascii="Arial" w:hAnsi="Arial" w:cs="Arial"/>
                <w:b/>
                <w:sz w:val="22"/>
                <w:szCs w:val="22"/>
                <w:lang w:val="fr-FR"/>
              </w:rPr>
            </w:pPr>
            <w:r w:rsidRPr="00BD2412">
              <w:rPr>
                <w:rFonts w:ascii="Arial" w:hAnsi="Arial" w:cs="Arial"/>
                <w:b/>
                <w:sz w:val="22"/>
                <w:szCs w:val="22"/>
                <w:lang w:val="fr-FR"/>
              </w:rPr>
              <w:t>Montant (€)</w:t>
            </w:r>
          </w:p>
        </w:tc>
      </w:tr>
      <w:tr w:rsidR="00876535" w:rsidRPr="00876535" w:rsidTr="00BD2412">
        <w:trPr>
          <w:jc w:val="center"/>
        </w:trPr>
        <w:tc>
          <w:tcPr>
            <w:tcW w:w="1471" w:type="dxa"/>
          </w:tcPr>
          <w:p w:rsidR="00876535" w:rsidRPr="00876535" w:rsidRDefault="00876535" w:rsidP="00BD2412">
            <w:pPr>
              <w:pStyle w:val="Corpsdetexte"/>
              <w:tabs>
                <w:tab w:val="left" w:pos="881"/>
              </w:tabs>
              <w:spacing w:before="0"/>
              <w:ind w:left="0" w:firstLine="0"/>
              <w:jc w:val="center"/>
              <w:rPr>
                <w:rFonts w:ascii="Arial" w:hAnsi="Arial" w:cs="Arial"/>
                <w:sz w:val="22"/>
                <w:szCs w:val="22"/>
                <w:lang w:val="fr-FR"/>
              </w:rPr>
            </w:pPr>
            <w:r w:rsidRPr="00876535">
              <w:rPr>
                <w:rFonts w:ascii="Arial" w:hAnsi="Arial" w:cs="Arial"/>
                <w:sz w:val="22"/>
                <w:szCs w:val="22"/>
                <w:lang w:val="fr-FR"/>
              </w:rPr>
              <w:t>50</w:t>
            </w:r>
          </w:p>
        </w:tc>
        <w:tc>
          <w:tcPr>
            <w:tcW w:w="2721" w:type="dxa"/>
            <w:vAlign w:val="center"/>
          </w:tcPr>
          <w:p w:rsidR="00876535" w:rsidRPr="00876535" w:rsidRDefault="00876535" w:rsidP="00BD2412">
            <w:pPr>
              <w:pStyle w:val="Corpsdetexte"/>
              <w:spacing w:before="0"/>
              <w:ind w:left="0" w:firstLine="0"/>
              <w:jc w:val="left"/>
              <w:rPr>
                <w:rFonts w:ascii="Arial" w:hAnsi="Arial" w:cs="Arial"/>
                <w:sz w:val="22"/>
                <w:szCs w:val="22"/>
                <w:lang w:val="fr-FR"/>
              </w:rPr>
            </w:pPr>
            <w:r w:rsidRPr="00876535">
              <w:rPr>
                <w:rFonts w:ascii="Arial" w:hAnsi="Arial" w:cs="Arial"/>
                <w:sz w:val="22"/>
                <w:szCs w:val="22"/>
                <w:lang w:val="fr-FR"/>
              </w:rPr>
              <w:t>6, du 23 mars 2010</w:t>
            </w:r>
          </w:p>
        </w:tc>
        <w:tc>
          <w:tcPr>
            <w:tcW w:w="1386" w:type="dxa"/>
            <w:vAlign w:val="center"/>
          </w:tcPr>
          <w:p w:rsidR="00876535" w:rsidRPr="00876535" w:rsidRDefault="00876535" w:rsidP="00BD2412">
            <w:pPr>
              <w:pStyle w:val="Corpsdetexte"/>
              <w:spacing w:before="0"/>
              <w:ind w:left="0" w:right="-1" w:firstLine="0"/>
              <w:jc w:val="center"/>
              <w:rPr>
                <w:rFonts w:ascii="Arial" w:hAnsi="Arial" w:cs="Arial"/>
                <w:sz w:val="22"/>
                <w:szCs w:val="22"/>
                <w:lang w:val="fr-FR"/>
              </w:rPr>
            </w:pPr>
            <w:r w:rsidRPr="00876535">
              <w:rPr>
                <w:rFonts w:ascii="Arial" w:hAnsi="Arial" w:cs="Arial"/>
                <w:sz w:val="22"/>
                <w:szCs w:val="22"/>
                <w:lang w:val="fr-FR"/>
              </w:rPr>
              <w:t>64714</w:t>
            </w:r>
          </w:p>
        </w:tc>
        <w:tc>
          <w:tcPr>
            <w:tcW w:w="1817" w:type="dxa"/>
            <w:vAlign w:val="center"/>
          </w:tcPr>
          <w:p w:rsidR="00876535" w:rsidRPr="00876535" w:rsidRDefault="00876535" w:rsidP="00BD2412">
            <w:pPr>
              <w:pStyle w:val="Corpsdetexte"/>
              <w:spacing w:before="0"/>
              <w:ind w:left="0" w:right="454" w:firstLine="0"/>
              <w:jc w:val="right"/>
              <w:rPr>
                <w:rFonts w:ascii="Arial" w:hAnsi="Arial" w:cs="Arial"/>
                <w:sz w:val="22"/>
                <w:szCs w:val="22"/>
                <w:lang w:val="fr-FR"/>
              </w:rPr>
            </w:pPr>
            <w:r w:rsidRPr="00876535">
              <w:rPr>
                <w:rFonts w:ascii="Arial" w:hAnsi="Arial" w:cs="Arial"/>
                <w:sz w:val="22"/>
                <w:szCs w:val="22"/>
                <w:lang w:val="fr-FR"/>
              </w:rPr>
              <w:t>56,00</w:t>
            </w:r>
          </w:p>
        </w:tc>
      </w:tr>
      <w:tr w:rsidR="00876535" w:rsidRPr="00876535" w:rsidTr="00BD2412">
        <w:trPr>
          <w:jc w:val="center"/>
        </w:trPr>
        <w:tc>
          <w:tcPr>
            <w:tcW w:w="1471" w:type="dxa"/>
            <w:vAlign w:val="center"/>
          </w:tcPr>
          <w:p w:rsidR="00876535" w:rsidRPr="00876535" w:rsidRDefault="00876535" w:rsidP="00BD2412">
            <w:pPr>
              <w:pStyle w:val="Corpsdetexte"/>
              <w:spacing w:before="0"/>
              <w:ind w:left="0" w:firstLine="0"/>
              <w:jc w:val="center"/>
              <w:rPr>
                <w:rFonts w:ascii="Arial" w:hAnsi="Arial" w:cs="Arial"/>
                <w:sz w:val="22"/>
                <w:szCs w:val="22"/>
                <w:lang w:val="fr-FR"/>
              </w:rPr>
            </w:pPr>
          </w:p>
        </w:tc>
        <w:tc>
          <w:tcPr>
            <w:tcW w:w="4107" w:type="dxa"/>
            <w:gridSpan w:val="2"/>
            <w:vAlign w:val="center"/>
          </w:tcPr>
          <w:p w:rsidR="00876535" w:rsidRPr="00876535" w:rsidRDefault="00876535" w:rsidP="00BD2412">
            <w:pPr>
              <w:pStyle w:val="Corpsdetexte"/>
              <w:spacing w:before="0"/>
              <w:ind w:left="0" w:firstLine="0"/>
              <w:jc w:val="left"/>
              <w:rPr>
                <w:rFonts w:ascii="Arial" w:hAnsi="Arial" w:cs="Arial"/>
                <w:sz w:val="22"/>
                <w:szCs w:val="22"/>
                <w:lang w:val="fr-FR"/>
              </w:rPr>
            </w:pPr>
            <w:r w:rsidRPr="00876535">
              <w:rPr>
                <w:rFonts w:ascii="Arial" w:hAnsi="Arial" w:cs="Arial"/>
                <w:sz w:val="22"/>
                <w:szCs w:val="22"/>
                <w:lang w:val="fr-FR"/>
              </w:rPr>
              <w:t>Ordre de reversement du 27 avril 2010</w:t>
            </w:r>
          </w:p>
        </w:tc>
        <w:tc>
          <w:tcPr>
            <w:tcW w:w="1817" w:type="dxa"/>
            <w:vAlign w:val="center"/>
          </w:tcPr>
          <w:p w:rsidR="00876535" w:rsidRPr="00876535" w:rsidRDefault="00876535" w:rsidP="00BD2412">
            <w:pPr>
              <w:pStyle w:val="Corpsdetexte"/>
              <w:spacing w:before="0"/>
              <w:ind w:left="0" w:right="454" w:firstLine="0"/>
              <w:jc w:val="right"/>
              <w:rPr>
                <w:rFonts w:ascii="Arial" w:hAnsi="Arial" w:cs="Arial"/>
                <w:sz w:val="22"/>
                <w:szCs w:val="22"/>
                <w:lang w:val="fr-FR"/>
              </w:rPr>
            </w:pPr>
            <w:r w:rsidRPr="00876535">
              <w:rPr>
                <w:rFonts w:ascii="Arial" w:hAnsi="Arial" w:cs="Arial"/>
                <w:sz w:val="22"/>
                <w:szCs w:val="22"/>
                <w:lang w:val="fr-FR"/>
              </w:rPr>
              <w:t>- 23,00</w:t>
            </w:r>
          </w:p>
        </w:tc>
      </w:tr>
      <w:tr w:rsidR="00876535" w:rsidRPr="00876535" w:rsidTr="00BD2412">
        <w:trPr>
          <w:jc w:val="center"/>
        </w:trPr>
        <w:tc>
          <w:tcPr>
            <w:tcW w:w="1471" w:type="dxa"/>
          </w:tcPr>
          <w:p w:rsidR="00876535" w:rsidRPr="00876535" w:rsidRDefault="00876535" w:rsidP="00BD2412">
            <w:pPr>
              <w:pStyle w:val="Corpsdetexte"/>
              <w:spacing w:before="0"/>
              <w:ind w:left="0" w:firstLine="0"/>
              <w:jc w:val="center"/>
              <w:rPr>
                <w:rFonts w:ascii="Arial" w:hAnsi="Arial" w:cs="Arial"/>
                <w:sz w:val="22"/>
                <w:szCs w:val="22"/>
                <w:lang w:val="fr-FR"/>
              </w:rPr>
            </w:pPr>
            <w:r w:rsidRPr="00876535">
              <w:rPr>
                <w:rFonts w:ascii="Arial" w:hAnsi="Arial" w:cs="Arial"/>
                <w:sz w:val="22"/>
                <w:szCs w:val="22"/>
                <w:lang w:val="fr-FR"/>
              </w:rPr>
              <w:t>53</w:t>
            </w:r>
          </w:p>
        </w:tc>
        <w:tc>
          <w:tcPr>
            <w:tcW w:w="2721" w:type="dxa"/>
            <w:vAlign w:val="center"/>
          </w:tcPr>
          <w:p w:rsidR="00876535" w:rsidRPr="00876535" w:rsidRDefault="00876535" w:rsidP="00BD2412">
            <w:pPr>
              <w:pStyle w:val="Corpsdetexte"/>
              <w:spacing w:before="0"/>
              <w:ind w:left="0" w:firstLine="0"/>
              <w:jc w:val="left"/>
              <w:rPr>
                <w:rFonts w:ascii="Arial" w:hAnsi="Arial" w:cs="Arial"/>
                <w:sz w:val="22"/>
                <w:szCs w:val="22"/>
                <w:lang w:val="fr-FR"/>
              </w:rPr>
            </w:pPr>
            <w:r w:rsidRPr="00876535">
              <w:rPr>
                <w:rFonts w:ascii="Arial" w:hAnsi="Arial" w:cs="Arial"/>
                <w:sz w:val="22"/>
                <w:szCs w:val="22"/>
                <w:lang w:val="fr-FR"/>
              </w:rPr>
              <w:t>6, du 30 mars 2010</w:t>
            </w:r>
          </w:p>
        </w:tc>
        <w:tc>
          <w:tcPr>
            <w:tcW w:w="1386" w:type="dxa"/>
            <w:vAlign w:val="center"/>
          </w:tcPr>
          <w:p w:rsidR="00876535" w:rsidRPr="00876535" w:rsidRDefault="00876535" w:rsidP="00BD2412">
            <w:pPr>
              <w:pStyle w:val="Corpsdetexte"/>
              <w:spacing w:before="0"/>
              <w:ind w:left="0" w:right="-1" w:firstLine="0"/>
              <w:jc w:val="center"/>
              <w:rPr>
                <w:rFonts w:ascii="Arial" w:hAnsi="Arial" w:cs="Arial"/>
                <w:sz w:val="22"/>
                <w:szCs w:val="22"/>
                <w:lang w:val="fr-FR"/>
              </w:rPr>
            </w:pPr>
            <w:r w:rsidRPr="00876535">
              <w:rPr>
                <w:rFonts w:ascii="Arial" w:hAnsi="Arial" w:cs="Arial"/>
                <w:sz w:val="22"/>
                <w:szCs w:val="22"/>
                <w:lang w:val="fr-FR"/>
              </w:rPr>
              <w:t>64714</w:t>
            </w:r>
          </w:p>
        </w:tc>
        <w:tc>
          <w:tcPr>
            <w:tcW w:w="1817" w:type="dxa"/>
            <w:vAlign w:val="center"/>
          </w:tcPr>
          <w:p w:rsidR="00876535" w:rsidRPr="00876535" w:rsidRDefault="00876535" w:rsidP="00BD2412">
            <w:pPr>
              <w:pStyle w:val="Corpsdetexte"/>
              <w:spacing w:before="0"/>
              <w:ind w:left="0" w:right="454" w:firstLine="0"/>
              <w:jc w:val="right"/>
              <w:rPr>
                <w:rFonts w:ascii="Arial" w:hAnsi="Arial" w:cs="Arial"/>
                <w:sz w:val="22"/>
                <w:szCs w:val="22"/>
                <w:lang w:val="fr-FR"/>
              </w:rPr>
            </w:pPr>
            <w:r w:rsidRPr="00876535">
              <w:rPr>
                <w:rFonts w:ascii="Arial" w:hAnsi="Arial" w:cs="Arial"/>
                <w:sz w:val="22"/>
                <w:szCs w:val="22"/>
                <w:lang w:val="fr-FR"/>
              </w:rPr>
              <w:t>147,00</w:t>
            </w:r>
          </w:p>
        </w:tc>
      </w:tr>
      <w:tr w:rsidR="00876535" w:rsidRPr="00876535" w:rsidTr="00BD2412">
        <w:trPr>
          <w:jc w:val="center"/>
        </w:trPr>
        <w:tc>
          <w:tcPr>
            <w:tcW w:w="5578" w:type="dxa"/>
            <w:gridSpan w:val="3"/>
            <w:vAlign w:val="center"/>
          </w:tcPr>
          <w:p w:rsidR="00876535" w:rsidRPr="00876535" w:rsidRDefault="00876535" w:rsidP="00BD2412">
            <w:pPr>
              <w:pStyle w:val="Corpsdetexte"/>
              <w:spacing w:before="0"/>
              <w:ind w:left="0" w:right="567" w:firstLine="0"/>
              <w:jc w:val="center"/>
              <w:rPr>
                <w:rFonts w:ascii="Arial" w:hAnsi="Arial" w:cs="Arial"/>
                <w:b/>
                <w:sz w:val="22"/>
                <w:szCs w:val="22"/>
                <w:lang w:val="fr-FR"/>
              </w:rPr>
            </w:pPr>
            <w:r w:rsidRPr="00876535">
              <w:rPr>
                <w:rFonts w:ascii="Arial" w:hAnsi="Arial" w:cs="Arial"/>
                <w:b/>
                <w:sz w:val="22"/>
                <w:szCs w:val="22"/>
                <w:lang w:val="fr-FR"/>
              </w:rPr>
              <w:t>TOTAL exercice 2010</w:t>
            </w:r>
          </w:p>
        </w:tc>
        <w:tc>
          <w:tcPr>
            <w:tcW w:w="1817" w:type="dxa"/>
            <w:vAlign w:val="center"/>
          </w:tcPr>
          <w:p w:rsidR="00876535" w:rsidRPr="00876535" w:rsidRDefault="00876535" w:rsidP="00BD2412">
            <w:pPr>
              <w:pStyle w:val="Corpsdetexte"/>
              <w:tabs>
                <w:tab w:val="left" w:pos="2620"/>
              </w:tabs>
              <w:spacing w:before="0"/>
              <w:ind w:left="0" w:right="454" w:firstLine="0"/>
              <w:jc w:val="right"/>
              <w:rPr>
                <w:rFonts w:ascii="Arial" w:hAnsi="Arial" w:cs="Arial"/>
                <w:b/>
                <w:sz w:val="22"/>
                <w:szCs w:val="22"/>
                <w:lang w:val="fr-FR"/>
              </w:rPr>
            </w:pPr>
            <w:r w:rsidRPr="00876535">
              <w:rPr>
                <w:rFonts w:ascii="Arial" w:hAnsi="Arial" w:cs="Arial"/>
                <w:b/>
                <w:sz w:val="22"/>
                <w:szCs w:val="22"/>
                <w:lang w:val="fr-FR"/>
              </w:rPr>
              <w:t>180,00</w:t>
            </w:r>
          </w:p>
        </w:tc>
      </w:tr>
      <w:tr w:rsidR="00876535" w:rsidRPr="00876535" w:rsidTr="00BD2412">
        <w:trPr>
          <w:jc w:val="center"/>
        </w:trPr>
        <w:tc>
          <w:tcPr>
            <w:tcW w:w="1471" w:type="dxa"/>
          </w:tcPr>
          <w:p w:rsidR="00876535" w:rsidRPr="00876535" w:rsidRDefault="00876535" w:rsidP="00BD2412">
            <w:pPr>
              <w:pStyle w:val="Corpsdetexte"/>
              <w:tabs>
                <w:tab w:val="left" w:pos="881"/>
              </w:tabs>
              <w:spacing w:before="0"/>
              <w:ind w:left="0" w:firstLine="0"/>
              <w:jc w:val="center"/>
              <w:rPr>
                <w:rFonts w:ascii="Arial" w:hAnsi="Arial" w:cs="Arial"/>
                <w:sz w:val="22"/>
                <w:szCs w:val="22"/>
                <w:lang w:val="fr-FR"/>
              </w:rPr>
            </w:pPr>
            <w:r w:rsidRPr="00876535">
              <w:rPr>
                <w:rFonts w:ascii="Arial" w:hAnsi="Arial" w:cs="Arial"/>
                <w:sz w:val="22"/>
                <w:szCs w:val="22"/>
                <w:lang w:val="fr-FR"/>
              </w:rPr>
              <w:t>50</w:t>
            </w:r>
          </w:p>
        </w:tc>
        <w:tc>
          <w:tcPr>
            <w:tcW w:w="2721" w:type="dxa"/>
          </w:tcPr>
          <w:p w:rsidR="00876535" w:rsidRPr="00876535" w:rsidRDefault="00876535" w:rsidP="00BD2412">
            <w:pPr>
              <w:pStyle w:val="Corpsdetexte"/>
              <w:spacing w:before="0"/>
              <w:ind w:left="0" w:firstLine="0"/>
              <w:jc w:val="center"/>
              <w:rPr>
                <w:rFonts w:ascii="Arial" w:hAnsi="Arial" w:cs="Arial"/>
                <w:sz w:val="22"/>
                <w:szCs w:val="22"/>
                <w:lang w:val="fr-FR"/>
              </w:rPr>
            </w:pPr>
            <w:r w:rsidRPr="00876535">
              <w:rPr>
                <w:rFonts w:ascii="Arial" w:hAnsi="Arial" w:cs="Arial"/>
                <w:sz w:val="22"/>
                <w:szCs w:val="22"/>
                <w:lang w:val="fr-FR"/>
              </w:rPr>
              <w:t>5, du 22 mars 2011</w:t>
            </w:r>
          </w:p>
        </w:tc>
        <w:tc>
          <w:tcPr>
            <w:tcW w:w="1386" w:type="dxa"/>
            <w:vAlign w:val="center"/>
          </w:tcPr>
          <w:p w:rsidR="00876535" w:rsidRPr="00876535" w:rsidRDefault="00876535" w:rsidP="00BD2412">
            <w:pPr>
              <w:pStyle w:val="Corpsdetexte"/>
              <w:spacing w:before="0"/>
              <w:ind w:left="0" w:firstLine="0"/>
              <w:jc w:val="center"/>
              <w:rPr>
                <w:rFonts w:ascii="Arial" w:hAnsi="Arial" w:cs="Arial"/>
                <w:sz w:val="22"/>
                <w:szCs w:val="22"/>
                <w:lang w:val="fr-FR"/>
              </w:rPr>
            </w:pPr>
            <w:r w:rsidRPr="00876535">
              <w:rPr>
                <w:rFonts w:ascii="Arial" w:hAnsi="Arial" w:cs="Arial"/>
                <w:sz w:val="22"/>
                <w:szCs w:val="22"/>
                <w:lang w:val="fr-FR"/>
              </w:rPr>
              <w:t>64714</w:t>
            </w:r>
          </w:p>
        </w:tc>
        <w:tc>
          <w:tcPr>
            <w:tcW w:w="1817" w:type="dxa"/>
            <w:vAlign w:val="center"/>
          </w:tcPr>
          <w:p w:rsidR="00876535" w:rsidRPr="00876535" w:rsidRDefault="00876535" w:rsidP="00BD2412">
            <w:pPr>
              <w:pStyle w:val="Corpsdetexte"/>
              <w:spacing w:before="0"/>
              <w:ind w:left="0" w:right="454" w:firstLine="0"/>
              <w:jc w:val="right"/>
              <w:rPr>
                <w:rFonts w:ascii="Arial" w:hAnsi="Arial" w:cs="Arial"/>
                <w:sz w:val="22"/>
                <w:szCs w:val="22"/>
                <w:lang w:val="fr-FR"/>
              </w:rPr>
            </w:pPr>
            <w:r w:rsidRPr="00876535">
              <w:rPr>
                <w:rFonts w:ascii="Arial" w:hAnsi="Arial" w:cs="Arial"/>
                <w:sz w:val="22"/>
                <w:szCs w:val="22"/>
                <w:lang w:val="fr-FR"/>
              </w:rPr>
              <w:t>18,75</w:t>
            </w:r>
          </w:p>
        </w:tc>
      </w:tr>
      <w:tr w:rsidR="00876535" w:rsidRPr="00876535" w:rsidTr="00BD2412">
        <w:trPr>
          <w:jc w:val="center"/>
        </w:trPr>
        <w:tc>
          <w:tcPr>
            <w:tcW w:w="1471" w:type="dxa"/>
          </w:tcPr>
          <w:p w:rsidR="00876535" w:rsidRPr="00876535" w:rsidRDefault="00876535" w:rsidP="00BD2412">
            <w:pPr>
              <w:pStyle w:val="Corpsdetexte"/>
              <w:spacing w:before="0"/>
              <w:ind w:left="0" w:firstLine="0"/>
              <w:jc w:val="center"/>
              <w:rPr>
                <w:rFonts w:ascii="Arial" w:hAnsi="Arial" w:cs="Arial"/>
                <w:sz w:val="22"/>
                <w:szCs w:val="22"/>
                <w:lang w:val="fr-FR"/>
              </w:rPr>
            </w:pPr>
            <w:r w:rsidRPr="00876535">
              <w:rPr>
                <w:rFonts w:ascii="Arial" w:hAnsi="Arial" w:cs="Arial"/>
                <w:sz w:val="22"/>
                <w:szCs w:val="22"/>
                <w:lang w:val="fr-FR"/>
              </w:rPr>
              <w:t>51</w:t>
            </w:r>
          </w:p>
        </w:tc>
        <w:tc>
          <w:tcPr>
            <w:tcW w:w="2721" w:type="dxa"/>
          </w:tcPr>
          <w:p w:rsidR="00876535" w:rsidRPr="00876535" w:rsidRDefault="00876535" w:rsidP="00BD2412">
            <w:pPr>
              <w:pStyle w:val="Corpsdetexte"/>
              <w:tabs>
                <w:tab w:val="left" w:pos="2620"/>
              </w:tabs>
              <w:spacing w:before="0"/>
              <w:ind w:left="0" w:firstLine="0"/>
              <w:jc w:val="center"/>
              <w:rPr>
                <w:rFonts w:ascii="Arial" w:hAnsi="Arial" w:cs="Arial"/>
                <w:sz w:val="22"/>
                <w:szCs w:val="22"/>
                <w:lang w:val="fr-FR"/>
              </w:rPr>
            </w:pPr>
            <w:r w:rsidRPr="00876535">
              <w:rPr>
                <w:rFonts w:ascii="Arial" w:hAnsi="Arial" w:cs="Arial"/>
                <w:sz w:val="22"/>
                <w:szCs w:val="22"/>
                <w:lang w:val="fr-FR"/>
              </w:rPr>
              <w:t>5, du 22 mars 2011</w:t>
            </w:r>
          </w:p>
        </w:tc>
        <w:tc>
          <w:tcPr>
            <w:tcW w:w="1386" w:type="dxa"/>
            <w:vAlign w:val="center"/>
          </w:tcPr>
          <w:p w:rsidR="00876535" w:rsidRPr="00876535" w:rsidRDefault="00876535" w:rsidP="00BD2412">
            <w:pPr>
              <w:pStyle w:val="Corpsdetexte"/>
              <w:tabs>
                <w:tab w:val="left" w:pos="1202"/>
              </w:tabs>
              <w:spacing w:before="0"/>
              <w:ind w:left="0" w:firstLine="0"/>
              <w:jc w:val="center"/>
              <w:rPr>
                <w:rFonts w:ascii="Arial" w:hAnsi="Arial" w:cs="Arial"/>
                <w:sz w:val="22"/>
                <w:szCs w:val="22"/>
                <w:lang w:val="fr-FR"/>
              </w:rPr>
            </w:pPr>
            <w:r w:rsidRPr="00876535">
              <w:rPr>
                <w:rFonts w:ascii="Arial" w:hAnsi="Arial" w:cs="Arial"/>
                <w:sz w:val="22"/>
                <w:szCs w:val="22"/>
                <w:lang w:val="fr-FR"/>
              </w:rPr>
              <w:t>64714</w:t>
            </w:r>
          </w:p>
        </w:tc>
        <w:tc>
          <w:tcPr>
            <w:tcW w:w="1817" w:type="dxa"/>
            <w:vAlign w:val="center"/>
          </w:tcPr>
          <w:p w:rsidR="00876535" w:rsidRPr="00876535" w:rsidRDefault="00876535" w:rsidP="00BD2412">
            <w:pPr>
              <w:pStyle w:val="Corpsdetexte"/>
              <w:spacing w:before="0"/>
              <w:ind w:left="0" w:right="454" w:firstLine="0"/>
              <w:jc w:val="right"/>
              <w:rPr>
                <w:rFonts w:ascii="Arial" w:hAnsi="Arial" w:cs="Arial"/>
                <w:sz w:val="22"/>
                <w:szCs w:val="22"/>
                <w:lang w:val="fr-FR"/>
              </w:rPr>
            </w:pPr>
            <w:r w:rsidRPr="00876535">
              <w:rPr>
                <w:rFonts w:ascii="Arial" w:hAnsi="Arial" w:cs="Arial"/>
                <w:sz w:val="22"/>
                <w:szCs w:val="22"/>
                <w:lang w:val="fr-FR"/>
              </w:rPr>
              <w:t>168,75</w:t>
            </w:r>
          </w:p>
        </w:tc>
      </w:tr>
      <w:tr w:rsidR="00876535" w:rsidRPr="00876535" w:rsidTr="00BD2412">
        <w:trPr>
          <w:jc w:val="center"/>
        </w:trPr>
        <w:tc>
          <w:tcPr>
            <w:tcW w:w="5578" w:type="dxa"/>
            <w:gridSpan w:val="3"/>
          </w:tcPr>
          <w:p w:rsidR="00876535" w:rsidRPr="00876535" w:rsidRDefault="00876535" w:rsidP="00BD2412">
            <w:pPr>
              <w:pStyle w:val="Corpsdetexte"/>
              <w:spacing w:before="0"/>
              <w:ind w:left="0" w:right="567" w:firstLine="0"/>
              <w:jc w:val="right"/>
              <w:rPr>
                <w:rFonts w:ascii="Arial" w:hAnsi="Arial" w:cs="Arial"/>
                <w:b/>
                <w:sz w:val="22"/>
                <w:szCs w:val="22"/>
                <w:lang w:val="fr-FR"/>
              </w:rPr>
            </w:pPr>
            <w:r w:rsidRPr="00876535">
              <w:rPr>
                <w:rFonts w:ascii="Arial" w:hAnsi="Arial" w:cs="Arial"/>
                <w:b/>
                <w:sz w:val="22"/>
                <w:szCs w:val="22"/>
                <w:lang w:val="fr-FR"/>
              </w:rPr>
              <w:t>TOTAL exercice 2011</w:t>
            </w:r>
          </w:p>
        </w:tc>
        <w:tc>
          <w:tcPr>
            <w:tcW w:w="1817" w:type="dxa"/>
            <w:vAlign w:val="center"/>
          </w:tcPr>
          <w:p w:rsidR="00876535" w:rsidRPr="00876535" w:rsidRDefault="00876535" w:rsidP="00BD2412">
            <w:pPr>
              <w:pStyle w:val="Corpsdetexte"/>
              <w:spacing w:before="0"/>
              <w:ind w:left="0" w:right="454" w:firstLine="0"/>
              <w:jc w:val="right"/>
              <w:rPr>
                <w:rFonts w:ascii="Arial" w:hAnsi="Arial" w:cs="Arial"/>
                <w:b/>
                <w:sz w:val="22"/>
                <w:szCs w:val="22"/>
                <w:lang w:val="fr-FR"/>
              </w:rPr>
            </w:pPr>
            <w:r w:rsidRPr="00876535">
              <w:rPr>
                <w:rFonts w:ascii="Arial" w:hAnsi="Arial" w:cs="Arial"/>
                <w:b/>
                <w:sz w:val="22"/>
                <w:szCs w:val="22"/>
                <w:lang w:val="fr-FR"/>
              </w:rPr>
              <w:t>187,50</w:t>
            </w:r>
          </w:p>
        </w:tc>
      </w:tr>
    </w:tbl>
    <w:p w:rsidR="00876535" w:rsidRPr="00876535" w:rsidRDefault="00876535" w:rsidP="00876535">
      <w:pPr>
        <w:pStyle w:val="Corpsdetexte"/>
        <w:spacing w:before="120"/>
        <w:ind w:left="0" w:right="567" w:firstLine="0"/>
        <w:rPr>
          <w:rFonts w:ascii="Arial" w:hAnsi="Arial" w:cs="Arial"/>
          <w:sz w:val="22"/>
          <w:szCs w:val="22"/>
          <w:lang w:val="fr-FR"/>
        </w:rPr>
      </w:pPr>
    </w:p>
    <w:p w:rsidR="00876535" w:rsidRPr="00876535" w:rsidRDefault="00876535" w:rsidP="00C623A6">
      <w:pPr>
        <w:pStyle w:val="tabledesobservations2"/>
        <w:numPr>
          <w:ilvl w:val="0"/>
          <w:numId w:val="0"/>
        </w:numPr>
        <w:spacing w:before="0" w:after="120"/>
        <w:jc w:val="both"/>
        <w:rPr>
          <w:rFonts w:ascii="Arial" w:hAnsi="Arial" w:cs="Arial"/>
          <w:i w:val="0"/>
          <w:sz w:val="22"/>
          <w:szCs w:val="22"/>
        </w:rPr>
      </w:pPr>
      <w:r w:rsidRPr="00876535">
        <w:rPr>
          <w:rFonts w:ascii="Arial" w:hAnsi="Arial" w:cs="Arial"/>
          <w:i w:val="0"/>
          <w:sz w:val="22"/>
          <w:szCs w:val="22"/>
        </w:rPr>
        <w:t>Attendu que les articles R. 3262-13 et R. 3262-14 du code du travail prévoient que la contre-valeur perçue par l’employeur des titres-restaurant, perdus ou périmés, est versée au comité d’entreprise s’il en existe un, ou, à défaut, est affectée dans un délai de six mois au budget des activités sociales et culturelles de son entreprise ; qu’aucune disposition du code précité ne permet le reversement direct aux employés des sommes reversées par les organismes gestionnaires des titres-restaurant ;</w:t>
      </w:r>
    </w:p>
    <w:p w:rsidR="00876535" w:rsidRPr="00876535" w:rsidRDefault="00876535" w:rsidP="00C623A6">
      <w:pPr>
        <w:pStyle w:val="tabledesobservations2"/>
        <w:numPr>
          <w:ilvl w:val="0"/>
          <w:numId w:val="0"/>
        </w:numPr>
        <w:spacing w:after="120"/>
        <w:jc w:val="both"/>
        <w:rPr>
          <w:rFonts w:ascii="Arial" w:hAnsi="Arial" w:cs="Arial"/>
          <w:i w:val="0"/>
          <w:sz w:val="22"/>
          <w:szCs w:val="22"/>
        </w:rPr>
      </w:pPr>
      <w:r w:rsidRPr="00876535">
        <w:rPr>
          <w:rFonts w:ascii="Arial" w:hAnsi="Arial" w:cs="Arial"/>
          <w:i w:val="0"/>
          <w:sz w:val="22"/>
          <w:szCs w:val="22"/>
        </w:rPr>
        <w:t>Attendu que selon le président du GIP, le directeur du groupement a demandé à l’agent comptable</w:t>
      </w:r>
      <w:r w:rsidR="00BD2412">
        <w:rPr>
          <w:rFonts w:ascii="Arial" w:hAnsi="Arial" w:cs="Arial"/>
          <w:i w:val="0"/>
          <w:sz w:val="22"/>
          <w:szCs w:val="22"/>
        </w:rPr>
        <w:t xml:space="preserve"> </w:t>
      </w:r>
      <w:r w:rsidRPr="00876535">
        <w:rPr>
          <w:rFonts w:ascii="Arial" w:hAnsi="Arial" w:cs="Arial"/>
          <w:i w:val="0"/>
          <w:sz w:val="22"/>
          <w:szCs w:val="22"/>
        </w:rPr>
        <w:t>de reverser aux salariés concernés la part salariale des remboursements effectués, dans un souci d’équité et par méconnaissance des textes ;</w:t>
      </w:r>
    </w:p>
    <w:p w:rsidR="00876535" w:rsidRPr="00876535" w:rsidRDefault="00876535" w:rsidP="00C623A6">
      <w:pPr>
        <w:pStyle w:val="tabledesobservations2"/>
        <w:numPr>
          <w:ilvl w:val="0"/>
          <w:numId w:val="0"/>
        </w:numPr>
        <w:spacing w:after="120"/>
        <w:jc w:val="both"/>
        <w:rPr>
          <w:rFonts w:ascii="Arial" w:hAnsi="Arial" w:cs="Arial"/>
          <w:i w:val="0"/>
          <w:sz w:val="22"/>
          <w:szCs w:val="22"/>
        </w:rPr>
      </w:pPr>
      <w:r w:rsidRPr="00876535">
        <w:rPr>
          <w:rFonts w:ascii="Arial" w:hAnsi="Arial" w:cs="Arial"/>
          <w:i w:val="0"/>
          <w:sz w:val="22"/>
          <w:szCs w:val="22"/>
        </w:rPr>
        <w:t>Attendu que l’agent comptable ne conteste pas le manquement à ses obligations de contrôle, lequel a causé un préjudice financier au GIP ;</w:t>
      </w:r>
    </w:p>
    <w:p w:rsidR="00876535" w:rsidRPr="00876535" w:rsidRDefault="00876535" w:rsidP="00C623A6">
      <w:pPr>
        <w:pStyle w:val="tabledesobservations2"/>
        <w:numPr>
          <w:ilvl w:val="0"/>
          <w:numId w:val="0"/>
        </w:numPr>
        <w:spacing w:after="120"/>
        <w:jc w:val="both"/>
        <w:rPr>
          <w:rFonts w:ascii="Arial" w:hAnsi="Arial" w:cs="Arial"/>
          <w:i w:val="0"/>
          <w:sz w:val="22"/>
          <w:szCs w:val="22"/>
        </w:rPr>
      </w:pPr>
      <w:r w:rsidRPr="00876535">
        <w:rPr>
          <w:rFonts w:ascii="Arial" w:hAnsi="Arial" w:cs="Arial"/>
          <w:i w:val="0"/>
          <w:sz w:val="22"/>
          <w:szCs w:val="22"/>
        </w:rPr>
        <w:t>Attendu qu’en conséquence, il y a lieu, dans les limites du réquisitoire, de décla</w:t>
      </w:r>
      <w:r w:rsidR="0042529D">
        <w:rPr>
          <w:rFonts w:ascii="Arial" w:hAnsi="Arial" w:cs="Arial"/>
          <w:i w:val="0"/>
          <w:sz w:val="22"/>
          <w:szCs w:val="22"/>
        </w:rPr>
        <w:t xml:space="preserve">rer </w:t>
      </w:r>
      <w:r w:rsidR="00BD2412" w:rsidRPr="00BD2412">
        <w:rPr>
          <w:rFonts w:ascii="Arial" w:hAnsi="Arial" w:cs="Arial"/>
          <w:i w:val="0"/>
          <w:sz w:val="22"/>
          <w:szCs w:val="22"/>
        </w:rPr>
        <w:t>M</w:t>
      </w:r>
      <w:r w:rsidR="00BD2412" w:rsidRPr="00BD2412">
        <w:rPr>
          <w:rFonts w:ascii="Arial" w:hAnsi="Arial" w:cs="Arial"/>
          <w:i w:val="0"/>
          <w:sz w:val="22"/>
          <w:szCs w:val="22"/>
          <w:vertAlign w:val="superscript"/>
        </w:rPr>
        <w:t>me</w:t>
      </w:r>
      <w:r w:rsidR="00BD2412">
        <w:rPr>
          <w:rFonts w:ascii="Arial" w:hAnsi="Arial" w:cs="Arial"/>
          <w:i w:val="0"/>
          <w:sz w:val="22"/>
          <w:szCs w:val="22"/>
        </w:rPr>
        <w:t> </w:t>
      </w:r>
      <w:r w:rsidR="00310809">
        <w:rPr>
          <w:rFonts w:ascii="Arial" w:hAnsi="Arial" w:cs="Arial"/>
          <w:i w:val="0"/>
          <w:sz w:val="22"/>
          <w:szCs w:val="22"/>
        </w:rPr>
        <w:t>X</w:t>
      </w:r>
      <w:r w:rsidRPr="00876535">
        <w:rPr>
          <w:rFonts w:ascii="Arial" w:hAnsi="Arial" w:cs="Arial"/>
          <w:i w:val="0"/>
          <w:sz w:val="22"/>
          <w:szCs w:val="22"/>
        </w:rPr>
        <w:t xml:space="preserve"> débitrice des sommes de 180</w:t>
      </w:r>
      <w:r w:rsidR="00BD2412">
        <w:rPr>
          <w:rFonts w:ascii="Arial" w:hAnsi="Arial" w:cs="Arial"/>
          <w:i w:val="0"/>
          <w:sz w:val="22"/>
          <w:szCs w:val="22"/>
        </w:rPr>
        <w:t> </w:t>
      </w:r>
      <w:r w:rsidRPr="00876535">
        <w:rPr>
          <w:rFonts w:ascii="Arial" w:hAnsi="Arial" w:cs="Arial"/>
          <w:i w:val="0"/>
          <w:sz w:val="22"/>
          <w:szCs w:val="22"/>
        </w:rPr>
        <w:t>€ au titre de l’exercice 2010 et de 187,50</w:t>
      </w:r>
      <w:r w:rsidR="00BD2412">
        <w:rPr>
          <w:rFonts w:ascii="Arial" w:hAnsi="Arial" w:cs="Arial"/>
          <w:i w:val="0"/>
          <w:sz w:val="22"/>
          <w:szCs w:val="22"/>
        </w:rPr>
        <w:t> </w:t>
      </w:r>
      <w:r w:rsidRPr="00876535">
        <w:rPr>
          <w:rFonts w:ascii="Arial" w:hAnsi="Arial" w:cs="Arial"/>
          <w:i w:val="0"/>
          <w:sz w:val="22"/>
          <w:szCs w:val="22"/>
        </w:rPr>
        <w:t xml:space="preserve">€ au titre de l’exercice 2011, augmentées des intérêts de droit à compter du 16 avril 2015 ; </w:t>
      </w:r>
    </w:p>
    <w:p w:rsidR="00BD2412" w:rsidRDefault="00BD2412">
      <w:pPr>
        <w:spacing w:line="240" w:lineRule="auto"/>
        <w:rPr>
          <w:rFonts w:eastAsia="Times New Roman" w:cs="Arial"/>
          <w:noProof/>
          <w:sz w:val="22"/>
          <w:lang w:eastAsia="fr-FR"/>
        </w:rPr>
      </w:pPr>
      <w:r>
        <w:rPr>
          <w:rFonts w:cs="Arial"/>
          <w:i/>
          <w:sz w:val="22"/>
        </w:rPr>
        <w:br w:type="page"/>
      </w:r>
    </w:p>
    <w:p w:rsidR="00876535" w:rsidRPr="00876535" w:rsidRDefault="00876535" w:rsidP="00BD2412">
      <w:pPr>
        <w:pStyle w:val="tabledesobservations2"/>
        <w:numPr>
          <w:ilvl w:val="0"/>
          <w:numId w:val="0"/>
        </w:numPr>
        <w:spacing w:after="120"/>
        <w:ind w:left="1701" w:hanging="1701"/>
        <w:jc w:val="both"/>
        <w:rPr>
          <w:rFonts w:ascii="Arial" w:hAnsi="Arial" w:cs="Arial"/>
          <w:i w:val="0"/>
          <w:sz w:val="22"/>
          <w:szCs w:val="22"/>
        </w:rPr>
      </w:pPr>
    </w:p>
    <w:p w:rsidR="00876535" w:rsidRPr="00876535" w:rsidRDefault="00876535" w:rsidP="006E1FFD">
      <w:pPr>
        <w:spacing w:after="120" w:line="240" w:lineRule="auto"/>
        <w:rPr>
          <w:rFonts w:eastAsia="Times New Roman" w:cs="Arial"/>
          <w:sz w:val="22"/>
          <w:lang w:eastAsia="fr-FR"/>
        </w:rPr>
      </w:pPr>
      <w:r w:rsidRPr="00876535">
        <w:rPr>
          <w:rFonts w:eastAsia="Times New Roman" w:cs="Arial"/>
          <w:sz w:val="22"/>
          <w:lang w:eastAsia="fr-FR"/>
        </w:rPr>
        <w:t>Par ces motifs,</w:t>
      </w:r>
    </w:p>
    <w:p w:rsidR="00876535" w:rsidRPr="00876535" w:rsidRDefault="00876535" w:rsidP="00876535">
      <w:pPr>
        <w:spacing w:after="120" w:line="240" w:lineRule="auto"/>
        <w:ind w:left="1701" w:firstLine="1134"/>
        <w:jc w:val="both"/>
        <w:rPr>
          <w:rFonts w:eastAsia="Times New Roman" w:cs="Arial"/>
          <w:sz w:val="22"/>
          <w:lang w:eastAsia="fr-FR"/>
        </w:rPr>
      </w:pPr>
    </w:p>
    <w:p w:rsidR="00876535" w:rsidRPr="00876535" w:rsidRDefault="00876535" w:rsidP="006E1FFD">
      <w:pPr>
        <w:spacing w:after="240" w:line="240" w:lineRule="auto"/>
        <w:jc w:val="center"/>
        <w:rPr>
          <w:rFonts w:eastAsia="Times New Roman" w:cs="Arial"/>
          <w:b/>
          <w:sz w:val="22"/>
          <w:lang w:eastAsia="fr-FR"/>
        </w:rPr>
      </w:pPr>
      <w:r w:rsidRPr="00876535">
        <w:rPr>
          <w:rFonts w:eastAsia="Times New Roman" w:cs="Arial"/>
          <w:b/>
          <w:sz w:val="22"/>
          <w:lang w:eastAsia="fr-FR"/>
        </w:rPr>
        <w:t>DECIDE :</w:t>
      </w:r>
    </w:p>
    <w:p w:rsidR="00876535" w:rsidRPr="00876535" w:rsidRDefault="00876535" w:rsidP="00C623A6">
      <w:pPr>
        <w:spacing w:after="120" w:line="240" w:lineRule="auto"/>
        <w:jc w:val="both"/>
        <w:rPr>
          <w:rFonts w:eastAsia="Times New Roman" w:cs="Arial"/>
          <w:sz w:val="22"/>
          <w:lang w:eastAsia="fr-FR"/>
        </w:rPr>
      </w:pPr>
      <w:r w:rsidRPr="00BD2412">
        <w:rPr>
          <w:rFonts w:eastAsia="Times New Roman" w:cs="Arial"/>
          <w:b/>
          <w:sz w:val="22"/>
          <w:lang w:eastAsia="fr-FR"/>
        </w:rPr>
        <w:t>Article 1</w:t>
      </w:r>
      <w:r w:rsidRPr="00876535">
        <w:rPr>
          <w:rFonts w:eastAsia="Times New Roman" w:cs="Arial"/>
          <w:sz w:val="22"/>
          <w:lang w:eastAsia="fr-FR"/>
        </w:rPr>
        <w:t xml:space="preserve"> : Il n’y a pas lieu de mettre en jeu la responsabilité de </w:t>
      </w:r>
      <w:r w:rsidR="00BD2412" w:rsidRPr="00BD2412">
        <w:rPr>
          <w:rFonts w:eastAsia="Times New Roman" w:cs="Arial"/>
          <w:sz w:val="22"/>
          <w:lang w:eastAsia="fr-FR"/>
        </w:rPr>
        <w:t>M</w:t>
      </w:r>
      <w:r w:rsidR="00BD2412" w:rsidRPr="00BD2412">
        <w:rPr>
          <w:rFonts w:eastAsia="Times New Roman" w:cs="Arial"/>
          <w:sz w:val="22"/>
          <w:vertAlign w:val="superscript"/>
          <w:lang w:eastAsia="fr-FR"/>
        </w:rPr>
        <w:t>me</w:t>
      </w:r>
      <w:r w:rsidR="00BD2412">
        <w:rPr>
          <w:rFonts w:eastAsia="Times New Roman" w:cs="Arial"/>
          <w:sz w:val="22"/>
          <w:lang w:eastAsia="fr-FR"/>
        </w:rPr>
        <w:t> </w:t>
      </w:r>
      <w:r w:rsidR="00310809">
        <w:rPr>
          <w:rFonts w:eastAsia="Times New Roman" w:cs="Arial"/>
          <w:sz w:val="22"/>
          <w:lang w:eastAsia="fr-FR"/>
        </w:rPr>
        <w:t>X</w:t>
      </w:r>
      <w:r w:rsidRPr="00876535">
        <w:rPr>
          <w:rFonts w:eastAsia="Times New Roman" w:cs="Arial"/>
          <w:sz w:val="22"/>
          <w:lang w:eastAsia="fr-FR"/>
        </w:rPr>
        <w:t xml:space="preserve"> au titre de la charge n°</w:t>
      </w:r>
      <w:r w:rsidR="00BD2412">
        <w:rPr>
          <w:rFonts w:eastAsia="Times New Roman" w:cs="Arial"/>
          <w:sz w:val="22"/>
          <w:lang w:eastAsia="fr-FR"/>
        </w:rPr>
        <w:t> </w:t>
      </w:r>
      <w:r w:rsidRPr="00876535">
        <w:rPr>
          <w:rFonts w:eastAsia="Times New Roman" w:cs="Arial"/>
          <w:sz w:val="22"/>
          <w:lang w:eastAsia="fr-FR"/>
        </w:rPr>
        <w:t>2.</w:t>
      </w:r>
    </w:p>
    <w:p w:rsidR="00876535" w:rsidRPr="00876535" w:rsidRDefault="00876535" w:rsidP="00C623A6">
      <w:pPr>
        <w:spacing w:after="120" w:line="240" w:lineRule="auto"/>
        <w:jc w:val="both"/>
        <w:rPr>
          <w:rFonts w:eastAsia="Times New Roman" w:cs="Arial"/>
          <w:sz w:val="22"/>
          <w:lang w:eastAsia="fr-FR"/>
        </w:rPr>
      </w:pPr>
      <w:r w:rsidRPr="00BD2412">
        <w:rPr>
          <w:rFonts w:eastAsia="Times New Roman" w:cs="Arial"/>
          <w:b/>
          <w:sz w:val="22"/>
          <w:lang w:eastAsia="fr-FR"/>
        </w:rPr>
        <w:t>Article 2</w:t>
      </w:r>
      <w:r w:rsidRPr="00876535">
        <w:rPr>
          <w:rFonts w:eastAsia="Times New Roman" w:cs="Arial"/>
          <w:sz w:val="22"/>
          <w:lang w:eastAsia="fr-FR"/>
        </w:rPr>
        <w:t xml:space="preserve"> : </w:t>
      </w:r>
      <w:r w:rsidR="00BD2412" w:rsidRPr="00BD2412">
        <w:rPr>
          <w:rFonts w:eastAsia="Times New Roman" w:cs="Arial"/>
          <w:sz w:val="22"/>
          <w:lang w:eastAsia="fr-FR"/>
        </w:rPr>
        <w:t>M</w:t>
      </w:r>
      <w:r w:rsidR="00BD2412" w:rsidRPr="00BD2412">
        <w:rPr>
          <w:rFonts w:eastAsia="Times New Roman" w:cs="Arial"/>
          <w:sz w:val="22"/>
          <w:vertAlign w:val="superscript"/>
          <w:lang w:eastAsia="fr-FR"/>
        </w:rPr>
        <w:t>me</w:t>
      </w:r>
      <w:r w:rsidR="00BD2412">
        <w:rPr>
          <w:rFonts w:eastAsia="Times New Roman" w:cs="Arial"/>
          <w:sz w:val="22"/>
          <w:lang w:eastAsia="fr-FR"/>
        </w:rPr>
        <w:t> </w:t>
      </w:r>
      <w:r w:rsidR="00310809">
        <w:rPr>
          <w:rFonts w:eastAsia="Times New Roman" w:cs="Arial"/>
          <w:sz w:val="22"/>
          <w:lang w:eastAsia="fr-FR"/>
        </w:rPr>
        <w:t>X</w:t>
      </w:r>
      <w:r w:rsidRPr="00876535">
        <w:rPr>
          <w:rFonts w:eastAsia="Times New Roman" w:cs="Arial"/>
          <w:sz w:val="22"/>
          <w:lang w:eastAsia="fr-FR"/>
        </w:rPr>
        <w:t xml:space="preserve"> est constituée débitrice du groupement d’intérêt public Bretagne Environnement des sommes de 12 441,19 € (charge n° 1, exercice 2012), de 250,60</w:t>
      </w:r>
      <w:r w:rsidR="00BD2412">
        <w:rPr>
          <w:rFonts w:eastAsia="Times New Roman" w:cs="Arial"/>
          <w:sz w:val="22"/>
          <w:lang w:eastAsia="fr-FR"/>
        </w:rPr>
        <w:t> </w:t>
      </w:r>
      <w:r w:rsidRPr="00876535">
        <w:rPr>
          <w:rFonts w:eastAsia="Times New Roman" w:cs="Arial"/>
          <w:sz w:val="22"/>
          <w:lang w:eastAsia="fr-FR"/>
        </w:rPr>
        <w:t>€ (charge n° 3, exercice 2011), de 180</w:t>
      </w:r>
      <w:r w:rsidR="00BD2412">
        <w:rPr>
          <w:rFonts w:eastAsia="Times New Roman" w:cs="Arial"/>
          <w:sz w:val="22"/>
          <w:lang w:eastAsia="fr-FR"/>
        </w:rPr>
        <w:t> </w:t>
      </w:r>
      <w:r w:rsidRPr="00876535">
        <w:rPr>
          <w:rFonts w:eastAsia="Times New Roman" w:cs="Arial"/>
          <w:sz w:val="22"/>
          <w:lang w:eastAsia="fr-FR"/>
        </w:rPr>
        <w:t>€ (charge n° 4, exercice 2010) et de 187,50</w:t>
      </w:r>
      <w:r w:rsidR="00BD2412">
        <w:rPr>
          <w:rFonts w:eastAsia="Times New Roman" w:cs="Arial"/>
          <w:sz w:val="22"/>
          <w:lang w:eastAsia="fr-FR"/>
        </w:rPr>
        <w:t> </w:t>
      </w:r>
      <w:r w:rsidRPr="00876535">
        <w:rPr>
          <w:rFonts w:eastAsia="Times New Roman" w:cs="Arial"/>
          <w:sz w:val="22"/>
          <w:lang w:eastAsia="fr-FR"/>
        </w:rPr>
        <w:t>€ (charge n° 4, exercice 2011), augmentées des intérêts de droit à compter du 16 avril 2015.</w:t>
      </w:r>
    </w:p>
    <w:p w:rsidR="00876535" w:rsidRPr="00876535" w:rsidRDefault="00876535" w:rsidP="00C623A6">
      <w:pPr>
        <w:spacing w:after="120" w:line="240" w:lineRule="auto"/>
        <w:jc w:val="both"/>
        <w:rPr>
          <w:rFonts w:eastAsia="Times New Roman" w:cs="Arial"/>
          <w:sz w:val="22"/>
          <w:lang w:eastAsia="fr-FR"/>
        </w:rPr>
      </w:pPr>
      <w:r w:rsidRPr="00BD2412">
        <w:rPr>
          <w:rFonts w:eastAsia="Times New Roman" w:cs="Arial"/>
          <w:b/>
          <w:sz w:val="22"/>
          <w:lang w:eastAsia="fr-FR"/>
        </w:rPr>
        <w:t>Article 3</w:t>
      </w:r>
      <w:r w:rsidRPr="00876535">
        <w:rPr>
          <w:rFonts w:eastAsia="Times New Roman" w:cs="Arial"/>
          <w:sz w:val="22"/>
          <w:lang w:eastAsia="fr-FR"/>
        </w:rPr>
        <w:t xml:space="preserve"> : La somme </w:t>
      </w:r>
      <w:r w:rsidR="00D74B0F">
        <w:rPr>
          <w:rFonts w:eastAsia="Times New Roman" w:cs="Arial"/>
          <w:sz w:val="22"/>
          <w:lang w:eastAsia="fr-FR"/>
        </w:rPr>
        <w:t>non rémissible</w:t>
      </w:r>
      <w:r w:rsidRPr="00876535">
        <w:rPr>
          <w:rFonts w:eastAsia="Times New Roman" w:cs="Arial"/>
          <w:sz w:val="22"/>
          <w:lang w:eastAsia="fr-FR"/>
        </w:rPr>
        <w:t xml:space="preserve"> de 35 € (charge n° 1) es</w:t>
      </w:r>
      <w:r w:rsidR="006E1FFD">
        <w:rPr>
          <w:rFonts w:eastAsia="Times New Roman" w:cs="Arial"/>
          <w:sz w:val="22"/>
          <w:lang w:eastAsia="fr-FR"/>
        </w:rPr>
        <w:t xml:space="preserve">t </w:t>
      </w:r>
      <w:r w:rsidRPr="00876535">
        <w:rPr>
          <w:rFonts w:eastAsia="Times New Roman" w:cs="Arial"/>
          <w:sz w:val="22"/>
          <w:lang w:eastAsia="fr-FR"/>
        </w:rPr>
        <w:t xml:space="preserve">mise à la charge de </w:t>
      </w:r>
      <w:r w:rsidR="00BD2412" w:rsidRPr="00BD2412">
        <w:rPr>
          <w:rFonts w:eastAsia="Times New Roman" w:cs="Arial"/>
          <w:sz w:val="22"/>
          <w:lang w:eastAsia="fr-FR"/>
        </w:rPr>
        <w:t>M</w:t>
      </w:r>
      <w:r w:rsidR="00BD2412" w:rsidRPr="00BD2412">
        <w:rPr>
          <w:rFonts w:eastAsia="Times New Roman" w:cs="Arial"/>
          <w:sz w:val="22"/>
          <w:vertAlign w:val="superscript"/>
          <w:lang w:eastAsia="fr-FR"/>
        </w:rPr>
        <w:t>me</w:t>
      </w:r>
      <w:r w:rsidR="00BD2412">
        <w:rPr>
          <w:rFonts w:eastAsia="Times New Roman" w:cs="Arial"/>
          <w:sz w:val="22"/>
          <w:lang w:eastAsia="fr-FR"/>
        </w:rPr>
        <w:t> </w:t>
      </w:r>
      <w:r w:rsidR="00310809">
        <w:rPr>
          <w:rFonts w:eastAsia="Times New Roman" w:cs="Arial"/>
          <w:sz w:val="22"/>
          <w:lang w:eastAsia="fr-FR"/>
        </w:rPr>
        <w:t>X</w:t>
      </w:r>
      <w:r w:rsidRPr="00876535">
        <w:rPr>
          <w:rFonts w:eastAsia="Times New Roman" w:cs="Arial"/>
          <w:sz w:val="22"/>
          <w:lang w:eastAsia="fr-FR"/>
        </w:rPr>
        <w:t xml:space="preserve"> au titre de l’exercice 2012.</w:t>
      </w:r>
    </w:p>
    <w:p w:rsidR="00876535" w:rsidRPr="00876535" w:rsidRDefault="00876535" w:rsidP="00C623A6">
      <w:pPr>
        <w:spacing w:after="120" w:line="240" w:lineRule="auto"/>
        <w:jc w:val="both"/>
        <w:rPr>
          <w:rFonts w:eastAsia="Times New Roman" w:cs="Arial"/>
          <w:sz w:val="22"/>
          <w:lang w:eastAsia="fr-FR"/>
        </w:rPr>
      </w:pPr>
      <w:r w:rsidRPr="00BD2412">
        <w:rPr>
          <w:rFonts w:eastAsia="Times New Roman" w:cs="Arial"/>
          <w:b/>
          <w:sz w:val="22"/>
          <w:lang w:eastAsia="fr-FR"/>
        </w:rPr>
        <w:t>Article 4</w:t>
      </w:r>
      <w:r w:rsidRPr="00876535">
        <w:rPr>
          <w:rFonts w:eastAsia="Times New Roman" w:cs="Arial"/>
          <w:sz w:val="22"/>
          <w:lang w:eastAsia="fr-FR"/>
        </w:rPr>
        <w:t xml:space="preserve"> : </w:t>
      </w:r>
      <w:r w:rsidR="002221B4">
        <w:rPr>
          <w:rFonts w:eastAsia="Times New Roman" w:cs="Arial"/>
          <w:sz w:val="22"/>
          <w:lang w:eastAsia="fr-FR"/>
        </w:rPr>
        <w:t>L</w:t>
      </w:r>
      <w:r w:rsidRPr="00876535">
        <w:rPr>
          <w:rFonts w:eastAsia="Times New Roman" w:cs="Arial"/>
          <w:sz w:val="22"/>
          <w:lang w:eastAsia="fr-FR"/>
        </w:rPr>
        <w:t xml:space="preserve">a décharge de </w:t>
      </w:r>
      <w:r w:rsidR="00BD2412" w:rsidRPr="00BD2412">
        <w:rPr>
          <w:rFonts w:eastAsia="Times New Roman" w:cs="Arial"/>
          <w:sz w:val="22"/>
          <w:lang w:eastAsia="fr-FR"/>
        </w:rPr>
        <w:t>M</w:t>
      </w:r>
      <w:r w:rsidR="00BD2412" w:rsidRPr="00BD2412">
        <w:rPr>
          <w:rFonts w:eastAsia="Times New Roman" w:cs="Arial"/>
          <w:sz w:val="22"/>
          <w:vertAlign w:val="superscript"/>
          <w:lang w:eastAsia="fr-FR"/>
        </w:rPr>
        <w:t>me</w:t>
      </w:r>
      <w:r w:rsidR="00BD2412">
        <w:rPr>
          <w:rFonts w:eastAsia="Times New Roman" w:cs="Arial"/>
          <w:sz w:val="22"/>
          <w:lang w:eastAsia="fr-FR"/>
        </w:rPr>
        <w:t> </w:t>
      </w:r>
      <w:r w:rsidR="00310809">
        <w:rPr>
          <w:rFonts w:eastAsia="Times New Roman" w:cs="Arial"/>
          <w:sz w:val="22"/>
          <w:lang w:eastAsia="fr-FR"/>
        </w:rPr>
        <w:t>X</w:t>
      </w:r>
      <w:r w:rsidR="002221B4">
        <w:rPr>
          <w:rFonts w:eastAsia="Times New Roman" w:cs="Arial"/>
          <w:sz w:val="22"/>
          <w:lang w:eastAsia="fr-FR"/>
        </w:rPr>
        <w:t xml:space="preserve"> </w:t>
      </w:r>
      <w:r w:rsidR="00027136">
        <w:rPr>
          <w:rFonts w:eastAsia="Times New Roman" w:cs="Arial"/>
          <w:sz w:val="22"/>
          <w:lang w:eastAsia="fr-FR"/>
        </w:rPr>
        <w:t>n</w:t>
      </w:r>
      <w:r w:rsidR="002221B4">
        <w:rPr>
          <w:rFonts w:eastAsia="Times New Roman" w:cs="Arial"/>
          <w:sz w:val="22"/>
          <w:lang w:eastAsia="fr-FR"/>
        </w:rPr>
        <w:t>e pourra être donnée qu’après apurement des débets et sommes à acquitter fixés ci-dessus.</w:t>
      </w:r>
    </w:p>
    <w:p w:rsidR="00876535" w:rsidRPr="00876535" w:rsidRDefault="00876535" w:rsidP="00C623A6">
      <w:pPr>
        <w:spacing w:before="120" w:after="120" w:line="240" w:lineRule="auto"/>
        <w:jc w:val="both"/>
        <w:rPr>
          <w:rFonts w:eastAsia="Times New Roman" w:cs="Arial"/>
          <w:sz w:val="22"/>
          <w:lang w:eastAsia="fr-FR"/>
        </w:rPr>
      </w:pPr>
    </w:p>
    <w:p w:rsidR="00876535" w:rsidRPr="00876535" w:rsidRDefault="00876535" w:rsidP="0035198C">
      <w:pPr>
        <w:spacing w:before="120" w:after="120" w:line="240" w:lineRule="auto"/>
        <w:jc w:val="both"/>
        <w:rPr>
          <w:rFonts w:eastAsia="Times New Roman" w:cs="Arial"/>
          <w:sz w:val="22"/>
          <w:lang w:eastAsia="fr-FR"/>
        </w:rPr>
      </w:pPr>
      <w:r w:rsidRPr="00876535">
        <w:rPr>
          <w:rFonts w:eastAsia="Times New Roman" w:cs="Arial"/>
          <w:sz w:val="22"/>
          <w:lang w:eastAsia="fr-FR"/>
        </w:rPr>
        <w:t>Fait et jugé</w:t>
      </w:r>
      <w:r w:rsidR="0015064D">
        <w:rPr>
          <w:rFonts w:eastAsia="Times New Roman" w:cs="Arial"/>
          <w:sz w:val="22"/>
          <w:lang w:eastAsia="fr-FR"/>
        </w:rPr>
        <w:t xml:space="preserve"> </w:t>
      </w:r>
      <w:r w:rsidR="00027136">
        <w:rPr>
          <w:rFonts w:eastAsia="Times New Roman" w:cs="Arial"/>
          <w:sz w:val="22"/>
          <w:lang w:eastAsia="fr-FR"/>
        </w:rPr>
        <w:t xml:space="preserve">par </w:t>
      </w:r>
      <w:r w:rsidR="00BD2412" w:rsidRPr="00BD2412">
        <w:rPr>
          <w:rFonts w:eastAsia="Times New Roman" w:cs="Arial"/>
          <w:sz w:val="22"/>
          <w:lang w:eastAsia="fr-FR"/>
        </w:rPr>
        <w:t>M</w:t>
      </w:r>
      <w:r w:rsidR="00BD2412" w:rsidRPr="00BD2412">
        <w:rPr>
          <w:rFonts w:eastAsia="Times New Roman" w:cs="Arial"/>
          <w:sz w:val="22"/>
          <w:vertAlign w:val="superscript"/>
          <w:lang w:eastAsia="fr-FR"/>
        </w:rPr>
        <w:t>me</w:t>
      </w:r>
      <w:r w:rsidR="00BD2412">
        <w:rPr>
          <w:rFonts w:eastAsia="Times New Roman" w:cs="Arial"/>
          <w:sz w:val="22"/>
          <w:lang w:eastAsia="fr-FR"/>
        </w:rPr>
        <w:t> </w:t>
      </w:r>
      <w:r w:rsidR="00D449BF">
        <w:rPr>
          <w:rFonts w:eastAsia="Times New Roman" w:cs="Arial"/>
          <w:sz w:val="22"/>
          <w:lang w:eastAsia="fr-FR"/>
        </w:rPr>
        <w:t xml:space="preserve">Evelyne </w:t>
      </w:r>
      <w:r w:rsidRPr="00876535">
        <w:rPr>
          <w:rFonts w:eastAsia="Times New Roman" w:cs="Arial"/>
          <w:sz w:val="22"/>
          <w:lang w:eastAsia="fr-FR"/>
        </w:rPr>
        <w:t>Ratte, présidente</w:t>
      </w:r>
      <w:r w:rsidR="00027136">
        <w:rPr>
          <w:rFonts w:eastAsia="Times New Roman" w:cs="Arial"/>
          <w:sz w:val="22"/>
          <w:lang w:eastAsia="fr-FR"/>
        </w:rPr>
        <w:t xml:space="preserve"> de séance</w:t>
      </w:r>
      <w:r w:rsidRPr="00876535">
        <w:rPr>
          <w:rFonts w:eastAsia="Times New Roman" w:cs="Arial"/>
          <w:sz w:val="22"/>
          <w:lang w:eastAsia="fr-FR"/>
        </w:rPr>
        <w:t xml:space="preserve">, MM. </w:t>
      </w:r>
      <w:r w:rsidR="00027136">
        <w:rPr>
          <w:rFonts w:eastAsia="Times New Roman" w:cs="Arial"/>
          <w:sz w:val="22"/>
          <w:lang w:eastAsia="fr-FR"/>
        </w:rPr>
        <w:t xml:space="preserve">Jean-Marie </w:t>
      </w:r>
      <w:r w:rsidRPr="00876535">
        <w:rPr>
          <w:rFonts w:eastAsia="Times New Roman" w:cs="Arial"/>
          <w:sz w:val="22"/>
          <w:lang w:eastAsia="fr-FR"/>
        </w:rPr>
        <w:t xml:space="preserve">Le </w:t>
      </w:r>
      <w:proofErr w:type="spellStart"/>
      <w:r w:rsidRPr="00876535">
        <w:rPr>
          <w:rFonts w:eastAsia="Times New Roman" w:cs="Arial"/>
          <w:sz w:val="22"/>
          <w:lang w:eastAsia="fr-FR"/>
        </w:rPr>
        <w:t>Méné</w:t>
      </w:r>
      <w:proofErr w:type="spellEnd"/>
      <w:r w:rsidRPr="00876535">
        <w:rPr>
          <w:rFonts w:eastAsia="Times New Roman" w:cs="Arial"/>
          <w:sz w:val="22"/>
          <w:lang w:eastAsia="fr-FR"/>
        </w:rPr>
        <w:t xml:space="preserve">, </w:t>
      </w:r>
      <w:r w:rsidR="0015064D">
        <w:rPr>
          <w:rFonts w:eastAsia="Times New Roman" w:cs="Arial"/>
          <w:sz w:val="22"/>
          <w:lang w:eastAsia="fr-FR"/>
        </w:rPr>
        <w:t>Jean</w:t>
      </w:r>
      <w:r w:rsidR="00BD2412">
        <w:rPr>
          <w:rFonts w:eastAsia="Times New Roman" w:cs="Arial"/>
          <w:sz w:val="22"/>
          <w:lang w:eastAsia="fr-FR"/>
        </w:rPr>
        <w:t xml:space="preserve"> </w:t>
      </w:r>
      <w:r w:rsidRPr="00876535">
        <w:rPr>
          <w:rFonts w:eastAsia="Times New Roman" w:cs="Arial"/>
          <w:sz w:val="22"/>
          <w:lang w:eastAsia="fr-FR"/>
        </w:rPr>
        <w:t xml:space="preserve">Castex, </w:t>
      </w:r>
      <w:r w:rsidR="00BD2412" w:rsidRPr="00BD2412">
        <w:rPr>
          <w:rFonts w:eastAsia="Times New Roman" w:cs="Arial"/>
          <w:sz w:val="22"/>
          <w:lang w:eastAsia="fr-FR"/>
        </w:rPr>
        <w:t>M</w:t>
      </w:r>
      <w:r w:rsidR="00BD2412" w:rsidRPr="00BD2412">
        <w:rPr>
          <w:rFonts w:eastAsia="Times New Roman" w:cs="Arial"/>
          <w:sz w:val="22"/>
          <w:vertAlign w:val="superscript"/>
          <w:lang w:eastAsia="fr-FR"/>
        </w:rPr>
        <w:t>me</w:t>
      </w:r>
      <w:r w:rsidR="00BD2412">
        <w:rPr>
          <w:rFonts w:eastAsia="Times New Roman" w:cs="Arial"/>
          <w:sz w:val="22"/>
          <w:lang w:eastAsia="fr-FR"/>
        </w:rPr>
        <w:t> </w:t>
      </w:r>
      <w:bookmarkStart w:id="0" w:name="_GoBack"/>
      <w:bookmarkEnd w:id="0"/>
      <w:r w:rsidR="00027136">
        <w:rPr>
          <w:rFonts w:eastAsia="Times New Roman" w:cs="Arial"/>
          <w:sz w:val="22"/>
          <w:lang w:eastAsia="fr-FR"/>
        </w:rPr>
        <w:t xml:space="preserve">Sylvie </w:t>
      </w:r>
      <w:proofErr w:type="spellStart"/>
      <w:r w:rsidRPr="00876535">
        <w:rPr>
          <w:rFonts w:eastAsia="Times New Roman" w:cs="Arial"/>
          <w:sz w:val="22"/>
          <w:lang w:eastAsia="fr-FR"/>
        </w:rPr>
        <w:t>Vergnet</w:t>
      </w:r>
      <w:proofErr w:type="spellEnd"/>
      <w:r w:rsidRPr="00876535">
        <w:rPr>
          <w:rFonts w:eastAsia="Times New Roman" w:cs="Arial"/>
          <w:sz w:val="22"/>
          <w:lang w:eastAsia="fr-FR"/>
        </w:rPr>
        <w:t>, MM.</w:t>
      </w:r>
      <w:r w:rsidR="00027136">
        <w:rPr>
          <w:rFonts w:eastAsia="Times New Roman" w:cs="Arial"/>
          <w:sz w:val="22"/>
          <w:lang w:eastAsia="fr-FR"/>
        </w:rPr>
        <w:t xml:space="preserve"> Guillaume </w:t>
      </w:r>
      <w:proofErr w:type="spellStart"/>
      <w:r w:rsidRPr="00876535">
        <w:rPr>
          <w:rFonts w:eastAsia="Times New Roman" w:cs="Arial"/>
          <w:sz w:val="22"/>
          <w:lang w:eastAsia="fr-FR"/>
        </w:rPr>
        <w:t>Boudy</w:t>
      </w:r>
      <w:proofErr w:type="spellEnd"/>
      <w:r w:rsidRPr="00876535">
        <w:rPr>
          <w:rFonts w:eastAsia="Times New Roman" w:cs="Arial"/>
          <w:sz w:val="22"/>
          <w:lang w:eastAsia="fr-FR"/>
        </w:rPr>
        <w:t xml:space="preserve">, </w:t>
      </w:r>
      <w:r w:rsidR="00027136">
        <w:rPr>
          <w:rFonts w:eastAsia="Times New Roman" w:cs="Arial"/>
          <w:sz w:val="22"/>
          <w:lang w:eastAsia="fr-FR"/>
        </w:rPr>
        <w:t xml:space="preserve">Olivier </w:t>
      </w:r>
      <w:r w:rsidRPr="00876535">
        <w:rPr>
          <w:rFonts w:eastAsia="Times New Roman" w:cs="Arial"/>
          <w:sz w:val="22"/>
          <w:lang w:eastAsia="fr-FR"/>
        </w:rPr>
        <w:t xml:space="preserve">Ortiz et </w:t>
      </w:r>
      <w:r w:rsidR="00027136">
        <w:rPr>
          <w:rFonts w:eastAsia="Times New Roman" w:cs="Arial"/>
          <w:sz w:val="22"/>
          <w:lang w:eastAsia="fr-FR"/>
        </w:rPr>
        <w:t xml:space="preserve">Jacques </w:t>
      </w:r>
      <w:r w:rsidRPr="00876535">
        <w:rPr>
          <w:rFonts w:eastAsia="Times New Roman" w:cs="Arial"/>
          <w:sz w:val="22"/>
          <w:lang w:eastAsia="fr-FR"/>
        </w:rPr>
        <w:t>Basset, conseillers maîtres.</w:t>
      </w:r>
    </w:p>
    <w:p w:rsidR="00876535" w:rsidRPr="00876535" w:rsidRDefault="00876535" w:rsidP="00C623A6">
      <w:pPr>
        <w:spacing w:before="120" w:after="960" w:line="240" w:lineRule="auto"/>
        <w:jc w:val="both"/>
        <w:rPr>
          <w:rFonts w:eastAsia="Times New Roman" w:cs="Arial"/>
          <w:sz w:val="22"/>
          <w:lang w:eastAsia="fr-FR"/>
        </w:rPr>
      </w:pPr>
      <w:r w:rsidRPr="00876535">
        <w:rPr>
          <w:rFonts w:eastAsia="Times New Roman" w:cs="Arial"/>
          <w:sz w:val="22"/>
          <w:lang w:eastAsia="fr-FR"/>
        </w:rPr>
        <w:t>En présence de Mme Marie-Hélène Paris-</w:t>
      </w:r>
      <w:r w:rsidR="00C623A6">
        <w:rPr>
          <w:rFonts w:eastAsia="Times New Roman" w:cs="Arial"/>
          <w:sz w:val="22"/>
          <w:lang w:eastAsia="fr-FR"/>
        </w:rPr>
        <w:t>Varin</w:t>
      </w:r>
      <w:r w:rsidRPr="00876535">
        <w:rPr>
          <w:rFonts w:eastAsia="Times New Roman" w:cs="Arial"/>
          <w:sz w:val="22"/>
          <w:lang w:eastAsia="fr-FR"/>
        </w:rPr>
        <w:t>, greffière de séance.</w:t>
      </w:r>
    </w:p>
    <w:tbl>
      <w:tblPr>
        <w:tblW w:w="7923" w:type="dxa"/>
        <w:tblInd w:w="959" w:type="dxa"/>
        <w:tblLook w:val="04A0" w:firstRow="1" w:lastRow="0" w:firstColumn="1" w:lastColumn="0" w:noHBand="0" w:noVBand="1"/>
      </w:tblPr>
      <w:tblGrid>
        <w:gridCol w:w="4361"/>
        <w:gridCol w:w="3562"/>
      </w:tblGrid>
      <w:tr w:rsidR="00876535" w:rsidRPr="00876535" w:rsidTr="006E1FFD">
        <w:tc>
          <w:tcPr>
            <w:tcW w:w="4361" w:type="dxa"/>
            <w:shd w:val="clear" w:color="auto" w:fill="auto"/>
          </w:tcPr>
          <w:p w:rsidR="006E1FFD" w:rsidRDefault="006E1FFD" w:rsidP="006E1FFD">
            <w:pPr>
              <w:spacing w:line="240" w:lineRule="auto"/>
              <w:ind w:right="1268"/>
              <w:rPr>
                <w:rFonts w:eastAsia="Times New Roman" w:cs="Arial"/>
                <w:b/>
                <w:sz w:val="22"/>
                <w:lang w:eastAsia="fr-FR"/>
              </w:rPr>
            </w:pPr>
          </w:p>
          <w:p w:rsidR="006E1FFD" w:rsidRDefault="006E1FFD" w:rsidP="006E1FFD">
            <w:pPr>
              <w:spacing w:line="240" w:lineRule="auto"/>
              <w:ind w:right="1268"/>
              <w:rPr>
                <w:rFonts w:eastAsia="Times New Roman" w:cs="Arial"/>
                <w:b/>
                <w:sz w:val="22"/>
                <w:lang w:eastAsia="fr-FR"/>
              </w:rPr>
            </w:pPr>
          </w:p>
          <w:p w:rsidR="00E36BB0" w:rsidRDefault="00E36BB0" w:rsidP="006E1FFD">
            <w:pPr>
              <w:spacing w:line="240" w:lineRule="auto"/>
              <w:ind w:right="1268"/>
              <w:rPr>
                <w:rFonts w:eastAsia="Times New Roman" w:cs="Arial"/>
                <w:b/>
                <w:sz w:val="22"/>
                <w:lang w:eastAsia="fr-FR"/>
              </w:rPr>
            </w:pPr>
          </w:p>
          <w:p w:rsidR="00E36BB0" w:rsidRDefault="00E36BB0" w:rsidP="006E1FFD">
            <w:pPr>
              <w:spacing w:line="240" w:lineRule="auto"/>
              <w:ind w:right="1268"/>
              <w:rPr>
                <w:rFonts w:eastAsia="Times New Roman" w:cs="Arial"/>
                <w:b/>
                <w:sz w:val="22"/>
                <w:lang w:eastAsia="fr-FR"/>
              </w:rPr>
            </w:pPr>
          </w:p>
          <w:p w:rsidR="00E36BB0" w:rsidRDefault="00E36BB0" w:rsidP="006E1FFD">
            <w:pPr>
              <w:spacing w:line="240" w:lineRule="auto"/>
              <w:ind w:right="1268"/>
              <w:rPr>
                <w:rFonts w:eastAsia="Times New Roman" w:cs="Arial"/>
                <w:b/>
                <w:sz w:val="22"/>
                <w:lang w:eastAsia="fr-FR"/>
              </w:rPr>
            </w:pPr>
          </w:p>
          <w:p w:rsidR="006E1FFD" w:rsidRDefault="006E1FFD" w:rsidP="006E1FFD">
            <w:pPr>
              <w:spacing w:line="240" w:lineRule="auto"/>
              <w:ind w:right="1268"/>
              <w:rPr>
                <w:rFonts w:eastAsia="Times New Roman" w:cs="Arial"/>
                <w:b/>
                <w:sz w:val="22"/>
                <w:lang w:eastAsia="fr-FR"/>
              </w:rPr>
            </w:pPr>
          </w:p>
          <w:p w:rsidR="00876535" w:rsidRDefault="00876535" w:rsidP="006E1FFD">
            <w:pPr>
              <w:spacing w:line="240" w:lineRule="auto"/>
              <w:ind w:right="1268"/>
              <w:rPr>
                <w:rFonts w:eastAsia="Times New Roman" w:cs="Arial"/>
                <w:b/>
                <w:sz w:val="22"/>
                <w:lang w:eastAsia="fr-FR"/>
              </w:rPr>
            </w:pPr>
            <w:r w:rsidRPr="00876535">
              <w:rPr>
                <w:rFonts w:eastAsia="Times New Roman" w:cs="Arial"/>
                <w:b/>
                <w:sz w:val="22"/>
                <w:lang w:eastAsia="fr-FR"/>
              </w:rPr>
              <w:t>Marie-Hélène PARIS-</w:t>
            </w:r>
            <w:r w:rsidR="00C623A6">
              <w:rPr>
                <w:rFonts w:eastAsia="Times New Roman" w:cs="Arial"/>
                <w:b/>
                <w:sz w:val="22"/>
                <w:lang w:eastAsia="fr-FR"/>
              </w:rPr>
              <w:t>VARIN</w:t>
            </w:r>
          </w:p>
          <w:p w:rsidR="007210DF" w:rsidRPr="00876535" w:rsidRDefault="007210DF" w:rsidP="007210DF">
            <w:pPr>
              <w:spacing w:after="360" w:line="240" w:lineRule="auto"/>
              <w:ind w:right="1268"/>
              <w:jc w:val="center"/>
              <w:rPr>
                <w:rFonts w:eastAsia="Times New Roman" w:cs="Arial"/>
                <w:b/>
                <w:sz w:val="22"/>
                <w:lang w:eastAsia="fr-FR"/>
              </w:rPr>
            </w:pPr>
            <w:r>
              <w:rPr>
                <w:rFonts w:eastAsia="Times New Roman" w:cs="Arial"/>
                <w:b/>
                <w:sz w:val="22"/>
                <w:lang w:eastAsia="fr-FR"/>
              </w:rPr>
              <w:t>G</w:t>
            </w:r>
            <w:r w:rsidRPr="00DA50FE">
              <w:rPr>
                <w:rFonts w:eastAsia="Times New Roman" w:cs="Arial"/>
                <w:b/>
                <w:sz w:val="22"/>
                <w:lang w:eastAsia="fr-FR"/>
              </w:rPr>
              <w:t xml:space="preserve">reffière de séance </w:t>
            </w:r>
          </w:p>
        </w:tc>
        <w:tc>
          <w:tcPr>
            <w:tcW w:w="3562" w:type="dxa"/>
            <w:shd w:val="clear" w:color="auto" w:fill="auto"/>
          </w:tcPr>
          <w:p w:rsidR="00C623A6" w:rsidRDefault="00C623A6" w:rsidP="006E1FFD">
            <w:pPr>
              <w:spacing w:after="480" w:line="240" w:lineRule="auto"/>
              <w:rPr>
                <w:rFonts w:eastAsia="Times New Roman" w:cs="Arial"/>
                <w:b/>
                <w:sz w:val="22"/>
                <w:lang w:eastAsia="fr-FR"/>
              </w:rPr>
            </w:pPr>
          </w:p>
          <w:p w:rsidR="00E36BB0" w:rsidRDefault="00E36BB0" w:rsidP="006E1FFD">
            <w:pPr>
              <w:spacing w:after="480" w:line="240" w:lineRule="auto"/>
              <w:rPr>
                <w:rFonts w:eastAsia="Times New Roman" w:cs="Arial"/>
                <w:b/>
                <w:sz w:val="22"/>
                <w:lang w:eastAsia="fr-FR"/>
              </w:rPr>
            </w:pPr>
          </w:p>
          <w:p w:rsidR="00876535" w:rsidRDefault="00876535" w:rsidP="007210DF">
            <w:pPr>
              <w:spacing w:line="240" w:lineRule="auto"/>
              <w:jc w:val="center"/>
              <w:rPr>
                <w:rFonts w:eastAsia="Times New Roman" w:cs="Arial"/>
                <w:b/>
                <w:sz w:val="22"/>
                <w:lang w:eastAsia="fr-FR"/>
              </w:rPr>
            </w:pPr>
            <w:r w:rsidRPr="00876535">
              <w:rPr>
                <w:rFonts w:eastAsia="Times New Roman" w:cs="Arial"/>
                <w:b/>
                <w:sz w:val="22"/>
                <w:lang w:eastAsia="fr-FR"/>
              </w:rPr>
              <w:t>Evelyne RATTE</w:t>
            </w:r>
          </w:p>
          <w:p w:rsidR="007210DF" w:rsidRPr="00876535" w:rsidRDefault="007210DF" w:rsidP="00F35CDB">
            <w:pPr>
              <w:spacing w:after="480" w:line="240" w:lineRule="auto"/>
              <w:jc w:val="center"/>
              <w:rPr>
                <w:rFonts w:eastAsia="Times New Roman" w:cs="Arial"/>
                <w:b/>
                <w:sz w:val="22"/>
                <w:lang w:eastAsia="fr-FR"/>
              </w:rPr>
            </w:pPr>
            <w:r w:rsidRPr="00DA50FE">
              <w:rPr>
                <w:rFonts w:eastAsia="Times New Roman" w:cs="Arial"/>
                <w:b/>
                <w:sz w:val="22"/>
                <w:lang w:eastAsia="fr-FR"/>
              </w:rPr>
              <w:t>Président</w:t>
            </w:r>
            <w:r>
              <w:rPr>
                <w:rFonts w:eastAsia="Times New Roman" w:cs="Arial"/>
                <w:b/>
                <w:sz w:val="22"/>
                <w:lang w:eastAsia="fr-FR"/>
              </w:rPr>
              <w:t>e</w:t>
            </w:r>
            <w:r w:rsidRPr="00DA50FE">
              <w:rPr>
                <w:rFonts w:eastAsia="Times New Roman" w:cs="Arial"/>
                <w:b/>
                <w:sz w:val="22"/>
                <w:lang w:eastAsia="fr-FR"/>
              </w:rPr>
              <w:t xml:space="preserve"> de séance</w:t>
            </w:r>
          </w:p>
        </w:tc>
      </w:tr>
    </w:tbl>
    <w:p w:rsidR="00E36BB0" w:rsidRDefault="00E36BB0">
      <w:pPr>
        <w:spacing w:line="240" w:lineRule="auto"/>
        <w:rPr>
          <w:rFonts w:cs="Arial"/>
          <w:sz w:val="22"/>
        </w:rPr>
      </w:pPr>
    </w:p>
    <w:p w:rsidR="00E36BB0" w:rsidRDefault="00E36BB0">
      <w:pPr>
        <w:spacing w:line="240" w:lineRule="auto"/>
        <w:rPr>
          <w:rFonts w:cs="Arial"/>
          <w:sz w:val="22"/>
        </w:rPr>
      </w:pPr>
      <w:r>
        <w:rPr>
          <w:rFonts w:cs="Arial"/>
          <w:sz w:val="22"/>
        </w:rPr>
        <w:br w:type="page"/>
      </w:r>
    </w:p>
    <w:p w:rsidR="00876535" w:rsidRPr="00876535" w:rsidRDefault="00876535">
      <w:pPr>
        <w:spacing w:line="240" w:lineRule="auto"/>
        <w:rPr>
          <w:rFonts w:cs="Arial"/>
          <w:sz w:val="22"/>
        </w:rPr>
      </w:pPr>
    </w:p>
    <w:p w:rsidR="00BE7662" w:rsidRPr="00876535" w:rsidRDefault="00A4496A" w:rsidP="00876535">
      <w:pPr>
        <w:tabs>
          <w:tab w:val="right" w:pos="9072"/>
        </w:tabs>
        <w:jc w:val="both"/>
        <w:rPr>
          <w:rFonts w:cs="Arial"/>
          <w:sz w:val="22"/>
        </w:rPr>
      </w:pPr>
      <w:r w:rsidRPr="00876535">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E7662" w:rsidRPr="00876535" w:rsidRDefault="00A7436B" w:rsidP="00BE7662">
      <w:pPr>
        <w:tabs>
          <w:tab w:val="center" w:pos="4536"/>
          <w:tab w:val="right" w:pos="9072"/>
        </w:tabs>
        <w:jc w:val="both"/>
        <w:rPr>
          <w:rFonts w:cs="Arial"/>
          <w:sz w:val="22"/>
        </w:rPr>
      </w:pPr>
    </w:p>
    <w:p w:rsidR="00BE7662" w:rsidRPr="00876535" w:rsidRDefault="00A7436B" w:rsidP="00BE7662">
      <w:pPr>
        <w:tabs>
          <w:tab w:val="center" w:pos="4536"/>
          <w:tab w:val="right" w:pos="9072"/>
        </w:tabs>
        <w:jc w:val="both"/>
        <w:rPr>
          <w:rFonts w:cs="Arial"/>
          <w:sz w:val="22"/>
        </w:rPr>
      </w:pPr>
    </w:p>
    <w:p w:rsidR="00BE7662" w:rsidRPr="00876535" w:rsidRDefault="00A4496A" w:rsidP="00BE7662">
      <w:pPr>
        <w:tabs>
          <w:tab w:val="center" w:pos="4536"/>
          <w:tab w:val="right" w:pos="9072"/>
        </w:tabs>
        <w:jc w:val="both"/>
        <w:rPr>
          <w:rFonts w:cs="Arial"/>
          <w:sz w:val="22"/>
        </w:rPr>
      </w:pPr>
      <w:r w:rsidRPr="00876535">
        <w:rPr>
          <w:rFonts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sectPr w:rsidR="00BE7662" w:rsidRPr="00876535"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36B" w:rsidRDefault="00A7436B" w:rsidP="00B41656">
      <w:pPr>
        <w:spacing w:line="240" w:lineRule="auto"/>
      </w:pPr>
      <w:r>
        <w:separator/>
      </w:r>
    </w:p>
  </w:endnote>
  <w:endnote w:type="continuationSeparator" w:id="0">
    <w:p w:rsidR="00A7436B" w:rsidRDefault="00A7436B"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bl>
  <w:p w:rsidR="00EE4F42" w:rsidRDefault="00EE4F42" w:rsidP="00C623A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bl>
  <w:p w:rsidR="004A1A11" w:rsidRDefault="004A1A11" w:rsidP="00C623A6">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36B" w:rsidRDefault="00A7436B" w:rsidP="00B41656">
      <w:pPr>
        <w:spacing w:line="240" w:lineRule="auto"/>
      </w:pPr>
      <w:r>
        <w:separator/>
      </w:r>
    </w:p>
  </w:footnote>
  <w:footnote w:type="continuationSeparator" w:id="0">
    <w:p w:rsidR="00A7436B" w:rsidRDefault="00A7436B"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A7436B"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055708">
                <w:rPr>
                  <w:b/>
                  <w:noProof/>
                </w:rPr>
                <w:t>6</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055708">
                <w:rPr>
                  <w:b/>
                  <w:noProof/>
                </w:rPr>
                <w:t>6</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65CAC0DC" wp14:editId="2E559A87">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9511091"/>
    <w:multiLevelType w:val="singleLevel"/>
    <w:tmpl w:val="421465B2"/>
    <w:lvl w:ilvl="0">
      <w:start w:val="1"/>
      <w:numFmt w:val="decimal"/>
      <w:pStyle w:val="tabledesobservations2"/>
      <w:lvlText w:val="Obs. %1 "/>
      <w:lvlJc w:val="left"/>
      <w:pPr>
        <w:tabs>
          <w:tab w:val="num" w:pos="1080"/>
        </w:tabs>
        <w:ind w:left="360" w:hanging="360"/>
      </w:p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54C4F11"/>
    <w:multiLevelType w:val="hybridMultilevel"/>
    <w:tmpl w:val="0B2259C6"/>
    <w:lvl w:ilvl="0" w:tplc="335244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15B8B"/>
    <w:rsid w:val="00027136"/>
    <w:rsid w:val="00055708"/>
    <w:rsid w:val="00057C1C"/>
    <w:rsid w:val="00060466"/>
    <w:rsid w:val="00067EA3"/>
    <w:rsid w:val="000712D8"/>
    <w:rsid w:val="000B5A33"/>
    <w:rsid w:val="000F5299"/>
    <w:rsid w:val="000F53CA"/>
    <w:rsid w:val="00110640"/>
    <w:rsid w:val="001248F5"/>
    <w:rsid w:val="0013115F"/>
    <w:rsid w:val="00131A38"/>
    <w:rsid w:val="001440E9"/>
    <w:rsid w:val="0015064D"/>
    <w:rsid w:val="0016783F"/>
    <w:rsid w:val="001733C8"/>
    <w:rsid w:val="00177B90"/>
    <w:rsid w:val="001C1022"/>
    <w:rsid w:val="001D11BE"/>
    <w:rsid w:val="001F34DB"/>
    <w:rsid w:val="002040C2"/>
    <w:rsid w:val="002221B4"/>
    <w:rsid w:val="002304DE"/>
    <w:rsid w:val="00231C67"/>
    <w:rsid w:val="00240C13"/>
    <w:rsid w:val="00244453"/>
    <w:rsid w:val="00265091"/>
    <w:rsid w:val="00283473"/>
    <w:rsid w:val="002878B1"/>
    <w:rsid w:val="002B74C3"/>
    <w:rsid w:val="002C0B4C"/>
    <w:rsid w:val="002D0DA9"/>
    <w:rsid w:val="002E75B7"/>
    <w:rsid w:val="00310809"/>
    <w:rsid w:val="0035198C"/>
    <w:rsid w:val="0037673F"/>
    <w:rsid w:val="00376FD6"/>
    <w:rsid w:val="003955D7"/>
    <w:rsid w:val="003A09FE"/>
    <w:rsid w:val="003B7BA2"/>
    <w:rsid w:val="003C582D"/>
    <w:rsid w:val="003C729C"/>
    <w:rsid w:val="003D7655"/>
    <w:rsid w:val="003E44DA"/>
    <w:rsid w:val="003F1CB3"/>
    <w:rsid w:val="004022CB"/>
    <w:rsid w:val="0042529D"/>
    <w:rsid w:val="00440F90"/>
    <w:rsid w:val="004507C2"/>
    <w:rsid w:val="00466852"/>
    <w:rsid w:val="0047092C"/>
    <w:rsid w:val="00477C3D"/>
    <w:rsid w:val="0048602B"/>
    <w:rsid w:val="00492340"/>
    <w:rsid w:val="004A1A11"/>
    <w:rsid w:val="004A49F1"/>
    <w:rsid w:val="005369EE"/>
    <w:rsid w:val="0054781F"/>
    <w:rsid w:val="00550249"/>
    <w:rsid w:val="00580349"/>
    <w:rsid w:val="005B4CA5"/>
    <w:rsid w:val="005C5994"/>
    <w:rsid w:val="005E06C5"/>
    <w:rsid w:val="005F61B5"/>
    <w:rsid w:val="00604974"/>
    <w:rsid w:val="006344B0"/>
    <w:rsid w:val="00647807"/>
    <w:rsid w:val="00662166"/>
    <w:rsid w:val="00666AB1"/>
    <w:rsid w:val="00676091"/>
    <w:rsid w:val="006774B5"/>
    <w:rsid w:val="0068711D"/>
    <w:rsid w:val="00687F6F"/>
    <w:rsid w:val="006A4EB5"/>
    <w:rsid w:val="006A568B"/>
    <w:rsid w:val="006A7750"/>
    <w:rsid w:val="006C72CB"/>
    <w:rsid w:val="006E170E"/>
    <w:rsid w:val="006E1FFD"/>
    <w:rsid w:val="006E3A7F"/>
    <w:rsid w:val="00707BD1"/>
    <w:rsid w:val="007210DF"/>
    <w:rsid w:val="00724014"/>
    <w:rsid w:val="007252C5"/>
    <w:rsid w:val="00733233"/>
    <w:rsid w:val="007410AA"/>
    <w:rsid w:val="00764F62"/>
    <w:rsid w:val="00765A21"/>
    <w:rsid w:val="0077703E"/>
    <w:rsid w:val="007A448C"/>
    <w:rsid w:val="007B06F6"/>
    <w:rsid w:val="007E06F2"/>
    <w:rsid w:val="007F2707"/>
    <w:rsid w:val="008045B9"/>
    <w:rsid w:val="0081551A"/>
    <w:rsid w:val="008256E2"/>
    <w:rsid w:val="0085194D"/>
    <w:rsid w:val="00863D04"/>
    <w:rsid w:val="0086760B"/>
    <w:rsid w:val="00875AE9"/>
    <w:rsid w:val="00876535"/>
    <w:rsid w:val="008844EF"/>
    <w:rsid w:val="008A34BF"/>
    <w:rsid w:val="008A6ACF"/>
    <w:rsid w:val="008C244D"/>
    <w:rsid w:val="008E360F"/>
    <w:rsid w:val="008E5EE8"/>
    <w:rsid w:val="008E6349"/>
    <w:rsid w:val="009405CE"/>
    <w:rsid w:val="00950441"/>
    <w:rsid w:val="00966697"/>
    <w:rsid w:val="009802E3"/>
    <w:rsid w:val="009B22BF"/>
    <w:rsid w:val="009C0663"/>
    <w:rsid w:val="00A02D30"/>
    <w:rsid w:val="00A32C49"/>
    <w:rsid w:val="00A4059D"/>
    <w:rsid w:val="00A4496A"/>
    <w:rsid w:val="00A56A52"/>
    <w:rsid w:val="00A7436B"/>
    <w:rsid w:val="00A755A3"/>
    <w:rsid w:val="00A83FC9"/>
    <w:rsid w:val="00A9735F"/>
    <w:rsid w:val="00AE774F"/>
    <w:rsid w:val="00B12349"/>
    <w:rsid w:val="00B128E3"/>
    <w:rsid w:val="00B358C7"/>
    <w:rsid w:val="00B41656"/>
    <w:rsid w:val="00B645D1"/>
    <w:rsid w:val="00B967C8"/>
    <w:rsid w:val="00BA60D8"/>
    <w:rsid w:val="00BB2920"/>
    <w:rsid w:val="00BB7176"/>
    <w:rsid w:val="00BC40A5"/>
    <w:rsid w:val="00BD2412"/>
    <w:rsid w:val="00C04525"/>
    <w:rsid w:val="00C17123"/>
    <w:rsid w:val="00C22187"/>
    <w:rsid w:val="00C23B89"/>
    <w:rsid w:val="00C32D50"/>
    <w:rsid w:val="00C470E9"/>
    <w:rsid w:val="00C623A6"/>
    <w:rsid w:val="00C77CA2"/>
    <w:rsid w:val="00CA1BD5"/>
    <w:rsid w:val="00CC39B0"/>
    <w:rsid w:val="00CD3107"/>
    <w:rsid w:val="00CE1BD7"/>
    <w:rsid w:val="00CE4F79"/>
    <w:rsid w:val="00CF6809"/>
    <w:rsid w:val="00D21CDB"/>
    <w:rsid w:val="00D449BF"/>
    <w:rsid w:val="00D500EF"/>
    <w:rsid w:val="00D51C43"/>
    <w:rsid w:val="00D62649"/>
    <w:rsid w:val="00D74B0F"/>
    <w:rsid w:val="00D817B5"/>
    <w:rsid w:val="00DA6392"/>
    <w:rsid w:val="00DE48AF"/>
    <w:rsid w:val="00DE6999"/>
    <w:rsid w:val="00E03E5C"/>
    <w:rsid w:val="00E25406"/>
    <w:rsid w:val="00E35B8A"/>
    <w:rsid w:val="00E36BB0"/>
    <w:rsid w:val="00E430FB"/>
    <w:rsid w:val="00E55D24"/>
    <w:rsid w:val="00E86FB6"/>
    <w:rsid w:val="00E87137"/>
    <w:rsid w:val="00ED3235"/>
    <w:rsid w:val="00ED3BBB"/>
    <w:rsid w:val="00EE3AA4"/>
    <w:rsid w:val="00EE4F42"/>
    <w:rsid w:val="00F02D0A"/>
    <w:rsid w:val="00F34BAC"/>
    <w:rsid w:val="00F63CE2"/>
    <w:rsid w:val="00F6563D"/>
    <w:rsid w:val="00F73ABC"/>
    <w:rsid w:val="00F8606B"/>
    <w:rsid w:val="00FA2EC4"/>
    <w:rsid w:val="00FC3558"/>
    <w:rsid w:val="00FC6F67"/>
    <w:rsid w:val="00FD31C9"/>
    <w:rsid w:val="00FF45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aliases w:val="Corps de texte Car Car,Corps de texte Car1 Car Car,Corps de texte Car Car Car Car,Corps de texte Car1 Car Car Car Car,Corps de texte Car Car Car Car Car Car,Corps de tObs Car,Corps de texte Car2 Car Car,glossaire Car"/>
    <w:basedOn w:val="Normal"/>
    <w:link w:val="CorpsdetexteCar1"/>
    <w:rsid w:val="00876535"/>
    <w:pPr>
      <w:keepLines/>
      <w:spacing w:before="360" w:line="240" w:lineRule="auto"/>
      <w:ind w:left="1134" w:firstLine="1497"/>
      <w:jc w:val="both"/>
    </w:pPr>
    <w:rPr>
      <w:rFonts w:ascii="Times New Roman" w:eastAsia="Times New Roman" w:hAnsi="Times New Roman"/>
      <w:sz w:val="24"/>
      <w:szCs w:val="24"/>
      <w:lang w:val="x-none" w:eastAsia="x-none"/>
    </w:rPr>
  </w:style>
  <w:style w:type="character" w:customStyle="1" w:styleId="CorpsdetexteCar">
    <w:name w:val="Corps de texte Car"/>
    <w:basedOn w:val="Policepardfaut"/>
    <w:uiPriority w:val="99"/>
    <w:semiHidden/>
    <w:rsid w:val="00876535"/>
    <w:rPr>
      <w:sz w:val="18"/>
      <w:szCs w:val="22"/>
      <w:lang w:eastAsia="en-US"/>
    </w:rPr>
  </w:style>
  <w:style w:type="character" w:customStyle="1" w:styleId="CorpsdetexteCar1">
    <w:name w:val="Corps de texte Car1"/>
    <w:aliases w:val="Corps de texte Car Car Car,Corps de texte Car1 Car Car Car,Corps de texte Car Car Car Car Car,Corps de texte Car1 Car Car Car Car Car,Corps de texte Car Car Car Car Car Car Car,Corps de tObs Car Car,Corps de texte Car2 Car Car Car"/>
    <w:link w:val="Corpsdetexte"/>
    <w:rsid w:val="00876535"/>
    <w:rPr>
      <w:rFonts w:ascii="Times New Roman" w:eastAsia="Times New Roman" w:hAnsi="Times New Roman"/>
      <w:sz w:val="24"/>
      <w:szCs w:val="24"/>
      <w:lang w:val="x-none" w:eastAsia="x-none"/>
    </w:rPr>
  </w:style>
  <w:style w:type="paragraph" w:customStyle="1" w:styleId="corpsdetextesuite">
    <w:name w:val="corps de texte suite"/>
    <w:basedOn w:val="Corpsdetexte"/>
    <w:link w:val="corpsdetextesuiteCar"/>
    <w:rsid w:val="00876535"/>
    <w:pPr>
      <w:ind w:firstLine="1418"/>
    </w:pPr>
  </w:style>
  <w:style w:type="character" w:customStyle="1" w:styleId="corpsdetextesuiteCar">
    <w:name w:val="corps de texte suite Car"/>
    <w:link w:val="corpsdetextesuite"/>
    <w:rsid w:val="00876535"/>
    <w:rPr>
      <w:rFonts w:ascii="Times New Roman" w:eastAsia="Times New Roman" w:hAnsi="Times New Roman"/>
      <w:sz w:val="24"/>
      <w:szCs w:val="24"/>
      <w:lang w:val="x-none" w:eastAsia="x-none"/>
    </w:rPr>
  </w:style>
  <w:style w:type="character" w:styleId="lev">
    <w:name w:val="Strong"/>
    <w:qFormat/>
    <w:rsid w:val="00876535"/>
    <w:rPr>
      <w:b/>
      <w:bCs/>
    </w:rPr>
  </w:style>
  <w:style w:type="paragraph" w:customStyle="1" w:styleId="Titreobservations">
    <w:name w:val="Titre observations"/>
    <w:basedOn w:val="Normal"/>
    <w:next w:val="Corpsdetexte"/>
    <w:rsid w:val="00876535"/>
    <w:pPr>
      <w:tabs>
        <w:tab w:val="num" w:pos="360"/>
        <w:tab w:val="num" w:pos="3556"/>
      </w:tabs>
      <w:spacing w:before="240" w:after="240" w:line="240" w:lineRule="auto"/>
      <w:ind w:firstLine="709"/>
      <w:jc w:val="both"/>
    </w:pPr>
    <w:rPr>
      <w:rFonts w:ascii="Times New Roman" w:eastAsia="Times New Roman" w:hAnsi="Times New Roman"/>
      <w:b/>
      <w:color w:val="000080"/>
      <w:sz w:val="24"/>
      <w:szCs w:val="20"/>
      <w:lang w:eastAsia="fr-FR"/>
    </w:rPr>
  </w:style>
  <w:style w:type="paragraph" w:customStyle="1" w:styleId="tabledesobservations2">
    <w:name w:val="table des observations2"/>
    <w:rsid w:val="00876535"/>
    <w:pPr>
      <w:numPr>
        <w:numId w:val="9"/>
      </w:numPr>
      <w:tabs>
        <w:tab w:val="right" w:leader="dot" w:pos="9356"/>
      </w:tabs>
      <w:spacing w:before="60" w:after="240"/>
      <w:jc w:val="right"/>
    </w:pPr>
    <w:rPr>
      <w:rFonts w:ascii="Times New Roman" w:eastAsia="Times New Roman" w:hAnsi="Times New Roman"/>
      <w:i/>
      <w:noProof/>
      <w:sz w:val="24"/>
    </w:rPr>
  </w:style>
  <w:style w:type="character" w:styleId="Marquedecommentaire">
    <w:name w:val="annotation reference"/>
    <w:basedOn w:val="Policepardfaut"/>
    <w:uiPriority w:val="99"/>
    <w:semiHidden/>
    <w:rsid w:val="001F34DB"/>
    <w:rPr>
      <w:sz w:val="16"/>
      <w:szCs w:val="16"/>
    </w:rPr>
  </w:style>
  <w:style w:type="paragraph" w:styleId="Commentaire">
    <w:name w:val="annotation text"/>
    <w:basedOn w:val="Normal"/>
    <w:link w:val="CommentaireCar"/>
    <w:uiPriority w:val="99"/>
    <w:semiHidden/>
    <w:rsid w:val="001F34DB"/>
    <w:pPr>
      <w:spacing w:line="240" w:lineRule="auto"/>
    </w:pPr>
    <w:rPr>
      <w:sz w:val="20"/>
      <w:szCs w:val="20"/>
    </w:rPr>
  </w:style>
  <w:style w:type="character" w:customStyle="1" w:styleId="CommentaireCar">
    <w:name w:val="Commentaire Car"/>
    <w:basedOn w:val="Policepardfaut"/>
    <w:link w:val="Commentaire"/>
    <w:uiPriority w:val="99"/>
    <w:semiHidden/>
    <w:rsid w:val="001F34DB"/>
    <w:rPr>
      <w:lang w:eastAsia="en-US"/>
    </w:rPr>
  </w:style>
  <w:style w:type="paragraph" w:styleId="Objetducommentaire">
    <w:name w:val="annotation subject"/>
    <w:basedOn w:val="Commentaire"/>
    <w:next w:val="Commentaire"/>
    <w:link w:val="ObjetducommentaireCar"/>
    <w:uiPriority w:val="99"/>
    <w:semiHidden/>
    <w:rsid w:val="001F34DB"/>
    <w:rPr>
      <w:b/>
      <w:bCs/>
    </w:rPr>
  </w:style>
  <w:style w:type="character" w:customStyle="1" w:styleId="ObjetducommentaireCar">
    <w:name w:val="Objet du commentaire Car"/>
    <w:basedOn w:val="CommentaireCar"/>
    <w:link w:val="Objetducommentaire"/>
    <w:uiPriority w:val="99"/>
    <w:semiHidden/>
    <w:rsid w:val="001F34DB"/>
    <w:rPr>
      <w:b/>
      <w:bCs/>
      <w:lang w:eastAsia="en-US"/>
    </w:rPr>
  </w:style>
  <w:style w:type="paragraph" w:styleId="Rvision">
    <w:name w:val="Revision"/>
    <w:hidden/>
    <w:uiPriority w:val="71"/>
    <w:rsid w:val="001F34DB"/>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Body Text" w:uiPriority="0"/>
    <w:lsdException w:name="Subtitle" w:uiPriority="11" w:qFormat="1"/>
    <w:lsdException w:name="Strong" w:uiPriority="0"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styleId="Corpsdetexte">
    <w:name w:val="Body Text"/>
    <w:aliases w:val="Corps de texte Car Car,Corps de texte Car1 Car Car,Corps de texte Car Car Car Car,Corps de texte Car1 Car Car Car Car,Corps de texte Car Car Car Car Car Car,Corps de tObs Car,Corps de texte Car2 Car Car,glossaire Car"/>
    <w:basedOn w:val="Normal"/>
    <w:link w:val="CorpsdetexteCar1"/>
    <w:rsid w:val="00876535"/>
    <w:pPr>
      <w:keepLines/>
      <w:spacing w:before="360" w:line="240" w:lineRule="auto"/>
      <w:ind w:left="1134" w:firstLine="1497"/>
      <w:jc w:val="both"/>
    </w:pPr>
    <w:rPr>
      <w:rFonts w:ascii="Times New Roman" w:eastAsia="Times New Roman" w:hAnsi="Times New Roman"/>
      <w:sz w:val="24"/>
      <w:szCs w:val="24"/>
      <w:lang w:val="x-none" w:eastAsia="x-none"/>
    </w:rPr>
  </w:style>
  <w:style w:type="character" w:customStyle="1" w:styleId="CorpsdetexteCar">
    <w:name w:val="Corps de texte Car"/>
    <w:basedOn w:val="Policepardfaut"/>
    <w:uiPriority w:val="99"/>
    <w:semiHidden/>
    <w:rsid w:val="00876535"/>
    <w:rPr>
      <w:sz w:val="18"/>
      <w:szCs w:val="22"/>
      <w:lang w:eastAsia="en-US"/>
    </w:rPr>
  </w:style>
  <w:style w:type="character" w:customStyle="1" w:styleId="CorpsdetexteCar1">
    <w:name w:val="Corps de texte Car1"/>
    <w:aliases w:val="Corps de texte Car Car Car,Corps de texte Car1 Car Car Car,Corps de texte Car Car Car Car Car,Corps de texte Car1 Car Car Car Car Car,Corps de texte Car Car Car Car Car Car Car,Corps de tObs Car Car,Corps de texte Car2 Car Car Car"/>
    <w:link w:val="Corpsdetexte"/>
    <w:rsid w:val="00876535"/>
    <w:rPr>
      <w:rFonts w:ascii="Times New Roman" w:eastAsia="Times New Roman" w:hAnsi="Times New Roman"/>
      <w:sz w:val="24"/>
      <w:szCs w:val="24"/>
      <w:lang w:val="x-none" w:eastAsia="x-none"/>
    </w:rPr>
  </w:style>
  <w:style w:type="paragraph" w:customStyle="1" w:styleId="corpsdetextesuite">
    <w:name w:val="corps de texte suite"/>
    <w:basedOn w:val="Corpsdetexte"/>
    <w:link w:val="corpsdetextesuiteCar"/>
    <w:rsid w:val="00876535"/>
    <w:pPr>
      <w:ind w:firstLine="1418"/>
    </w:pPr>
  </w:style>
  <w:style w:type="character" w:customStyle="1" w:styleId="corpsdetextesuiteCar">
    <w:name w:val="corps de texte suite Car"/>
    <w:link w:val="corpsdetextesuite"/>
    <w:rsid w:val="00876535"/>
    <w:rPr>
      <w:rFonts w:ascii="Times New Roman" w:eastAsia="Times New Roman" w:hAnsi="Times New Roman"/>
      <w:sz w:val="24"/>
      <w:szCs w:val="24"/>
      <w:lang w:val="x-none" w:eastAsia="x-none"/>
    </w:rPr>
  </w:style>
  <w:style w:type="character" w:styleId="lev">
    <w:name w:val="Strong"/>
    <w:qFormat/>
    <w:rsid w:val="00876535"/>
    <w:rPr>
      <w:b/>
      <w:bCs/>
    </w:rPr>
  </w:style>
  <w:style w:type="paragraph" w:customStyle="1" w:styleId="Titreobservations">
    <w:name w:val="Titre observations"/>
    <w:basedOn w:val="Normal"/>
    <w:next w:val="Corpsdetexte"/>
    <w:rsid w:val="00876535"/>
    <w:pPr>
      <w:tabs>
        <w:tab w:val="num" w:pos="360"/>
        <w:tab w:val="num" w:pos="3556"/>
      </w:tabs>
      <w:spacing w:before="240" w:after="240" w:line="240" w:lineRule="auto"/>
      <w:ind w:firstLine="709"/>
      <w:jc w:val="both"/>
    </w:pPr>
    <w:rPr>
      <w:rFonts w:ascii="Times New Roman" w:eastAsia="Times New Roman" w:hAnsi="Times New Roman"/>
      <w:b/>
      <w:color w:val="000080"/>
      <w:sz w:val="24"/>
      <w:szCs w:val="20"/>
      <w:lang w:eastAsia="fr-FR"/>
    </w:rPr>
  </w:style>
  <w:style w:type="paragraph" w:customStyle="1" w:styleId="tabledesobservations2">
    <w:name w:val="table des observations2"/>
    <w:rsid w:val="00876535"/>
    <w:pPr>
      <w:numPr>
        <w:numId w:val="9"/>
      </w:numPr>
      <w:tabs>
        <w:tab w:val="right" w:leader="dot" w:pos="9356"/>
      </w:tabs>
      <w:spacing w:before="60" w:after="240"/>
      <w:jc w:val="right"/>
    </w:pPr>
    <w:rPr>
      <w:rFonts w:ascii="Times New Roman" w:eastAsia="Times New Roman" w:hAnsi="Times New Roman"/>
      <w:i/>
      <w:noProof/>
      <w:sz w:val="24"/>
    </w:rPr>
  </w:style>
  <w:style w:type="character" w:styleId="Marquedecommentaire">
    <w:name w:val="annotation reference"/>
    <w:basedOn w:val="Policepardfaut"/>
    <w:uiPriority w:val="99"/>
    <w:semiHidden/>
    <w:rsid w:val="001F34DB"/>
    <w:rPr>
      <w:sz w:val="16"/>
      <w:szCs w:val="16"/>
    </w:rPr>
  </w:style>
  <w:style w:type="paragraph" w:styleId="Commentaire">
    <w:name w:val="annotation text"/>
    <w:basedOn w:val="Normal"/>
    <w:link w:val="CommentaireCar"/>
    <w:uiPriority w:val="99"/>
    <w:semiHidden/>
    <w:rsid w:val="001F34DB"/>
    <w:pPr>
      <w:spacing w:line="240" w:lineRule="auto"/>
    </w:pPr>
    <w:rPr>
      <w:sz w:val="20"/>
      <w:szCs w:val="20"/>
    </w:rPr>
  </w:style>
  <w:style w:type="character" w:customStyle="1" w:styleId="CommentaireCar">
    <w:name w:val="Commentaire Car"/>
    <w:basedOn w:val="Policepardfaut"/>
    <w:link w:val="Commentaire"/>
    <w:uiPriority w:val="99"/>
    <w:semiHidden/>
    <w:rsid w:val="001F34DB"/>
    <w:rPr>
      <w:lang w:eastAsia="en-US"/>
    </w:rPr>
  </w:style>
  <w:style w:type="paragraph" w:styleId="Objetducommentaire">
    <w:name w:val="annotation subject"/>
    <w:basedOn w:val="Commentaire"/>
    <w:next w:val="Commentaire"/>
    <w:link w:val="ObjetducommentaireCar"/>
    <w:uiPriority w:val="99"/>
    <w:semiHidden/>
    <w:rsid w:val="001F34DB"/>
    <w:rPr>
      <w:b/>
      <w:bCs/>
    </w:rPr>
  </w:style>
  <w:style w:type="character" w:customStyle="1" w:styleId="ObjetducommentaireCar">
    <w:name w:val="Objet du commentaire Car"/>
    <w:basedOn w:val="CommentaireCar"/>
    <w:link w:val="Objetducommentaire"/>
    <w:uiPriority w:val="99"/>
    <w:semiHidden/>
    <w:rsid w:val="001F34DB"/>
    <w:rPr>
      <w:b/>
      <w:bCs/>
      <w:lang w:eastAsia="en-US"/>
    </w:rPr>
  </w:style>
  <w:style w:type="paragraph" w:styleId="Rvision">
    <w:name w:val="Revision"/>
    <w:hidden/>
    <w:uiPriority w:val="71"/>
    <w:rsid w:val="001F34DB"/>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70137-9B7E-4DFE-B7A7-84E723A91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2248</Words>
  <Characters>12368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5</cp:revision>
  <cp:lastPrinted>2015-10-15T15:35:00Z</cp:lastPrinted>
  <dcterms:created xsi:type="dcterms:W3CDTF">2015-10-19T11:28:00Z</dcterms:created>
  <dcterms:modified xsi:type="dcterms:W3CDTF">2015-11-11T19:07:00Z</dcterms:modified>
</cp:coreProperties>
</file>