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40E" w:rsidRDefault="00F2740E" w:rsidP="008B1883">
      <w:pPr>
        <w:spacing w:before="120" w:after="120"/>
        <w:jc w:val="both"/>
        <w:rPr>
          <w:rFonts w:ascii="Arial" w:hAnsi="Arial" w:cs="Arial"/>
        </w:rPr>
      </w:pPr>
    </w:p>
    <w:tbl>
      <w:tblPr>
        <w:tblW w:w="10490" w:type="dxa"/>
        <w:tblLook w:val="00A0" w:firstRow="1" w:lastRow="0" w:firstColumn="1" w:lastColumn="0" w:noHBand="0" w:noVBand="0"/>
      </w:tblPr>
      <w:tblGrid>
        <w:gridCol w:w="5103"/>
        <w:gridCol w:w="5387"/>
      </w:tblGrid>
      <w:tr w:rsidR="00C744AF" w:rsidRPr="00C744AF" w:rsidTr="00396827">
        <w:tc>
          <w:tcPr>
            <w:tcW w:w="5103" w:type="dxa"/>
          </w:tcPr>
          <w:p w:rsidR="00C744AF" w:rsidRPr="00F93FBF" w:rsidRDefault="00C744AF" w:rsidP="003726B6">
            <w:pPr>
              <w:spacing w:after="0" w:line="240" w:lineRule="auto"/>
              <w:ind w:right="1059" w:firstLine="34"/>
              <w:jc w:val="center"/>
              <w:rPr>
                <w:rFonts w:ascii="Arial" w:eastAsia="Times New Roman" w:hAnsi="Arial" w:cs="Arial"/>
                <w:lang w:eastAsia="fr-FR"/>
              </w:rPr>
            </w:pPr>
            <w:r w:rsidRPr="00F93FBF">
              <w:rPr>
                <w:rFonts w:ascii="Arial" w:eastAsia="Times New Roman" w:hAnsi="Arial" w:cs="Arial"/>
                <w:lang w:eastAsia="fr-FR"/>
              </w:rPr>
              <w:t>QUATRIÈME CHAMBRE</w:t>
            </w:r>
          </w:p>
          <w:p w:rsidR="00C744AF" w:rsidRPr="00F93FBF" w:rsidRDefault="00C744AF" w:rsidP="003726B6">
            <w:pPr>
              <w:spacing w:after="0" w:line="240" w:lineRule="auto"/>
              <w:ind w:right="1059" w:firstLine="34"/>
              <w:jc w:val="center"/>
              <w:rPr>
                <w:rFonts w:ascii="Arial" w:eastAsia="Times New Roman" w:hAnsi="Arial" w:cs="Arial"/>
                <w:b/>
                <w:lang w:eastAsia="fr-FR"/>
              </w:rPr>
            </w:pPr>
            <w:r w:rsidRPr="00F93FBF">
              <w:rPr>
                <w:rFonts w:ascii="Arial" w:eastAsia="Times New Roman" w:hAnsi="Arial" w:cs="Arial"/>
                <w:b/>
                <w:lang w:eastAsia="fr-FR"/>
              </w:rPr>
              <w:t>-------</w:t>
            </w:r>
          </w:p>
          <w:p w:rsidR="00C744AF" w:rsidRPr="00F93FBF" w:rsidRDefault="00C744AF" w:rsidP="003726B6">
            <w:pPr>
              <w:tabs>
                <w:tab w:val="center" w:pos="4819"/>
                <w:tab w:val="right" w:pos="9071"/>
              </w:tabs>
              <w:spacing w:after="0" w:line="240" w:lineRule="auto"/>
              <w:ind w:right="1059"/>
              <w:jc w:val="center"/>
              <w:rPr>
                <w:rFonts w:ascii="Arial" w:eastAsia="Times New Roman" w:hAnsi="Arial" w:cs="Arial"/>
                <w:lang w:eastAsia="fr-FR"/>
              </w:rPr>
            </w:pPr>
            <w:r w:rsidRPr="00F93FBF">
              <w:rPr>
                <w:rFonts w:ascii="Arial" w:eastAsia="Times New Roman" w:hAnsi="Arial" w:cs="Arial"/>
                <w:lang w:eastAsia="fr-FR"/>
              </w:rPr>
              <w:t>Première section</w:t>
            </w:r>
          </w:p>
          <w:p w:rsidR="00C744AF" w:rsidRPr="00F93FBF" w:rsidRDefault="00C744AF" w:rsidP="003726B6">
            <w:pPr>
              <w:tabs>
                <w:tab w:val="center" w:pos="4819"/>
                <w:tab w:val="right" w:pos="9071"/>
              </w:tabs>
              <w:spacing w:after="0" w:line="240" w:lineRule="auto"/>
              <w:ind w:right="1059"/>
              <w:jc w:val="center"/>
              <w:rPr>
                <w:rFonts w:ascii="Arial" w:eastAsia="Times New Roman" w:hAnsi="Arial" w:cs="Arial"/>
                <w:b/>
                <w:lang w:eastAsia="fr-FR"/>
              </w:rPr>
            </w:pPr>
            <w:r w:rsidRPr="00F93FBF">
              <w:rPr>
                <w:rFonts w:ascii="Arial" w:eastAsia="Times New Roman" w:hAnsi="Arial" w:cs="Arial"/>
                <w:b/>
                <w:lang w:eastAsia="fr-FR"/>
              </w:rPr>
              <w:t>-------</w:t>
            </w:r>
          </w:p>
          <w:p w:rsidR="00C744AF" w:rsidRPr="00F93FBF" w:rsidRDefault="00C744AF" w:rsidP="003726B6">
            <w:pPr>
              <w:tabs>
                <w:tab w:val="center" w:pos="4819"/>
                <w:tab w:val="right" w:pos="9071"/>
              </w:tabs>
              <w:spacing w:after="0" w:line="240" w:lineRule="auto"/>
              <w:ind w:right="1059"/>
              <w:jc w:val="center"/>
              <w:rPr>
                <w:rFonts w:ascii="Arial" w:eastAsia="Times New Roman" w:hAnsi="Arial" w:cs="Arial"/>
                <w:lang w:eastAsia="fr-FR"/>
              </w:rPr>
            </w:pPr>
            <w:r w:rsidRPr="00F93FBF">
              <w:rPr>
                <w:rFonts w:ascii="Arial" w:eastAsia="Times New Roman" w:hAnsi="Arial" w:cs="Arial"/>
                <w:lang w:eastAsia="fr-FR"/>
              </w:rPr>
              <w:t>Arrêt n°</w:t>
            </w:r>
            <w:r w:rsidR="0013266C" w:rsidRPr="00F93FBF">
              <w:rPr>
                <w:rFonts w:ascii="Arial" w:eastAsia="Times New Roman" w:hAnsi="Arial" w:cs="Arial"/>
                <w:lang w:eastAsia="fr-FR"/>
              </w:rPr>
              <w:t xml:space="preserve"> </w:t>
            </w:r>
            <w:r w:rsidR="0041593A">
              <w:rPr>
                <w:rFonts w:ascii="Arial" w:eastAsia="Times New Roman" w:hAnsi="Arial" w:cs="Arial"/>
                <w:lang w:eastAsia="fr-FR"/>
              </w:rPr>
              <w:t>72767</w:t>
            </w:r>
          </w:p>
          <w:p w:rsidR="00C744AF" w:rsidRPr="00F93FBF" w:rsidRDefault="00C744AF" w:rsidP="003726B6">
            <w:pPr>
              <w:tabs>
                <w:tab w:val="center" w:pos="4819"/>
                <w:tab w:val="right" w:pos="9071"/>
              </w:tabs>
              <w:spacing w:after="0" w:line="240" w:lineRule="auto"/>
              <w:ind w:left="142" w:right="1059" w:firstLine="34"/>
              <w:jc w:val="center"/>
              <w:rPr>
                <w:rFonts w:ascii="Arial" w:eastAsia="Times New Roman" w:hAnsi="Arial" w:cs="Arial"/>
                <w:lang w:eastAsia="fr-FR"/>
              </w:rPr>
            </w:pPr>
          </w:p>
          <w:p w:rsidR="00C744AF" w:rsidRPr="00F93FBF" w:rsidRDefault="00C744AF" w:rsidP="003726B6">
            <w:pPr>
              <w:spacing w:after="0" w:line="240" w:lineRule="auto"/>
              <w:ind w:right="1059"/>
              <w:jc w:val="center"/>
              <w:rPr>
                <w:rFonts w:ascii="Arial" w:eastAsia="Times New Roman" w:hAnsi="Arial" w:cs="Arial"/>
                <w:lang w:eastAsia="fr-FR"/>
              </w:rPr>
            </w:pPr>
            <w:r w:rsidRPr="00F93FBF">
              <w:rPr>
                <w:rFonts w:ascii="Arial" w:eastAsia="Times New Roman" w:hAnsi="Arial" w:cs="Arial"/>
                <w:lang w:eastAsia="fr-FR"/>
              </w:rPr>
              <w:t xml:space="preserve">Audience publique du </w:t>
            </w:r>
            <w:r w:rsidR="00AF65BE" w:rsidRPr="00F93FBF">
              <w:rPr>
                <w:rFonts w:ascii="Arial" w:eastAsia="Times New Roman" w:hAnsi="Arial" w:cs="Arial"/>
                <w:lang w:eastAsia="fr-FR"/>
              </w:rPr>
              <w:t>15 octobre 2015</w:t>
            </w:r>
          </w:p>
          <w:p w:rsidR="00C744AF" w:rsidRPr="00F93FBF" w:rsidRDefault="00C744AF" w:rsidP="003726B6">
            <w:pPr>
              <w:spacing w:after="0" w:line="240" w:lineRule="auto"/>
              <w:ind w:right="1059"/>
              <w:jc w:val="center"/>
              <w:rPr>
                <w:rFonts w:ascii="Arial" w:eastAsia="Times New Roman" w:hAnsi="Arial" w:cs="Arial"/>
                <w:lang w:eastAsia="fr-FR"/>
              </w:rPr>
            </w:pPr>
          </w:p>
          <w:p w:rsidR="00C744AF" w:rsidRPr="00F93FBF" w:rsidRDefault="00540E1A" w:rsidP="003726B6">
            <w:pPr>
              <w:spacing w:after="0" w:line="240" w:lineRule="auto"/>
              <w:ind w:right="1059"/>
              <w:jc w:val="center"/>
              <w:rPr>
                <w:rFonts w:ascii="Arial" w:eastAsia="Times New Roman" w:hAnsi="Arial" w:cs="Arial"/>
                <w:lang w:eastAsia="fr-FR"/>
              </w:rPr>
            </w:pPr>
            <w:r w:rsidRPr="00F93FBF">
              <w:rPr>
                <w:rFonts w:ascii="Arial" w:eastAsia="Times New Roman" w:hAnsi="Arial" w:cs="Arial"/>
                <w:lang w:eastAsia="fr-FR"/>
              </w:rPr>
              <w:t xml:space="preserve">Prononcé du </w:t>
            </w:r>
            <w:r w:rsidR="00AF65BE" w:rsidRPr="00F93FBF">
              <w:rPr>
                <w:rFonts w:ascii="Arial" w:eastAsia="Times New Roman" w:hAnsi="Arial" w:cs="Arial"/>
                <w:lang w:eastAsia="fr-FR"/>
              </w:rPr>
              <w:t>19 novembre 2015</w:t>
            </w:r>
          </w:p>
        </w:tc>
        <w:tc>
          <w:tcPr>
            <w:tcW w:w="5387" w:type="dxa"/>
          </w:tcPr>
          <w:p w:rsidR="003726B6" w:rsidRDefault="003726B6" w:rsidP="000218F6">
            <w:pPr>
              <w:spacing w:after="0" w:line="240" w:lineRule="auto"/>
              <w:jc w:val="center"/>
              <w:rPr>
                <w:rFonts w:ascii="Arial" w:eastAsia="Times New Roman" w:hAnsi="Arial" w:cs="Arial"/>
                <w:lang w:eastAsia="fr-FR"/>
              </w:rPr>
            </w:pPr>
          </w:p>
          <w:p w:rsidR="000218F6" w:rsidRDefault="00504439" w:rsidP="000218F6">
            <w:pPr>
              <w:spacing w:after="0" w:line="240" w:lineRule="auto"/>
              <w:jc w:val="center"/>
              <w:rPr>
                <w:rFonts w:ascii="Arial" w:eastAsia="Times New Roman" w:hAnsi="Arial" w:cs="Arial"/>
                <w:lang w:eastAsia="fr-FR"/>
              </w:rPr>
            </w:pPr>
            <w:r w:rsidRPr="00F93FBF">
              <w:rPr>
                <w:rFonts w:ascii="Arial" w:eastAsia="Times New Roman" w:hAnsi="Arial" w:cs="Arial"/>
                <w:lang w:eastAsia="fr-FR"/>
              </w:rPr>
              <w:t xml:space="preserve">CENTRE HOSPITALIER SPÉCIALISÉ </w:t>
            </w:r>
            <w:r w:rsidR="000218F6">
              <w:rPr>
                <w:rFonts w:ascii="Arial" w:eastAsia="Times New Roman" w:hAnsi="Arial" w:cs="Arial"/>
                <w:lang w:eastAsia="fr-FR"/>
              </w:rPr>
              <w:t xml:space="preserve">                </w:t>
            </w:r>
            <w:r w:rsidRPr="00F93FBF">
              <w:rPr>
                <w:rFonts w:ascii="Arial" w:eastAsia="Times New Roman" w:hAnsi="Arial" w:cs="Arial"/>
                <w:lang w:eastAsia="fr-FR"/>
              </w:rPr>
              <w:t>CHARLES PERRENS</w:t>
            </w:r>
          </w:p>
          <w:p w:rsidR="00C744AF" w:rsidRPr="00F93FBF" w:rsidRDefault="00C744AF" w:rsidP="000218F6">
            <w:pPr>
              <w:spacing w:after="0" w:line="240" w:lineRule="auto"/>
              <w:jc w:val="center"/>
              <w:rPr>
                <w:rFonts w:ascii="Arial" w:eastAsia="Times New Roman" w:hAnsi="Arial" w:cs="Arial"/>
                <w:lang w:eastAsia="fr-FR"/>
              </w:rPr>
            </w:pPr>
            <w:r w:rsidRPr="00F93FBF">
              <w:rPr>
                <w:rFonts w:ascii="Arial" w:eastAsia="Times New Roman" w:hAnsi="Arial" w:cs="Arial"/>
                <w:lang w:eastAsia="fr-FR"/>
              </w:rPr>
              <w:t>(</w:t>
            </w:r>
            <w:r w:rsidR="000218F6">
              <w:rPr>
                <w:rFonts w:ascii="Arial" w:eastAsia="Times New Roman" w:hAnsi="Arial" w:cs="Arial"/>
                <w:lang w:eastAsia="fr-FR"/>
              </w:rPr>
              <w:t>GIRONDE</w:t>
            </w:r>
            <w:r w:rsidRPr="00F93FBF">
              <w:rPr>
                <w:rFonts w:ascii="Arial" w:eastAsia="Times New Roman" w:hAnsi="Arial" w:cs="Arial"/>
                <w:lang w:eastAsia="fr-FR"/>
              </w:rPr>
              <w:t>)</w:t>
            </w:r>
          </w:p>
          <w:p w:rsidR="000218F6" w:rsidRDefault="000218F6" w:rsidP="00C744AF">
            <w:pPr>
              <w:spacing w:after="0" w:line="240" w:lineRule="auto"/>
              <w:rPr>
                <w:rFonts w:ascii="Arial" w:eastAsia="Times New Roman" w:hAnsi="Arial" w:cs="Arial"/>
                <w:lang w:eastAsia="fr-FR"/>
              </w:rPr>
            </w:pPr>
          </w:p>
          <w:p w:rsidR="00C744AF" w:rsidRPr="00F93FBF" w:rsidRDefault="00C744AF" w:rsidP="00C744AF">
            <w:pPr>
              <w:spacing w:after="0" w:line="240" w:lineRule="auto"/>
              <w:rPr>
                <w:rFonts w:ascii="Arial" w:eastAsia="Times New Roman" w:hAnsi="Arial" w:cs="Arial"/>
                <w:lang w:eastAsia="fr-FR"/>
              </w:rPr>
            </w:pPr>
            <w:r w:rsidRPr="00F93FBF">
              <w:rPr>
                <w:rFonts w:ascii="Arial" w:eastAsia="Times New Roman" w:hAnsi="Arial" w:cs="Arial"/>
                <w:lang w:eastAsia="fr-FR"/>
              </w:rPr>
              <w:t xml:space="preserve">Appel d’un jugement de la chambre régionale des comptes </w:t>
            </w:r>
            <w:r w:rsidR="00504439" w:rsidRPr="00F93FBF">
              <w:rPr>
                <w:rFonts w:ascii="Arial" w:eastAsia="Times New Roman" w:hAnsi="Arial" w:cs="Arial"/>
                <w:lang w:eastAsia="fr-FR"/>
              </w:rPr>
              <w:t xml:space="preserve">d’Aquitaine, Poitou-Charentes </w:t>
            </w:r>
          </w:p>
          <w:p w:rsidR="00C744AF" w:rsidRPr="00F93FBF" w:rsidRDefault="00C744AF" w:rsidP="00C744AF">
            <w:pPr>
              <w:spacing w:after="0" w:line="240" w:lineRule="auto"/>
              <w:rPr>
                <w:rFonts w:ascii="Arial" w:eastAsia="Times New Roman" w:hAnsi="Arial" w:cs="Arial"/>
                <w:lang w:eastAsia="fr-FR"/>
              </w:rPr>
            </w:pPr>
          </w:p>
          <w:p w:rsidR="00C744AF" w:rsidRPr="00F93FBF" w:rsidRDefault="00C744AF" w:rsidP="000218F6">
            <w:pPr>
              <w:spacing w:after="0" w:line="240" w:lineRule="auto"/>
              <w:jc w:val="center"/>
              <w:rPr>
                <w:rFonts w:ascii="Arial" w:eastAsia="Times New Roman" w:hAnsi="Arial" w:cs="Arial"/>
                <w:lang w:eastAsia="fr-FR"/>
              </w:rPr>
            </w:pPr>
            <w:r w:rsidRPr="00F93FBF">
              <w:rPr>
                <w:rFonts w:ascii="Arial" w:eastAsia="Times New Roman" w:hAnsi="Arial" w:cs="Arial"/>
                <w:noProof/>
                <w:lang w:eastAsia="fr-FR"/>
              </w:rPr>
              <w:t>Rapport n° </w:t>
            </w:r>
            <w:r w:rsidR="008C283E" w:rsidRPr="00F93FBF">
              <w:rPr>
                <w:rFonts w:ascii="Arial" w:eastAsia="Times New Roman" w:hAnsi="Arial" w:cs="Arial"/>
                <w:noProof/>
                <w:lang w:eastAsia="fr-FR"/>
              </w:rPr>
              <w:t>2015-269-0</w:t>
            </w:r>
          </w:p>
          <w:p w:rsidR="00C744AF" w:rsidRPr="00F93FBF" w:rsidRDefault="00C744AF" w:rsidP="00C744AF">
            <w:pPr>
              <w:spacing w:after="0" w:line="240" w:lineRule="auto"/>
              <w:ind w:left="5670" w:hanging="4245"/>
              <w:jc w:val="both"/>
              <w:rPr>
                <w:rFonts w:ascii="Arial" w:eastAsia="Times New Roman" w:hAnsi="Arial" w:cs="Arial"/>
                <w:lang w:eastAsia="fr-FR"/>
              </w:rPr>
            </w:pPr>
          </w:p>
          <w:p w:rsidR="00C744AF" w:rsidRPr="00F93FBF" w:rsidRDefault="00C744AF" w:rsidP="00C744AF">
            <w:pPr>
              <w:spacing w:after="0" w:line="240" w:lineRule="auto"/>
              <w:ind w:left="5670" w:hanging="4245"/>
              <w:jc w:val="both"/>
              <w:rPr>
                <w:rFonts w:ascii="Arial" w:eastAsia="Times New Roman" w:hAnsi="Arial" w:cs="Arial"/>
                <w:lang w:eastAsia="fr-FR"/>
              </w:rPr>
            </w:pPr>
          </w:p>
          <w:p w:rsidR="00C744AF" w:rsidRPr="00F93FBF" w:rsidRDefault="00C744AF" w:rsidP="00C744AF">
            <w:pPr>
              <w:spacing w:after="0" w:line="240" w:lineRule="auto"/>
              <w:rPr>
                <w:rFonts w:ascii="Arial" w:eastAsia="Times New Roman" w:hAnsi="Arial" w:cs="Arial"/>
                <w:lang w:eastAsia="fr-FR"/>
              </w:rPr>
            </w:pPr>
          </w:p>
        </w:tc>
      </w:tr>
    </w:tbl>
    <w:p w:rsidR="00C744AF" w:rsidRDefault="00C744AF" w:rsidP="00C744AF">
      <w:pPr>
        <w:spacing w:after="0" w:line="240" w:lineRule="auto"/>
        <w:ind w:left="5670"/>
        <w:rPr>
          <w:rFonts w:ascii="Arial" w:eastAsia="Times New Roman" w:hAnsi="Arial" w:cs="Arial"/>
          <w:lang w:eastAsia="fr-FR"/>
        </w:rPr>
      </w:pPr>
    </w:p>
    <w:p w:rsidR="003726B6" w:rsidRPr="00C744AF" w:rsidRDefault="003726B6" w:rsidP="00C744AF">
      <w:pPr>
        <w:spacing w:after="0" w:line="240" w:lineRule="auto"/>
        <w:ind w:left="5670"/>
        <w:rPr>
          <w:rFonts w:ascii="Arial" w:eastAsia="Times New Roman" w:hAnsi="Arial" w:cs="Arial"/>
          <w:lang w:eastAsia="fr-FR"/>
        </w:rPr>
      </w:pPr>
    </w:p>
    <w:p w:rsidR="00C744AF" w:rsidRPr="00C744AF" w:rsidRDefault="00C744AF" w:rsidP="00C744AF">
      <w:pPr>
        <w:spacing w:after="0" w:line="240" w:lineRule="auto"/>
        <w:ind w:left="5670"/>
        <w:rPr>
          <w:rFonts w:ascii="Arial" w:eastAsia="Times New Roman" w:hAnsi="Arial" w:cs="Arial"/>
          <w:lang w:eastAsia="fr-FR"/>
        </w:rPr>
      </w:pPr>
    </w:p>
    <w:p w:rsidR="00C744AF" w:rsidRPr="00C744AF" w:rsidRDefault="00C744AF" w:rsidP="00C744AF">
      <w:pPr>
        <w:tabs>
          <w:tab w:val="center" w:pos="9072"/>
        </w:tabs>
        <w:spacing w:after="0" w:line="240" w:lineRule="auto"/>
        <w:jc w:val="center"/>
        <w:rPr>
          <w:rFonts w:ascii="Arial" w:eastAsia="Times New Roman" w:hAnsi="Arial" w:cs="Arial"/>
          <w:lang w:eastAsia="fr-FR"/>
        </w:rPr>
      </w:pPr>
      <w:r w:rsidRPr="00C744AF">
        <w:rPr>
          <w:rFonts w:ascii="Arial" w:eastAsia="Times New Roman" w:hAnsi="Arial" w:cs="Arial"/>
          <w:lang w:eastAsia="fr-FR"/>
        </w:rPr>
        <w:t>République Française,</w:t>
      </w:r>
    </w:p>
    <w:p w:rsidR="00C744AF" w:rsidRPr="00C744AF" w:rsidRDefault="00C744AF" w:rsidP="00C744AF">
      <w:pPr>
        <w:tabs>
          <w:tab w:val="center" w:pos="9072"/>
        </w:tabs>
        <w:spacing w:after="0" w:line="240" w:lineRule="auto"/>
        <w:jc w:val="center"/>
        <w:rPr>
          <w:rFonts w:ascii="Arial" w:eastAsia="Times New Roman" w:hAnsi="Arial" w:cs="Arial"/>
          <w:lang w:eastAsia="fr-FR"/>
        </w:rPr>
      </w:pPr>
      <w:r w:rsidRPr="00C744AF">
        <w:rPr>
          <w:rFonts w:ascii="Arial" w:eastAsia="Times New Roman" w:hAnsi="Arial" w:cs="Arial"/>
          <w:lang w:eastAsia="fr-FR"/>
        </w:rPr>
        <w:t>Au nom du peuple français,</w:t>
      </w:r>
    </w:p>
    <w:p w:rsidR="00C744AF" w:rsidRPr="00C744AF" w:rsidRDefault="00C744AF" w:rsidP="00C744AF">
      <w:pPr>
        <w:tabs>
          <w:tab w:val="center" w:pos="9072"/>
        </w:tabs>
        <w:spacing w:after="0" w:line="240" w:lineRule="auto"/>
        <w:jc w:val="center"/>
        <w:rPr>
          <w:rFonts w:ascii="Arial" w:eastAsia="Times New Roman" w:hAnsi="Arial" w:cs="Arial"/>
          <w:lang w:eastAsia="fr-FR"/>
        </w:rPr>
      </w:pPr>
    </w:p>
    <w:p w:rsidR="00C744AF" w:rsidRPr="00C744AF" w:rsidRDefault="00C744AF" w:rsidP="00C744AF">
      <w:pPr>
        <w:tabs>
          <w:tab w:val="center" w:pos="9072"/>
        </w:tabs>
        <w:spacing w:before="120" w:after="360" w:line="240" w:lineRule="auto"/>
        <w:jc w:val="center"/>
        <w:rPr>
          <w:rFonts w:ascii="Arial" w:eastAsia="Times New Roman" w:hAnsi="Arial" w:cs="Arial"/>
          <w:lang w:eastAsia="fr-FR"/>
        </w:rPr>
      </w:pPr>
      <w:r w:rsidRPr="00C744AF">
        <w:rPr>
          <w:rFonts w:ascii="Arial" w:eastAsia="Times New Roman" w:hAnsi="Arial" w:cs="Arial"/>
          <w:lang w:eastAsia="fr-FR"/>
        </w:rPr>
        <w:t>La Cour,</w:t>
      </w:r>
    </w:p>
    <w:p w:rsidR="00C744AF" w:rsidRPr="00C744AF" w:rsidRDefault="00C744AF" w:rsidP="00C362A3">
      <w:pPr>
        <w:spacing w:before="240" w:after="240" w:line="240" w:lineRule="auto"/>
        <w:jc w:val="both"/>
        <w:rPr>
          <w:rFonts w:ascii="Arial" w:eastAsia="Times New Roman" w:hAnsi="Arial" w:cs="Arial"/>
          <w:lang w:eastAsia="fr-FR"/>
        </w:rPr>
      </w:pPr>
      <w:r w:rsidRPr="00C744AF">
        <w:rPr>
          <w:rFonts w:ascii="Arial" w:eastAsia="Times New Roman" w:hAnsi="Arial" w:cs="Arial"/>
          <w:lang w:eastAsia="fr-FR"/>
        </w:rPr>
        <w:t xml:space="preserve">Vu la requête enregistrée </w:t>
      </w:r>
      <w:r w:rsidRPr="00F03595">
        <w:rPr>
          <w:rFonts w:ascii="Arial" w:eastAsia="Times New Roman" w:hAnsi="Arial" w:cs="Arial"/>
          <w:lang w:eastAsia="fr-FR"/>
        </w:rPr>
        <w:t xml:space="preserve">le </w:t>
      </w:r>
      <w:r w:rsidR="00780B63" w:rsidRPr="00F03595">
        <w:rPr>
          <w:rFonts w:ascii="Arial" w:eastAsia="Times New Roman" w:hAnsi="Arial" w:cs="Arial"/>
          <w:lang w:eastAsia="fr-FR"/>
        </w:rPr>
        <w:t>20</w:t>
      </w:r>
      <w:r w:rsidRPr="00F03595">
        <w:rPr>
          <w:rFonts w:ascii="Arial" w:eastAsia="Times New Roman" w:hAnsi="Arial" w:cs="Arial"/>
          <w:lang w:eastAsia="fr-FR"/>
        </w:rPr>
        <w:t xml:space="preserve"> </w:t>
      </w:r>
      <w:r w:rsidR="00780B63" w:rsidRPr="00F03595">
        <w:rPr>
          <w:rFonts w:ascii="Arial" w:eastAsia="Times New Roman" w:hAnsi="Arial" w:cs="Arial"/>
          <w:lang w:eastAsia="fr-FR"/>
        </w:rPr>
        <w:t>août</w:t>
      </w:r>
      <w:r w:rsidRPr="00F03595">
        <w:rPr>
          <w:rFonts w:ascii="Arial" w:eastAsia="Times New Roman" w:hAnsi="Arial" w:cs="Arial"/>
          <w:lang w:eastAsia="fr-FR"/>
        </w:rPr>
        <w:t xml:space="preserve"> </w:t>
      </w:r>
      <w:r w:rsidR="00780B63" w:rsidRPr="00F03595">
        <w:rPr>
          <w:rFonts w:ascii="Arial" w:eastAsia="Times New Roman" w:hAnsi="Arial" w:cs="Arial"/>
          <w:lang w:eastAsia="fr-FR"/>
        </w:rPr>
        <w:t>2014</w:t>
      </w:r>
      <w:r w:rsidRPr="00F03595">
        <w:rPr>
          <w:rFonts w:ascii="Arial" w:eastAsia="Times New Roman" w:hAnsi="Arial" w:cs="Arial"/>
          <w:lang w:eastAsia="fr-FR"/>
        </w:rPr>
        <w:t xml:space="preserve"> au greffe </w:t>
      </w:r>
      <w:r w:rsidRPr="00C744AF">
        <w:rPr>
          <w:rFonts w:ascii="Arial" w:eastAsia="Times New Roman" w:hAnsi="Arial" w:cs="Arial"/>
          <w:lang w:eastAsia="fr-FR"/>
        </w:rPr>
        <w:t xml:space="preserve">de la chambre régionale des comptes  </w:t>
      </w:r>
      <w:r w:rsidR="00780B63" w:rsidRPr="00504439">
        <w:rPr>
          <w:rFonts w:ascii="Arial" w:eastAsia="Times New Roman" w:hAnsi="Arial" w:cs="Arial"/>
          <w:lang w:eastAsia="fr-FR"/>
        </w:rPr>
        <w:t>d’Aquitaine, Poitou-Charentes</w:t>
      </w:r>
      <w:r w:rsidRPr="00C744AF">
        <w:rPr>
          <w:rFonts w:ascii="Arial" w:eastAsia="Times New Roman" w:hAnsi="Arial" w:cs="Arial"/>
          <w:lang w:eastAsia="fr-FR"/>
        </w:rPr>
        <w:t xml:space="preserve">, par laquelle </w:t>
      </w:r>
      <w:r w:rsidR="003B7B7A">
        <w:rPr>
          <w:rFonts w:ascii="Arial" w:eastAsia="Times New Roman" w:hAnsi="Arial" w:cs="Arial"/>
          <w:lang w:eastAsia="fr-FR"/>
        </w:rPr>
        <w:t>M. X</w:t>
      </w:r>
      <w:r>
        <w:rPr>
          <w:rFonts w:ascii="Arial" w:eastAsia="Times New Roman" w:hAnsi="Arial" w:cs="Arial"/>
          <w:lang w:eastAsia="fr-FR"/>
        </w:rPr>
        <w:t xml:space="preserve">, </w:t>
      </w:r>
      <w:r w:rsidRPr="00C744AF">
        <w:rPr>
          <w:rFonts w:ascii="Arial" w:eastAsia="Times New Roman" w:hAnsi="Arial" w:cs="Arial"/>
          <w:lang w:eastAsia="fr-FR"/>
        </w:rPr>
        <w:t xml:space="preserve">comptable </w:t>
      </w:r>
      <w:r w:rsidR="00780B63" w:rsidRPr="00A073F3">
        <w:rPr>
          <w:rFonts w:ascii="Arial" w:eastAsia="Times New Roman" w:hAnsi="Arial" w:cs="Arial"/>
        </w:rPr>
        <w:t>du centre</w:t>
      </w:r>
      <w:r w:rsidR="00780B63">
        <w:rPr>
          <w:rStyle w:val="CorpsdetexteCarCar"/>
        </w:rPr>
        <w:t xml:space="preserve"> </w:t>
      </w:r>
      <w:r w:rsidR="00780B63" w:rsidRPr="00780B63">
        <w:rPr>
          <w:rFonts w:ascii="Arial" w:eastAsia="Times New Roman" w:hAnsi="Arial" w:cs="Arial"/>
        </w:rPr>
        <w:t xml:space="preserve">hospitalier spécialisé Charles </w:t>
      </w:r>
      <w:proofErr w:type="spellStart"/>
      <w:r w:rsidR="00780B63" w:rsidRPr="00780B63">
        <w:rPr>
          <w:rFonts w:ascii="Arial" w:eastAsia="Times New Roman" w:hAnsi="Arial" w:cs="Arial"/>
        </w:rPr>
        <w:t>Perrens</w:t>
      </w:r>
      <w:proofErr w:type="spellEnd"/>
      <w:r w:rsidR="00780B63">
        <w:rPr>
          <w:rFonts w:ascii="Arial" w:eastAsia="Times New Roman" w:hAnsi="Arial" w:cs="Arial"/>
          <w:lang w:eastAsia="fr-FR"/>
        </w:rPr>
        <w:t xml:space="preserve">, </w:t>
      </w:r>
      <w:r w:rsidRPr="00C744AF">
        <w:rPr>
          <w:rFonts w:ascii="Arial" w:eastAsia="Times New Roman" w:hAnsi="Arial" w:cs="Arial"/>
          <w:lang w:eastAsia="fr-FR"/>
        </w:rPr>
        <w:t>a élevé appel du jugement n° </w:t>
      </w:r>
      <w:r w:rsidR="00F03595" w:rsidRPr="00F03595">
        <w:rPr>
          <w:rFonts w:ascii="Arial" w:eastAsia="Times New Roman" w:hAnsi="Arial" w:cs="Arial"/>
          <w:lang w:eastAsia="fr-FR"/>
        </w:rPr>
        <w:t>2014-006 du 17 juin 2014</w:t>
      </w:r>
      <w:r w:rsidR="00F03595">
        <w:rPr>
          <w:rFonts w:ascii="Arial" w:eastAsia="Times New Roman" w:hAnsi="Arial" w:cs="Arial"/>
          <w:lang w:eastAsia="fr-FR"/>
        </w:rPr>
        <w:t xml:space="preserve"> </w:t>
      </w:r>
      <w:r w:rsidRPr="00C744AF">
        <w:rPr>
          <w:rFonts w:ascii="Arial" w:eastAsia="Times New Roman" w:hAnsi="Arial" w:cs="Arial"/>
          <w:lang w:eastAsia="fr-FR"/>
        </w:rPr>
        <w:t>par lequel ladite chambre régionale l’a</w:t>
      </w:r>
      <w:r w:rsidR="00F03595">
        <w:rPr>
          <w:rFonts w:ascii="Arial" w:eastAsia="Times New Roman" w:hAnsi="Arial" w:cs="Arial"/>
          <w:lang w:eastAsia="fr-FR"/>
        </w:rPr>
        <w:t xml:space="preserve"> constitué</w:t>
      </w:r>
      <w:r w:rsidR="00F03595" w:rsidRPr="00F03595">
        <w:rPr>
          <w:rFonts w:ascii="Arial" w:eastAsia="Times New Roman" w:hAnsi="Arial" w:cs="Arial"/>
          <w:lang w:eastAsia="fr-FR"/>
        </w:rPr>
        <w:t xml:space="preserve"> débiteur du centre hospitalier spécialisé Charles </w:t>
      </w:r>
      <w:proofErr w:type="spellStart"/>
      <w:r w:rsidR="00F03595" w:rsidRPr="00F03595">
        <w:rPr>
          <w:rFonts w:ascii="Arial" w:eastAsia="Times New Roman" w:hAnsi="Arial" w:cs="Arial"/>
          <w:lang w:eastAsia="fr-FR"/>
        </w:rPr>
        <w:t>Perrens</w:t>
      </w:r>
      <w:proofErr w:type="spellEnd"/>
      <w:r w:rsidR="00F03595" w:rsidRPr="00F03595">
        <w:rPr>
          <w:rFonts w:ascii="Arial" w:eastAsia="Times New Roman" w:hAnsi="Arial" w:cs="Arial"/>
          <w:lang w:eastAsia="fr-FR"/>
        </w:rPr>
        <w:t xml:space="preserve"> d'une somme de 28 689,21 €, a</w:t>
      </w:r>
      <w:r w:rsidR="003726B6">
        <w:rPr>
          <w:rFonts w:ascii="Arial" w:eastAsia="Times New Roman" w:hAnsi="Arial" w:cs="Arial"/>
          <w:lang w:eastAsia="fr-FR"/>
        </w:rPr>
        <w:t xml:space="preserve">ugmentée des intérêts de droit </w:t>
      </w:r>
      <w:r w:rsidR="00F03595" w:rsidRPr="00F03595">
        <w:rPr>
          <w:rFonts w:ascii="Arial" w:eastAsia="Times New Roman" w:hAnsi="Arial" w:cs="Arial"/>
          <w:lang w:eastAsia="fr-FR"/>
        </w:rPr>
        <w:t>calculés à compter du 30 octobre 2013</w:t>
      </w:r>
      <w:r w:rsidR="003726B6">
        <w:rPr>
          <w:rFonts w:ascii="Arial" w:eastAsia="Times New Roman" w:hAnsi="Arial" w:cs="Arial"/>
          <w:lang w:eastAsia="fr-FR"/>
        </w:rPr>
        <w:t> ;</w:t>
      </w:r>
    </w:p>
    <w:p w:rsidR="00C744AF" w:rsidRPr="00F03595" w:rsidRDefault="00C744AF" w:rsidP="00C362A3">
      <w:pPr>
        <w:spacing w:before="240" w:after="240" w:line="240" w:lineRule="auto"/>
        <w:jc w:val="both"/>
        <w:rPr>
          <w:rFonts w:ascii="Arial" w:eastAsia="Times New Roman" w:hAnsi="Arial" w:cs="Arial"/>
          <w:lang w:eastAsia="fr-FR"/>
        </w:rPr>
      </w:pPr>
      <w:r w:rsidRPr="00C744AF">
        <w:rPr>
          <w:rFonts w:ascii="Arial" w:eastAsia="Times New Roman" w:hAnsi="Arial" w:cs="Arial"/>
          <w:lang w:eastAsia="fr-FR"/>
        </w:rPr>
        <w:t>Vu le réquisitoire du Procureur général près la Cour des comptes n° </w:t>
      </w:r>
      <w:r w:rsidR="00780B63">
        <w:rPr>
          <w:rFonts w:ascii="Arial" w:eastAsia="Times New Roman" w:hAnsi="Arial" w:cs="Arial"/>
          <w:lang w:eastAsia="fr-FR"/>
        </w:rPr>
        <w:t>2014-</w:t>
      </w:r>
      <w:r w:rsidR="00816F92">
        <w:rPr>
          <w:rFonts w:ascii="Arial" w:eastAsia="Times New Roman" w:hAnsi="Arial" w:cs="Arial"/>
          <w:lang w:eastAsia="fr-FR"/>
        </w:rPr>
        <w:t>111 du 15 octobre</w:t>
      </w:r>
      <w:r w:rsidR="006F5819" w:rsidRPr="00F03595">
        <w:rPr>
          <w:rFonts w:ascii="Arial" w:eastAsia="Times New Roman" w:hAnsi="Arial" w:cs="Arial"/>
          <w:lang w:eastAsia="fr-FR"/>
        </w:rPr>
        <w:t xml:space="preserve"> </w:t>
      </w:r>
      <w:r w:rsidR="00780B63" w:rsidRPr="00F03595">
        <w:rPr>
          <w:rFonts w:ascii="Arial" w:eastAsia="Times New Roman" w:hAnsi="Arial" w:cs="Arial"/>
          <w:lang w:eastAsia="fr-FR"/>
        </w:rPr>
        <w:t>2014</w:t>
      </w:r>
      <w:r w:rsidRPr="00F03595">
        <w:rPr>
          <w:rFonts w:ascii="Arial" w:eastAsia="Times New Roman" w:hAnsi="Arial" w:cs="Arial"/>
          <w:lang w:eastAsia="fr-FR"/>
        </w:rPr>
        <w:t>, transmettant à la Cour la requête précitée ;</w:t>
      </w:r>
    </w:p>
    <w:p w:rsidR="00C744AF" w:rsidRPr="00C744AF" w:rsidRDefault="00C744AF" w:rsidP="00C362A3">
      <w:pPr>
        <w:spacing w:before="240" w:after="240" w:line="240" w:lineRule="auto"/>
        <w:jc w:val="both"/>
        <w:rPr>
          <w:rFonts w:ascii="Arial" w:eastAsia="Times New Roman" w:hAnsi="Arial" w:cs="Arial"/>
          <w:lang w:eastAsia="fr-FR"/>
        </w:rPr>
      </w:pPr>
      <w:r w:rsidRPr="00C744AF">
        <w:rPr>
          <w:rFonts w:ascii="Arial" w:eastAsia="Times New Roman" w:hAnsi="Arial" w:cs="Arial"/>
          <w:lang w:eastAsia="fr-FR"/>
        </w:rPr>
        <w:t>Vu les pièces de la procédure suivie en première instance ;</w:t>
      </w:r>
    </w:p>
    <w:p w:rsidR="00C744AF" w:rsidRDefault="00C744AF" w:rsidP="00C362A3">
      <w:pPr>
        <w:spacing w:before="240" w:after="240" w:line="240" w:lineRule="auto"/>
        <w:jc w:val="both"/>
        <w:rPr>
          <w:rFonts w:ascii="Arial" w:eastAsia="Times New Roman" w:hAnsi="Arial" w:cs="Arial"/>
          <w:lang w:eastAsia="fr-FR"/>
        </w:rPr>
      </w:pPr>
      <w:r w:rsidRPr="00C744AF">
        <w:rPr>
          <w:rFonts w:ascii="Arial" w:eastAsia="Times New Roman" w:hAnsi="Arial" w:cs="Arial"/>
          <w:lang w:eastAsia="fr-FR"/>
        </w:rPr>
        <w:t>Vu l’artic</w:t>
      </w:r>
      <w:r w:rsidR="00F03595">
        <w:rPr>
          <w:rFonts w:ascii="Arial" w:eastAsia="Times New Roman" w:hAnsi="Arial" w:cs="Arial"/>
          <w:lang w:eastAsia="fr-FR"/>
        </w:rPr>
        <w:t xml:space="preserve">le 60 de la loi de finances n ° </w:t>
      </w:r>
      <w:r w:rsidRPr="00C744AF">
        <w:rPr>
          <w:rFonts w:ascii="Arial" w:eastAsia="Times New Roman" w:hAnsi="Arial" w:cs="Arial"/>
          <w:lang w:eastAsia="fr-FR"/>
        </w:rPr>
        <w:t>63-156 du 23 février 1963 ;</w:t>
      </w:r>
    </w:p>
    <w:p w:rsidR="00C744AF" w:rsidRDefault="00C744AF" w:rsidP="00612DF7">
      <w:pPr>
        <w:spacing w:before="240" w:after="240" w:line="240" w:lineRule="auto"/>
        <w:jc w:val="both"/>
        <w:rPr>
          <w:rFonts w:ascii="Arial" w:eastAsia="Times New Roman" w:hAnsi="Arial" w:cs="Arial"/>
          <w:lang w:eastAsia="fr-FR"/>
        </w:rPr>
      </w:pPr>
      <w:r w:rsidRPr="00C744AF">
        <w:rPr>
          <w:rFonts w:ascii="Arial" w:eastAsia="Times New Roman" w:hAnsi="Arial" w:cs="Arial"/>
          <w:lang w:eastAsia="fr-FR"/>
        </w:rPr>
        <w:t>Vu le décret n</w:t>
      </w:r>
      <w:r w:rsidR="00816F92">
        <w:rPr>
          <w:rFonts w:ascii="Arial" w:eastAsia="Times New Roman" w:hAnsi="Arial" w:cs="Arial"/>
          <w:lang w:eastAsia="fr-FR"/>
        </w:rPr>
        <w:t xml:space="preserve">° </w:t>
      </w:r>
      <w:r w:rsidRPr="00C744AF">
        <w:rPr>
          <w:rFonts w:ascii="Arial" w:eastAsia="Times New Roman" w:hAnsi="Arial" w:cs="Arial"/>
          <w:lang w:eastAsia="fr-FR"/>
        </w:rPr>
        <w:t>62-1587 du 29 décembre 1962 portant règlement général sur la comptabilité publique, en vigueur au moment des faits</w:t>
      </w:r>
      <w:r w:rsidR="006D4857">
        <w:rPr>
          <w:rFonts w:ascii="Arial" w:eastAsia="Times New Roman" w:hAnsi="Arial" w:cs="Arial"/>
          <w:lang w:eastAsia="fr-FR"/>
        </w:rPr>
        <w:t xml:space="preserve"> </w:t>
      </w:r>
      <w:r w:rsidRPr="00C744AF">
        <w:rPr>
          <w:rFonts w:ascii="Arial" w:eastAsia="Times New Roman" w:hAnsi="Arial" w:cs="Arial"/>
          <w:lang w:eastAsia="fr-FR"/>
        </w:rPr>
        <w:t>;</w:t>
      </w:r>
    </w:p>
    <w:p w:rsidR="00C744AF" w:rsidRPr="00C744AF" w:rsidRDefault="00C744AF" w:rsidP="00C362A3">
      <w:pPr>
        <w:spacing w:before="240" w:after="240" w:line="240" w:lineRule="auto"/>
        <w:jc w:val="both"/>
        <w:rPr>
          <w:rFonts w:ascii="Arial" w:eastAsia="Times New Roman" w:hAnsi="Arial" w:cs="Arial"/>
          <w:lang w:eastAsia="fr-FR"/>
        </w:rPr>
      </w:pPr>
      <w:r w:rsidRPr="00C744AF">
        <w:rPr>
          <w:rFonts w:ascii="Arial" w:eastAsia="Times New Roman" w:hAnsi="Arial" w:cs="Arial"/>
          <w:lang w:eastAsia="fr-FR"/>
        </w:rPr>
        <w:t>Vu le code des juridictions financières ;</w:t>
      </w:r>
    </w:p>
    <w:p w:rsidR="00C744AF" w:rsidRDefault="00C744AF" w:rsidP="00C362A3">
      <w:pPr>
        <w:spacing w:before="240" w:after="240" w:line="240" w:lineRule="auto"/>
        <w:jc w:val="both"/>
        <w:rPr>
          <w:rFonts w:ascii="Arial" w:eastAsia="Times New Roman" w:hAnsi="Arial" w:cs="Arial"/>
          <w:lang w:eastAsia="fr-FR"/>
        </w:rPr>
      </w:pPr>
      <w:r w:rsidRPr="00C744AF">
        <w:rPr>
          <w:rFonts w:ascii="Arial" w:eastAsia="Times New Roman" w:hAnsi="Arial" w:cs="Arial"/>
          <w:lang w:eastAsia="fr-FR"/>
        </w:rPr>
        <w:t xml:space="preserve">Vu le rapport de Mme </w:t>
      </w:r>
      <w:r w:rsidR="00780B63">
        <w:rPr>
          <w:rFonts w:ascii="Arial" w:eastAsia="Times New Roman" w:hAnsi="Arial" w:cs="Arial"/>
          <w:lang w:eastAsia="fr-FR"/>
        </w:rPr>
        <w:t>Esther MAC NAMARA</w:t>
      </w:r>
      <w:r w:rsidR="000218F6">
        <w:rPr>
          <w:rFonts w:ascii="Arial" w:eastAsia="Times New Roman" w:hAnsi="Arial" w:cs="Arial"/>
          <w:lang w:eastAsia="fr-FR"/>
        </w:rPr>
        <w:t>, auditrice</w:t>
      </w:r>
      <w:r w:rsidRPr="003726B6">
        <w:rPr>
          <w:rFonts w:ascii="Arial" w:eastAsia="Times New Roman" w:hAnsi="Arial" w:cs="Arial"/>
          <w:lang w:eastAsia="fr-FR"/>
        </w:rPr>
        <w:t> </w:t>
      </w:r>
      <w:r w:rsidRPr="00C744AF">
        <w:rPr>
          <w:rFonts w:ascii="Arial" w:eastAsia="Times New Roman" w:hAnsi="Arial" w:cs="Arial"/>
          <w:lang w:eastAsia="fr-FR"/>
        </w:rPr>
        <w:t>;</w:t>
      </w:r>
    </w:p>
    <w:p w:rsidR="00C744AF" w:rsidRPr="00F93FBF" w:rsidRDefault="00C744AF" w:rsidP="00C362A3">
      <w:pPr>
        <w:spacing w:before="240" w:after="240" w:line="240" w:lineRule="auto"/>
        <w:jc w:val="both"/>
        <w:rPr>
          <w:rFonts w:ascii="Arial" w:eastAsia="Times New Roman" w:hAnsi="Arial" w:cs="Arial"/>
          <w:lang w:eastAsia="fr-FR"/>
        </w:rPr>
      </w:pPr>
      <w:r w:rsidRPr="00C744AF">
        <w:rPr>
          <w:rFonts w:ascii="Arial" w:eastAsia="Times New Roman" w:hAnsi="Arial" w:cs="Arial"/>
          <w:lang w:eastAsia="fr-FR"/>
        </w:rPr>
        <w:t>Vu les conclusions n</w:t>
      </w:r>
      <w:r w:rsidRPr="00537FB6">
        <w:rPr>
          <w:rFonts w:ascii="Arial" w:eastAsia="Times New Roman" w:hAnsi="Arial" w:cs="Arial"/>
          <w:lang w:eastAsia="fr-FR"/>
        </w:rPr>
        <w:t>° </w:t>
      </w:r>
      <w:r w:rsidR="007F7F12" w:rsidRPr="00F93FBF">
        <w:rPr>
          <w:rFonts w:ascii="Arial" w:eastAsia="Times New Roman" w:hAnsi="Arial" w:cs="Arial"/>
          <w:lang w:eastAsia="fr-FR"/>
        </w:rPr>
        <w:t>626</w:t>
      </w:r>
      <w:r w:rsidRPr="00F93FBF">
        <w:rPr>
          <w:rFonts w:ascii="Arial" w:eastAsia="Times New Roman" w:hAnsi="Arial" w:cs="Arial"/>
          <w:lang w:eastAsia="fr-FR"/>
        </w:rPr>
        <w:t xml:space="preserve"> du </w:t>
      </w:r>
      <w:r w:rsidR="007F7F12" w:rsidRPr="00F93FBF">
        <w:rPr>
          <w:rFonts w:ascii="Arial" w:eastAsia="Times New Roman" w:hAnsi="Arial" w:cs="Arial"/>
          <w:lang w:eastAsia="fr-FR"/>
        </w:rPr>
        <w:t>9 octobre 2015</w:t>
      </w:r>
      <w:r w:rsidRPr="00F93FBF">
        <w:rPr>
          <w:rFonts w:ascii="Arial" w:eastAsia="Times New Roman" w:hAnsi="Arial" w:cs="Arial"/>
          <w:lang w:eastAsia="fr-FR"/>
        </w:rPr>
        <w:t xml:space="preserve"> </w:t>
      </w:r>
      <w:r w:rsidRPr="00537FB6">
        <w:rPr>
          <w:rFonts w:ascii="Arial" w:eastAsia="Times New Roman" w:hAnsi="Arial" w:cs="Arial"/>
          <w:lang w:eastAsia="fr-FR"/>
        </w:rPr>
        <w:t>du Procureur général</w:t>
      </w:r>
      <w:r w:rsidR="006F5819" w:rsidRPr="00537FB6">
        <w:rPr>
          <w:rFonts w:ascii="Arial" w:eastAsia="Times New Roman" w:hAnsi="Arial" w:cs="Arial"/>
          <w:lang w:eastAsia="fr-FR"/>
        </w:rPr>
        <w:t> </w:t>
      </w:r>
      <w:r w:rsidRPr="00537FB6">
        <w:rPr>
          <w:rFonts w:ascii="Arial" w:eastAsia="Times New Roman" w:hAnsi="Arial" w:cs="Arial"/>
          <w:lang w:eastAsia="fr-FR"/>
        </w:rPr>
        <w:t>;</w:t>
      </w:r>
    </w:p>
    <w:p w:rsidR="00C744AF" w:rsidRPr="00F93FBF" w:rsidRDefault="00C744AF" w:rsidP="00C362A3">
      <w:pPr>
        <w:spacing w:before="240" w:after="240" w:line="240" w:lineRule="auto"/>
        <w:jc w:val="both"/>
        <w:rPr>
          <w:rFonts w:ascii="Arial" w:eastAsia="Times New Roman" w:hAnsi="Arial" w:cs="Arial"/>
          <w:lang w:eastAsia="fr-FR"/>
        </w:rPr>
      </w:pPr>
      <w:r w:rsidRPr="00F93FBF">
        <w:rPr>
          <w:rFonts w:ascii="Arial" w:eastAsia="Times New Roman" w:hAnsi="Arial" w:cs="Arial"/>
          <w:lang w:eastAsia="fr-FR"/>
        </w:rPr>
        <w:t xml:space="preserve">Entendu, lors de l’audience publique du </w:t>
      </w:r>
      <w:r w:rsidR="007F7F12" w:rsidRPr="00F93FBF">
        <w:rPr>
          <w:rFonts w:ascii="Arial" w:eastAsia="Times New Roman" w:hAnsi="Arial" w:cs="Arial"/>
          <w:lang w:eastAsia="fr-FR"/>
        </w:rPr>
        <w:t>15 octobre 2015</w:t>
      </w:r>
      <w:r w:rsidRPr="00537FB6">
        <w:rPr>
          <w:rFonts w:ascii="Arial" w:eastAsia="Times New Roman" w:hAnsi="Arial" w:cs="Arial"/>
          <w:lang w:eastAsia="fr-FR"/>
        </w:rPr>
        <w:t>, M</w:t>
      </w:r>
      <w:r w:rsidRPr="003726B6">
        <w:rPr>
          <w:rFonts w:ascii="Arial" w:eastAsia="Times New Roman" w:hAnsi="Arial" w:cs="Arial"/>
          <w:vertAlign w:val="superscript"/>
          <w:lang w:eastAsia="fr-FR"/>
        </w:rPr>
        <w:t>me</w:t>
      </w:r>
      <w:r w:rsidR="003726B6">
        <w:rPr>
          <w:rFonts w:ascii="Arial" w:eastAsia="Times New Roman" w:hAnsi="Arial" w:cs="Arial"/>
          <w:lang w:eastAsia="fr-FR"/>
        </w:rPr>
        <w:t xml:space="preserve"> </w:t>
      </w:r>
      <w:r w:rsidR="007F7F12" w:rsidRPr="00F93FBF">
        <w:rPr>
          <w:rFonts w:ascii="Arial" w:eastAsia="Times New Roman" w:hAnsi="Arial" w:cs="Arial"/>
          <w:lang w:eastAsia="fr-FR"/>
        </w:rPr>
        <w:t>MAC NAMARA</w:t>
      </w:r>
      <w:r w:rsidRPr="00537FB6">
        <w:rPr>
          <w:rFonts w:ascii="Arial" w:eastAsia="Times New Roman" w:hAnsi="Arial" w:cs="Arial"/>
          <w:lang w:eastAsia="fr-FR"/>
        </w:rPr>
        <w:t xml:space="preserve">, en son rapport, </w:t>
      </w:r>
      <w:r w:rsidR="006F5819" w:rsidRPr="00537FB6">
        <w:rPr>
          <w:rFonts w:ascii="Arial" w:eastAsia="Times New Roman" w:hAnsi="Arial" w:cs="Arial"/>
          <w:lang w:eastAsia="fr-FR"/>
        </w:rPr>
        <w:t>M</w:t>
      </w:r>
      <w:r w:rsidR="00816F92">
        <w:rPr>
          <w:rFonts w:ascii="Arial" w:eastAsia="Times New Roman" w:hAnsi="Arial" w:cs="Arial"/>
          <w:lang w:eastAsia="fr-FR"/>
        </w:rPr>
        <w:t>.</w:t>
      </w:r>
      <w:r w:rsidR="00CC360F" w:rsidRPr="00F93FBF">
        <w:rPr>
          <w:rFonts w:ascii="Arial" w:eastAsia="Times New Roman" w:hAnsi="Arial" w:cs="Arial"/>
          <w:lang w:eastAsia="fr-FR"/>
        </w:rPr>
        <w:t> </w:t>
      </w:r>
      <w:r w:rsidR="007F7F12" w:rsidRPr="00F93FBF">
        <w:rPr>
          <w:rFonts w:ascii="Arial" w:eastAsia="Times New Roman" w:hAnsi="Arial" w:cs="Arial"/>
          <w:lang w:eastAsia="fr-FR"/>
        </w:rPr>
        <w:t>Christian MICHAUT</w:t>
      </w:r>
      <w:r w:rsidR="006F5819" w:rsidRPr="00537FB6">
        <w:rPr>
          <w:rFonts w:ascii="Arial" w:eastAsia="Times New Roman" w:hAnsi="Arial" w:cs="Arial"/>
          <w:lang w:eastAsia="fr-FR"/>
        </w:rPr>
        <w:t>,</w:t>
      </w:r>
      <w:r w:rsidRPr="00537FB6">
        <w:rPr>
          <w:rFonts w:ascii="Arial" w:eastAsia="Times New Roman" w:hAnsi="Arial" w:cs="Arial"/>
          <w:lang w:eastAsia="fr-FR"/>
        </w:rPr>
        <w:t xml:space="preserve"> </w:t>
      </w:r>
      <w:r w:rsidR="000218F6">
        <w:rPr>
          <w:rFonts w:ascii="Arial" w:eastAsia="Times New Roman" w:hAnsi="Arial" w:cs="Arial"/>
          <w:lang w:eastAsia="fr-FR"/>
        </w:rPr>
        <w:t xml:space="preserve">avocat général, </w:t>
      </w:r>
      <w:r w:rsidRPr="00537FB6">
        <w:rPr>
          <w:rFonts w:ascii="Arial" w:eastAsia="Times New Roman" w:hAnsi="Arial" w:cs="Arial"/>
          <w:lang w:eastAsia="fr-FR"/>
        </w:rPr>
        <w:t>en les co</w:t>
      </w:r>
      <w:r w:rsidR="007F7F12" w:rsidRPr="00F93FBF">
        <w:rPr>
          <w:rFonts w:ascii="Arial" w:eastAsia="Times New Roman" w:hAnsi="Arial" w:cs="Arial"/>
          <w:lang w:eastAsia="fr-FR"/>
        </w:rPr>
        <w:t>nclusions du ministère public </w:t>
      </w:r>
      <w:r w:rsidR="00AB7961" w:rsidRPr="00F93FBF">
        <w:rPr>
          <w:rFonts w:ascii="Arial" w:eastAsia="Times New Roman" w:hAnsi="Arial" w:cs="Arial"/>
          <w:lang w:eastAsia="fr-FR"/>
        </w:rPr>
        <w:t>;</w:t>
      </w:r>
    </w:p>
    <w:p w:rsidR="00C744AF" w:rsidRPr="00F93FBF" w:rsidRDefault="00C744AF" w:rsidP="00C362A3">
      <w:pPr>
        <w:spacing w:before="240" w:after="240" w:line="240" w:lineRule="auto"/>
        <w:jc w:val="both"/>
        <w:rPr>
          <w:rFonts w:ascii="Arial" w:eastAsia="Times New Roman" w:hAnsi="Arial" w:cs="Arial"/>
          <w:lang w:eastAsia="fr-FR"/>
        </w:rPr>
      </w:pPr>
      <w:r w:rsidRPr="00F93FBF">
        <w:rPr>
          <w:rFonts w:ascii="Arial" w:eastAsia="Times New Roman" w:hAnsi="Arial" w:cs="Arial"/>
          <w:lang w:eastAsia="fr-FR"/>
        </w:rPr>
        <w:t>A</w:t>
      </w:r>
      <w:r w:rsidR="007F7F12" w:rsidRPr="00F93FBF">
        <w:rPr>
          <w:rFonts w:ascii="Arial" w:eastAsia="Times New Roman" w:hAnsi="Arial" w:cs="Arial"/>
          <w:lang w:eastAsia="fr-FR"/>
        </w:rPr>
        <w:t>près avoir entendu en délibéré</w:t>
      </w:r>
      <w:r w:rsidR="00AB7961" w:rsidRPr="00F93FBF">
        <w:rPr>
          <w:rFonts w:ascii="Arial" w:eastAsia="Times New Roman" w:hAnsi="Arial" w:cs="Arial"/>
          <w:lang w:eastAsia="fr-FR"/>
        </w:rPr>
        <w:t xml:space="preserve"> </w:t>
      </w:r>
      <w:r w:rsidR="006F5819" w:rsidRPr="00F93FBF">
        <w:rPr>
          <w:rFonts w:ascii="Arial" w:eastAsia="Times New Roman" w:hAnsi="Arial" w:cs="Arial"/>
          <w:lang w:eastAsia="fr-FR"/>
        </w:rPr>
        <w:t>M</w:t>
      </w:r>
      <w:r w:rsidR="006F5819" w:rsidRPr="003726B6">
        <w:rPr>
          <w:rFonts w:ascii="Arial" w:eastAsia="Times New Roman" w:hAnsi="Arial" w:cs="Arial"/>
          <w:vertAlign w:val="superscript"/>
          <w:lang w:eastAsia="fr-FR"/>
        </w:rPr>
        <w:t xml:space="preserve">me </w:t>
      </w:r>
      <w:r w:rsidR="007F7F12" w:rsidRPr="00F93FBF">
        <w:rPr>
          <w:rFonts w:ascii="Arial" w:eastAsia="Times New Roman" w:hAnsi="Arial" w:cs="Arial"/>
          <w:lang w:eastAsia="fr-FR"/>
        </w:rPr>
        <w:t>Anne FROMENT-MEURICE</w:t>
      </w:r>
      <w:r w:rsidR="007F7F12" w:rsidRPr="00537FB6">
        <w:rPr>
          <w:rFonts w:ascii="Arial" w:eastAsia="Times New Roman" w:hAnsi="Arial" w:cs="Arial"/>
          <w:lang w:eastAsia="fr-FR"/>
        </w:rPr>
        <w:t xml:space="preserve">, </w:t>
      </w:r>
      <w:r w:rsidR="007F7F12" w:rsidRPr="00F93FBF">
        <w:rPr>
          <w:rFonts w:ascii="Arial" w:eastAsia="Times New Roman" w:hAnsi="Arial" w:cs="Arial"/>
          <w:lang w:eastAsia="fr-FR"/>
        </w:rPr>
        <w:t>présidente de chambre maintenue en activité</w:t>
      </w:r>
      <w:r w:rsidRPr="00537FB6">
        <w:rPr>
          <w:rFonts w:ascii="Arial" w:eastAsia="Times New Roman" w:hAnsi="Arial" w:cs="Arial"/>
          <w:lang w:eastAsia="fr-FR"/>
        </w:rPr>
        <w:t>, en ses observations ;</w:t>
      </w:r>
    </w:p>
    <w:p w:rsidR="00AA0CEF" w:rsidRPr="00F93FBF" w:rsidRDefault="00AA0CEF" w:rsidP="00AA0CEF">
      <w:pPr>
        <w:spacing w:before="240" w:after="240" w:line="240" w:lineRule="auto"/>
        <w:jc w:val="both"/>
        <w:rPr>
          <w:rFonts w:ascii="Arial" w:eastAsia="Times New Roman" w:hAnsi="Arial" w:cs="Arial"/>
          <w:i/>
          <w:lang w:eastAsia="fr-FR"/>
        </w:rPr>
      </w:pPr>
      <w:r w:rsidRPr="00537FB6">
        <w:rPr>
          <w:rFonts w:ascii="Arial" w:eastAsia="Times New Roman" w:hAnsi="Arial" w:cs="Arial"/>
          <w:lang w:eastAsia="fr-FR"/>
        </w:rPr>
        <w:t>Attendu que, par le jugement entrepris, la</w:t>
      </w:r>
      <w:r w:rsidR="00D10ECC" w:rsidRPr="00537FB6">
        <w:rPr>
          <w:rFonts w:ascii="Arial" w:eastAsia="Times New Roman" w:hAnsi="Arial" w:cs="Arial"/>
          <w:lang w:eastAsia="fr-FR"/>
        </w:rPr>
        <w:t xml:space="preserve"> chambre régionale des comptes </w:t>
      </w:r>
      <w:r w:rsidR="00D10ECC" w:rsidRPr="00F93FBF">
        <w:rPr>
          <w:rFonts w:ascii="Arial" w:eastAsia="Times New Roman" w:hAnsi="Arial" w:cs="Arial"/>
          <w:lang w:eastAsia="fr-FR"/>
        </w:rPr>
        <w:t>d’Aquitaine, Poitou-Charentes</w:t>
      </w:r>
      <w:r w:rsidRPr="00F93FBF">
        <w:rPr>
          <w:rFonts w:ascii="Arial" w:eastAsia="Times New Roman" w:hAnsi="Arial" w:cs="Arial"/>
          <w:lang w:eastAsia="fr-FR"/>
        </w:rPr>
        <w:t xml:space="preserve"> a </w:t>
      </w:r>
      <w:r w:rsidR="00D10ECC" w:rsidRPr="00F93FBF">
        <w:rPr>
          <w:rFonts w:ascii="Arial" w:eastAsia="Times New Roman" w:hAnsi="Arial" w:cs="Arial"/>
          <w:lang w:eastAsia="fr-FR"/>
        </w:rPr>
        <w:t xml:space="preserve"> constitué </w:t>
      </w:r>
      <w:r w:rsidR="003B7B7A">
        <w:rPr>
          <w:rFonts w:ascii="Arial" w:eastAsia="Times New Roman" w:hAnsi="Arial" w:cs="Arial"/>
          <w:lang w:eastAsia="fr-FR"/>
        </w:rPr>
        <w:t>M. X</w:t>
      </w:r>
      <w:r w:rsidR="00D10ECC" w:rsidRPr="00F93FBF">
        <w:rPr>
          <w:rFonts w:ascii="Arial" w:eastAsia="Times New Roman" w:hAnsi="Arial" w:cs="Arial"/>
          <w:lang w:eastAsia="fr-FR"/>
        </w:rPr>
        <w:t xml:space="preserve">, débiteur du centre hospitalier spécialisé Charles </w:t>
      </w:r>
      <w:proofErr w:type="spellStart"/>
      <w:r w:rsidR="00D10ECC" w:rsidRPr="00F93FBF">
        <w:rPr>
          <w:rFonts w:ascii="Arial" w:eastAsia="Times New Roman" w:hAnsi="Arial" w:cs="Arial"/>
          <w:lang w:eastAsia="fr-FR"/>
        </w:rPr>
        <w:t>Perrens</w:t>
      </w:r>
      <w:proofErr w:type="spellEnd"/>
      <w:r w:rsidR="00D10ECC" w:rsidRPr="00F93FBF">
        <w:rPr>
          <w:rFonts w:ascii="Arial" w:eastAsia="Times New Roman" w:hAnsi="Arial" w:cs="Arial"/>
          <w:lang w:eastAsia="fr-FR"/>
        </w:rPr>
        <w:t xml:space="preserve"> </w:t>
      </w:r>
      <w:r w:rsidR="00D10ECC" w:rsidRPr="00F93FBF">
        <w:rPr>
          <w:rFonts w:ascii="Arial" w:eastAsia="Times New Roman" w:hAnsi="Arial" w:cs="Arial"/>
          <w:lang w:eastAsia="fr-FR"/>
        </w:rPr>
        <w:lastRenderedPageBreak/>
        <w:t>d'une somme de 28 689,21 €, a</w:t>
      </w:r>
      <w:r w:rsidR="003726B6">
        <w:rPr>
          <w:rFonts w:ascii="Arial" w:eastAsia="Times New Roman" w:hAnsi="Arial" w:cs="Arial"/>
          <w:lang w:eastAsia="fr-FR"/>
        </w:rPr>
        <w:t xml:space="preserve">ugmentée des intérêts de droit </w:t>
      </w:r>
      <w:r w:rsidR="00D10ECC" w:rsidRPr="00F93FBF">
        <w:rPr>
          <w:rFonts w:ascii="Arial" w:eastAsia="Times New Roman" w:hAnsi="Arial" w:cs="Arial"/>
          <w:lang w:eastAsia="fr-FR"/>
        </w:rPr>
        <w:t>calculés à compter du 30 octobre 2013, pour avoir</w:t>
      </w:r>
      <w:r w:rsidR="005A64D1" w:rsidRPr="00F93FBF">
        <w:rPr>
          <w:rFonts w:ascii="Arial" w:eastAsia="Times New Roman" w:hAnsi="Arial" w:cs="Arial"/>
          <w:lang w:eastAsia="fr-FR"/>
        </w:rPr>
        <w:t xml:space="preserve"> procédé au paiement</w:t>
      </w:r>
      <w:r w:rsidR="00D10ECC" w:rsidRPr="00F93FBF">
        <w:rPr>
          <w:rFonts w:ascii="Arial" w:eastAsia="Times New Roman" w:hAnsi="Arial" w:cs="Arial"/>
          <w:lang w:eastAsia="fr-FR"/>
        </w:rPr>
        <w:t xml:space="preserve"> d</w:t>
      </w:r>
      <w:r w:rsidR="005A64D1" w:rsidRPr="00F93FBF">
        <w:rPr>
          <w:rFonts w:ascii="Arial" w:eastAsia="Times New Roman" w:hAnsi="Arial" w:cs="Arial"/>
          <w:lang w:eastAsia="fr-FR"/>
        </w:rPr>
        <w:t>’</w:t>
      </w:r>
      <w:r w:rsidR="00D10ECC" w:rsidRPr="00F93FBF">
        <w:rPr>
          <w:rFonts w:ascii="Arial" w:eastAsia="Times New Roman" w:hAnsi="Arial" w:cs="Arial"/>
          <w:lang w:eastAsia="fr-FR"/>
        </w:rPr>
        <w:t>indemnités de permanence des soins</w:t>
      </w:r>
      <w:r w:rsidR="00F03595" w:rsidRPr="00F93FBF">
        <w:rPr>
          <w:rFonts w:ascii="Arial" w:eastAsia="Times New Roman" w:hAnsi="Arial" w:cs="Arial"/>
          <w:lang w:eastAsia="fr-FR"/>
        </w:rPr>
        <w:t xml:space="preserve"> à neuf praticiens hospitaliers</w:t>
      </w:r>
      <w:r w:rsidR="005A64D1" w:rsidRPr="00F93FBF">
        <w:rPr>
          <w:rFonts w:ascii="Arial" w:eastAsia="Times New Roman" w:hAnsi="Arial" w:cs="Arial"/>
          <w:lang w:eastAsia="fr-FR"/>
        </w:rPr>
        <w:t>, en l’absence des pièces justificatives requises ;</w:t>
      </w:r>
    </w:p>
    <w:p w:rsidR="00391FDD" w:rsidRPr="00F93FBF" w:rsidRDefault="00AA0CEF" w:rsidP="00AA0CEF">
      <w:pPr>
        <w:spacing w:before="240" w:after="240" w:line="240" w:lineRule="auto"/>
        <w:jc w:val="both"/>
        <w:rPr>
          <w:rFonts w:ascii="Arial" w:eastAsia="Times New Roman" w:hAnsi="Arial" w:cs="Arial"/>
          <w:lang w:eastAsia="fr-FR"/>
        </w:rPr>
      </w:pPr>
      <w:r w:rsidRPr="00537FB6">
        <w:rPr>
          <w:rFonts w:ascii="Arial" w:eastAsia="Times New Roman" w:hAnsi="Arial" w:cs="Arial"/>
          <w:lang w:eastAsia="fr-FR"/>
        </w:rPr>
        <w:t>Attendu que l’appelant demande</w:t>
      </w:r>
      <w:r w:rsidR="00F06C3C" w:rsidRPr="00537FB6">
        <w:rPr>
          <w:rFonts w:ascii="Arial" w:eastAsia="Times New Roman" w:hAnsi="Arial" w:cs="Arial"/>
          <w:lang w:eastAsia="fr-FR"/>
        </w:rPr>
        <w:t xml:space="preserve"> à la Cour de conclure à l’infirmation du jugement</w:t>
      </w:r>
      <w:r w:rsidR="005A64D1" w:rsidRPr="00F93FBF">
        <w:rPr>
          <w:rFonts w:ascii="Arial" w:eastAsia="Times New Roman" w:hAnsi="Arial" w:cs="Arial"/>
          <w:lang w:eastAsia="fr-FR"/>
        </w:rPr>
        <w:t xml:space="preserve">, en ce qu’il estime que le manquement à ses obligations a conduit à un préjudice financier pour le centre hospitalier spécialisé Charles </w:t>
      </w:r>
      <w:proofErr w:type="spellStart"/>
      <w:r w:rsidR="005A64D1" w:rsidRPr="00F93FBF">
        <w:rPr>
          <w:rFonts w:ascii="Arial" w:eastAsia="Times New Roman" w:hAnsi="Arial" w:cs="Arial"/>
          <w:lang w:eastAsia="fr-FR"/>
        </w:rPr>
        <w:t>Perrens</w:t>
      </w:r>
      <w:proofErr w:type="spellEnd"/>
      <w:r w:rsidR="005A64D1" w:rsidRPr="00F93FBF">
        <w:rPr>
          <w:rFonts w:ascii="Arial" w:eastAsia="Times New Roman" w:hAnsi="Arial" w:cs="Arial"/>
          <w:lang w:eastAsia="fr-FR"/>
        </w:rPr>
        <w:t xml:space="preserve"> s’élevant à 28 689,21</w:t>
      </w:r>
      <w:r w:rsidR="003726B6">
        <w:rPr>
          <w:rFonts w:ascii="Arial" w:eastAsia="Times New Roman" w:hAnsi="Arial" w:cs="Arial"/>
          <w:lang w:eastAsia="fr-FR"/>
        </w:rPr>
        <w:t> </w:t>
      </w:r>
      <w:r w:rsidR="005A64D1" w:rsidRPr="00F93FBF">
        <w:rPr>
          <w:rFonts w:ascii="Arial" w:eastAsia="Times New Roman" w:hAnsi="Arial" w:cs="Arial"/>
          <w:lang w:eastAsia="fr-FR"/>
        </w:rPr>
        <w:t>€, de dégager sa responsabilité au titre du paiement des indemnités à quatre médecins</w:t>
      </w:r>
      <w:r w:rsidR="00F06C3C" w:rsidRPr="00F93FBF">
        <w:rPr>
          <w:rFonts w:ascii="Arial" w:eastAsia="Times New Roman" w:hAnsi="Arial" w:cs="Arial"/>
          <w:lang w:eastAsia="fr-FR"/>
        </w:rPr>
        <w:t xml:space="preserve"> et de ramener le montant de la somme mise à sa charge à 9 460,28€</w:t>
      </w:r>
      <w:r w:rsidR="00F93FBF">
        <w:rPr>
          <w:rFonts w:ascii="Arial" w:eastAsia="Times New Roman" w:hAnsi="Arial" w:cs="Arial"/>
          <w:lang w:eastAsia="fr-FR"/>
        </w:rPr>
        <w:t> ;</w:t>
      </w:r>
    </w:p>
    <w:p w:rsidR="00C744AF" w:rsidRDefault="00E543D7" w:rsidP="00C362A3">
      <w:pPr>
        <w:spacing w:before="240" w:after="240" w:line="240" w:lineRule="auto"/>
        <w:jc w:val="both"/>
        <w:rPr>
          <w:rFonts w:ascii="Arial" w:eastAsia="Times New Roman" w:hAnsi="Arial" w:cs="Arial"/>
          <w:lang w:eastAsia="fr-FR"/>
        </w:rPr>
      </w:pPr>
      <w:r w:rsidRPr="00F93FBF">
        <w:rPr>
          <w:rFonts w:ascii="Arial" w:eastAsia="Times New Roman" w:hAnsi="Arial" w:cs="Arial"/>
          <w:lang w:eastAsia="fr-FR"/>
        </w:rPr>
        <w:t xml:space="preserve">Attendu que </w:t>
      </w:r>
      <w:r w:rsidR="00E06097" w:rsidRPr="00F93FBF">
        <w:rPr>
          <w:rFonts w:ascii="Arial" w:eastAsia="Times New Roman" w:hAnsi="Arial" w:cs="Arial"/>
          <w:lang w:eastAsia="fr-FR"/>
        </w:rPr>
        <w:t xml:space="preserve">le requérant </w:t>
      </w:r>
      <w:r w:rsidRPr="00F93FBF">
        <w:rPr>
          <w:rFonts w:ascii="Arial" w:eastAsia="Times New Roman" w:hAnsi="Arial" w:cs="Arial"/>
          <w:lang w:eastAsia="fr-FR"/>
        </w:rPr>
        <w:t>fait valoir</w:t>
      </w:r>
      <w:r w:rsidR="007437A3" w:rsidRPr="00F93FBF">
        <w:rPr>
          <w:rFonts w:ascii="Arial" w:eastAsia="Times New Roman" w:hAnsi="Arial" w:cs="Arial"/>
          <w:lang w:eastAsia="fr-FR"/>
        </w:rPr>
        <w:t xml:space="preserve"> en</w:t>
      </w:r>
      <w:r w:rsidRPr="00F93FBF">
        <w:rPr>
          <w:rFonts w:ascii="Arial" w:eastAsia="Times New Roman" w:hAnsi="Arial" w:cs="Arial"/>
          <w:lang w:eastAsia="fr-FR"/>
        </w:rPr>
        <w:t xml:space="preserve"> </w:t>
      </w:r>
      <w:r w:rsidR="00CA2175" w:rsidRPr="00F93FBF">
        <w:rPr>
          <w:rFonts w:ascii="Arial" w:eastAsia="Times New Roman" w:hAnsi="Arial" w:cs="Arial"/>
          <w:lang w:eastAsia="fr-FR"/>
        </w:rPr>
        <w:t>premi</w:t>
      </w:r>
      <w:r w:rsidR="007437A3" w:rsidRPr="00F93FBF">
        <w:rPr>
          <w:rFonts w:ascii="Arial" w:eastAsia="Times New Roman" w:hAnsi="Arial" w:cs="Arial"/>
          <w:lang w:eastAsia="fr-FR"/>
        </w:rPr>
        <w:t>er lieu</w:t>
      </w:r>
      <w:r w:rsidR="00CA2175" w:rsidRPr="00F93FBF">
        <w:rPr>
          <w:rFonts w:ascii="Arial" w:eastAsia="Times New Roman" w:hAnsi="Arial" w:cs="Arial"/>
          <w:lang w:eastAsia="fr-FR"/>
        </w:rPr>
        <w:t xml:space="preserve"> </w:t>
      </w:r>
      <w:r w:rsidRPr="00F93FBF">
        <w:rPr>
          <w:rFonts w:ascii="Arial" w:eastAsia="Times New Roman" w:hAnsi="Arial" w:cs="Arial"/>
          <w:lang w:eastAsia="fr-FR"/>
        </w:rPr>
        <w:t>que</w:t>
      </w:r>
      <w:r w:rsidR="00CD1D6E" w:rsidRPr="00F93FBF">
        <w:rPr>
          <w:rFonts w:ascii="Arial" w:eastAsia="Times New Roman" w:hAnsi="Arial" w:cs="Arial"/>
          <w:lang w:eastAsia="fr-FR"/>
        </w:rPr>
        <w:t xml:space="preserve"> les sommes versées à quatre </w:t>
      </w:r>
      <w:r w:rsidR="00F03595" w:rsidRPr="00F93FBF">
        <w:rPr>
          <w:rFonts w:ascii="Arial" w:eastAsia="Times New Roman" w:hAnsi="Arial" w:cs="Arial"/>
          <w:lang w:eastAsia="fr-FR"/>
        </w:rPr>
        <w:t xml:space="preserve">médecins </w:t>
      </w:r>
      <w:r w:rsidR="00CD1D6E" w:rsidRPr="00F93FBF">
        <w:rPr>
          <w:rFonts w:ascii="Arial" w:eastAsia="Times New Roman" w:hAnsi="Arial" w:cs="Arial"/>
          <w:lang w:eastAsia="fr-FR"/>
        </w:rPr>
        <w:t>doivent être dis</w:t>
      </w:r>
      <w:r w:rsidR="007437A3" w:rsidRPr="00F93FBF">
        <w:rPr>
          <w:rFonts w:ascii="Arial" w:eastAsia="Times New Roman" w:hAnsi="Arial" w:cs="Arial"/>
          <w:lang w:eastAsia="fr-FR"/>
        </w:rPr>
        <w:t>joint</w:t>
      </w:r>
      <w:r w:rsidR="00CD1D6E" w:rsidRPr="00F93FBF">
        <w:rPr>
          <w:rFonts w:ascii="Arial" w:eastAsia="Times New Roman" w:hAnsi="Arial" w:cs="Arial"/>
          <w:lang w:eastAsia="fr-FR"/>
        </w:rPr>
        <w:t xml:space="preserve">es des autres mandats litigieux dans la mesure où la rémunération qui leur a été versée </w:t>
      </w:r>
      <w:r w:rsidR="007437A3" w:rsidRPr="00F93FBF">
        <w:rPr>
          <w:rFonts w:ascii="Arial" w:eastAsia="Times New Roman" w:hAnsi="Arial" w:cs="Arial"/>
          <w:lang w:eastAsia="fr-FR"/>
        </w:rPr>
        <w:t xml:space="preserve">était </w:t>
      </w:r>
      <w:r w:rsidR="00CD1D6E" w:rsidRPr="00F93FBF">
        <w:rPr>
          <w:rFonts w:ascii="Arial" w:eastAsia="Times New Roman" w:hAnsi="Arial" w:cs="Arial"/>
          <w:lang w:eastAsia="fr-FR"/>
        </w:rPr>
        <w:t xml:space="preserve"> conforme aux stipulations des contrats qu'ils avaient signés avec le directeur du CHS</w:t>
      </w:r>
      <w:r w:rsidR="00CA2175" w:rsidRPr="00F93FBF">
        <w:rPr>
          <w:rFonts w:ascii="Arial" w:eastAsia="Times New Roman" w:hAnsi="Arial" w:cs="Arial"/>
          <w:lang w:eastAsia="fr-FR"/>
        </w:rPr>
        <w:t xml:space="preserve"> et </w:t>
      </w:r>
      <w:r w:rsidR="007437A3" w:rsidRPr="00F93FBF">
        <w:rPr>
          <w:rFonts w:ascii="Arial" w:eastAsia="Times New Roman" w:hAnsi="Arial" w:cs="Arial"/>
          <w:lang w:eastAsia="fr-FR"/>
        </w:rPr>
        <w:t xml:space="preserve">dont </w:t>
      </w:r>
      <w:r w:rsidR="00CA2175" w:rsidRPr="00F93FBF">
        <w:rPr>
          <w:rFonts w:ascii="Arial" w:eastAsia="Times New Roman" w:hAnsi="Arial" w:cs="Arial"/>
          <w:lang w:eastAsia="fr-FR"/>
        </w:rPr>
        <w:t>le comptable n'avait pas à</w:t>
      </w:r>
      <w:r w:rsidR="00CA2175" w:rsidRPr="00CA2175">
        <w:rPr>
          <w:rFonts w:ascii="Arial" w:eastAsia="Times New Roman" w:hAnsi="Arial" w:cs="Arial"/>
          <w:lang w:eastAsia="fr-FR"/>
        </w:rPr>
        <w:t xml:space="preserve"> se faire juge de la légalité</w:t>
      </w:r>
      <w:r w:rsidR="007437A3">
        <w:rPr>
          <w:rFonts w:ascii="Arial" w:eastAsia="Times New Roman" w:hAnsi="Arial" w:cs="Arial"/>
          <w:lang w:eastAsia="fr-FR"/>
        </w:rPr>
        <w:t> ;</w:t>
      </w:r>
      <w:r w:rsidR="00CA2175" w:rsidRPr="00CA2175">
        <w:rPr>
          <w:rFonts w:ascii="Arial" w:eastAsia="Times New Roman" w:hAnsi="Arial" w:cs="Arial"/>
          <w:lang w:eastAsia="fr-FR"/>
        </w:rPr>
        <w:t xml:space="preserve"> qu’en conséquence les paiements </w:t>
      </w:r>
      <w:r w:rsidR="007437A3">
        <w:rPr>
          <w:rFonts w:ascii="Arial" w:eastAsia="Times New Roman" w:hAnsi="Arial" w:cs="Arial"/>
          <w:lang w:eastAsia="fr-FR"/>
        </w:rPr>
        <w:t xml:space="preserve">correspondants </w:t>
      </w:r>
      <w:r w:rsidR="00CA2175" w:rsidRPr="00CA2175">
        <w:rPr>
          <w:rFonts w:ascii="Arial" w:eastAsia="Times New Roman" w:hAnsi="Arial" w:cs="Arial"/>
          <w:lang w:eastAsia="fr-FR"/>
        </w:rPr>
        <w:t>d</w:t>
      </w:r>
      <w:r w:rsidR="007437A3">
        <w:rPr>
          <w:rFonts w:ascii="Arial" w:eastAsia="Times New Roman" w:hAnsi="Arial" w:cs="Arial"/>
          <w:lang w:eastAsia="fr-FR"/>
        </w:rPr>
        <w:t>evai</w:t>
      </w:r>
      <w:r w:rsidR="00CA2175" w:rsidRPr="00CA2175">
        <w:rPr>
          <w:rFonts w:ascii="Arial" w:eastAsia="Times New Roman" w:hAnsi="Arial" w:cs="Arial"/>
          <w:lang w:eastAsia="fr-FR"/>
        </w:rPr>
        <w:t>ent être considérés comme réguliers et exclus du montant de la charge</w:t>
      </w:r>
      <w:r w:rsidR="007437A3">
        <w:rPr>
          <w:rFonts w:ascii="Arial" w:eastAsia="Times New Roman" w:hAnsi="Arial" w:cs="Arial"/>
          <w:lang w:eastAsia="fr-FR"/>
        </w:rPr>
        <w:t xml:space="preserve"> à son encontre ;</w:t>
      </w:r>
    </w:p>
    <w:p w:rsidR="00CA2175" w:rsidRDefault="007437A3" w:rsidP="00C362A3">
      <w:pPr>
        <w:spacing w:before="240" w:after="240" w:line="240" w:lineRule="auto"/>
        <w:jc w:val="both"/>
        <w:rPr>
          <w:rFonts w:ascii="Arial" w:eastAsia="Times New Roman" w:hAnsi="Arial" w:cs="Arial"/>
          <w:lang w:eastAsia="fr-FR"/>
        </w:rPr>
      </w:pPr>
      <w:r>
        <w:rPr>
          <w:rFonts w:ascii="Arial" w:eastAsia="Times New Roman" w:hAnsi="Arial" w:cs="Arial"/>
          <w:lang w:eastAsia="fr-FR"/>
        </w:rPr>
        <w:t>Attendu q</w:t>
      </w:r>
      <w:r w:rsidR="00CA2175">
        <w:rPr>
          <w:rFonts w:ascii="Arial" w:eastAsia="Times New Roman" w:hAnsi="Arial" w:cs="Arial"/>
          <w:lang w:eastAsia="fr-FR"/>
        </w:rPr>
        <w:t xml:space="preserve">u’il ressort néanmoins du </w:t>
      </w:r>
      <w:r>
        <w:rPr>
          <w:rFonts w:ascii="Arial" w:eastAsia="Times New Roman" w:hAnsi="Arial" w:cs="Arial"/>
          <w:lang w:eastAsia="fr-FR"/>
        </w:rPr>
        <w:t xml:space="preserve">jugement dont </w:t>
      </w:r>
      <w:r w:rsidR="00A073F3">
        <w:rPr>
          <w:rFonts w:ascii="Arial" w:eastAsia="Times New Roman" w:hAnsi="Arial" w:cs="Arial"/>
          <w:lang w:eastAsia="fr-FR"/>
        </w:rPr>
        <w:t xml:space="preserve">il est fait </w:t>
      </w:r>
      <w:r>
        <w:rPr>
          <w:rFonts w:ascii="Arial" w:eastAsia="Times New Roman" w:hAnsi="Arial" w:cs="Arial"/>
          <w:lang w:eastAsia="fr-FR"/>
        </w:rPr>
        <w:t xml:space="preserve">appel </w:t>
      </w:r>
      <w:r w:rsidR="00CA2175">
        <w:rPr>
          <w:rFonts w:ascii="Arial" w:eastAsia="Times New Roman" w:hAnsi="Arial" w:cs="Arial"/>
          <w:lang w:eastAsia="fr-FR"/>
        </w:rPr>
        <w:t xml:space="preserve"> que la chambre n’a pas </w:t>
      </w:r>
      <w:r w:rsidR="00CA2175" w:rsidRPr="00CA2175">
        <w:rPr>
          <w:rFonts w:ascii="Arial" w:eastAsia="Times New Roman" w:hAnsi="Arial" w:cs="Arial"/>
          <w:lang w:eastAsia="fr-FR"/>
        </w:rPr>
        <w:t xml:space="preserve">fait grief au comptable d'avoir payé des sommes à ces médecins à un niveau </w:t>
      </w:r>
      <w:r w:rsidR="00CA2175">
        <w:rPr>
          <w:rFonts w:ascii="Arial" w:eastAsia="Times New Roman" w:hAnsi="Arial" w:cs="Arial"/>
          <w:lang w:eastAsia="fr-FR"/>
        </w:rPr>
        <w:t xml:space="preserve">supérieur </w:t>
      </w:r>
      <w:r w:rsidR="00CA2175" w:rsidRPr="00CA2175">
        <w:rPr>
          <w:rFonts w:ascii="Arial" w:eastAsia="Times New Roman" w:hAnsi="Arial" w:cs="Arial"/>
          <w:lang w:eastAsia="fr-FR"/>
        </w:rPr>
        <w:t>au niveau réglementaire</w:t>
      </w:r>
      <w:r w:rsidR="003726B6">
        <w:rPr>
          <w:rFonts w:ascii="Arial" w:eastAsia="Times New Roman" w:hAnsi="Arial" w:cs="Arial"/>
          <w:lang w:eastAsia="fr-FR"/>
        </w:rPr>
        <w:t>,</w:t>
      </w:r>
      <w:r w:rsidR="00CA2175">
        <w:rPr>
          <w:rFonts w:ascii="Arial" w:eastAsia="Times New Roman" w:hAnsi="Arial" w:cs="Arial"/>
          <w:lang w:eastAsia="fr-FR"/>
        </w:rPr>
        <w:t xml:space="preserve"> mais</w:t>
      </w:r>
      <w:r w:rsidR="00CA2175" w:rsidRPr="00CA2175">
        <w:t xml:space="preserve"> </w:t>
      </w:r>
      <w:r w:rsidR="00CA2175" w:rsidRPr="00CA2175">
        <w:rPr>
          <w:rFonts w:ascii="Arial" w:eastAsia="Times New Roman" w:hAnsi="Arial" w:cs="Arial"/>
          <w:lang w:eastAsia="fr-FR"/>
        </w:rPr>
        <w:t>d'avoir procédé à ces versements sans disposer de l'ensemble des pièces justificatives requises par la réglementation</w:t>
      </w:r>
      <w:r w:rsidR="00CA2175">
        <w:rPr>
          <w:rFonts w:ascii="Arial" w:eastAsia="Times New Roman" w:hAnsi="Arial" w:cs="Arial"/>
          <w:lang w:eastAsia="fr-FR"/>
        </w:rPr>
        <w:t xml:space="preserve">, </w:t>
      </w:r>
      <w:r w:rsidR="00A90B1A">
        <w:rPr>
          <w:rFonts w:ascii="Arial" w:eastAsia="Times New Roman" w:hAnsi="Arial" w:cs="Arial"/>
          <w:lang w:eastAsia="fr-FR"/>
        </w:rPr>
        <w:t xml:space="preserve">et notamment </w:t>
      </w:r>
      <w:r w:rsidR="003726B6">
        <w:rPr>
          <w:rFonts w:ascii="Arial" w:eastAsia="Times New Roman" w:hAnsi="Arial" w:cs="Arial"/>
          <w:lang w:eastAsia="fr-FR"/>
        </w:rPr>
        <w:t xml:space="preserve"> du tableau mensuel de service </w:t>
      </w:r>
      <w:r w:rsidR="00A90B1A">
        <w:rPr>
          <w:rFonts w:ascii="Arial" w:eastAsia="Times New Roman" w:hAnsi="Arial" w:cs="Arial"/>
          <w:lang w:eastAsia="fr-FR"/>
        </w:rPr>
        <w:t xml:space="preserve">requis </w:t>
      </w:r>
      <w:r w:rsidR="00A90B1A" w:rsidRPr="00A90B1A">
        <w:rPr>
          <w:rFonts w:ascii="Arial" w:eastAsia="Times New Roman" w:hAnsi="Arial" w:cs="Arial"/>
          <w:lang w:eastAsia="fr-FR"/>
        </w:rPr>
        <w:t>par l'article 11 de l'arrêté du 30 avril 2003 relatif à l'organisation et à l'indemnisation de la continuité des soins et de la permanence pharmaceutique dans les établissements publics de santé</w:t>
      </w:r>
      <w:r w:rsidR="00A90B1A">
        <w:rPr>
          <w:rFonts w:ascii="Arial" w:eastAsia="Times New Roman" w:hAnsi="Arial" w:cs="Arial"/>
          <w:lang w:eastAsia="fr-FR"/>
        </w:rPr>
        <w:t> ; que</w:t>
      </w:r>
      <w:r w:rsidR="00F91EB3">
        <w:rPr>
          <w:rFonts w:ascii="Arial" w:eastAsia="Times New Roman" w:hAnsi="Arial" w:cs="Arial"/>
          <w:lang w:eastAsia="fr-FR"/>
        </w:rPr>
        <w:t xml:space="preserve"> ces dispositions relatives à la production du tableau mensuel de service étaient opposables à tous les praticiens concernés, quel que soit leur statut ;</w:t>
      </w:r>
      <w:r w:rsidR="001A1217">
        <w:rPr>
          <w:rFonts w:ascii="Arial" w:eastAsia="Times New Roman" w:hAnsi="Arial" w:cs="Arial"/>
          <w:lang w:eastAsia="fr-FR"/>
        </w:rPr>
        <w:t xml:space="preserve"> que</w:t>
      </w:r>
      <w:r w:rsidR="00A90B1A">
        <w:rPr>
          <w:rFonts w:ascii="Arial" w:eastAsia="Times New Roman" w:hAnsi="Arial" w:cs="Arial"/>
          <w:lang w:eastAsia="fr-FR"/>
        </w:rPr>
        <w:t xml:space="preserve"> la </w:t>
      </w:r>
      <w:r w:rsidR="004708B2">
        <w:rPr>
          <w:rFonts w:ascii="Arial" w:eastAsia="Times New Roman" w:hAnsi="Arial" w:cs="Arial"/>
          <w:lang w:eastAsia="fr-FR"/>
        </w:rPr>
        <w:t>c</w:t>
      </w:r>
      <w:r w:rsidR="00A90B1A">
        <w:rPr>
          <w:rFonts w:ascii="Arial" w:eastAsia="Times New Roman" w:hAnsi="Arial" w:cs="Arial"/>
          <w:lang w:eastAsia="fr-FR"/>
        </w:rPr>
        <w:t xml:space="preserve">hambre </w:t>
      </w:r>
      <w:r w:rsidR="004708B2">
        <w:rPr>
          <w:rFonts w:ascii="Arial" w:eastAsia="Times New Roman" w:hAnsi="Arial" w:cs="Arial"/>
          <w:lang w:eastAsia="fr-FR"/>
        </w:rPr>
        <w:t xml:space="preserve">régionale </w:t>
      </w:r>
      <w:r w:rsidR="00A90B1A">
        <w:rPr>
          <w:rFonts w:ascii="Arial" w:eastAsia="Times New Roman" w:hAnsi="Arial" w:cs="Arial"/>
          <w:lang w:eastAsia="fr-FR"/>
        </w:rPr>
        <w:t xml:space="preserve">n’a donc pas outrepassé ses compétences en considérant les paiements </w:t>
      </w:r>
      <w:r w:rsidR="001A1217">
        <w:rPr>
          <w:rFonts w:ascii="Arial" w:eastAsia="Times New Roman" w:hAnsi="Arial" w:cs="Arial"/>
          <w:lang w:eastAsia="fr-FR"/>
        </w:rPr>
        <w:t xml:space="preserve">correspondants comme </w:t>
      </w:r>
      <w:r w:rsidR="00A90B1A">
        <w:rPr>
          <w:rFonts w:ascii="Arial" w:eastAsia="Times New Roman" w:hAnsi="Arial" w:cs="Arial"/>
          <w:lang w:eastAsia="fr-FR"/>
        </w:rPr>
        <w:t>irréguliers</w:t>
      </w:r>
      <w:r w:rsidR="001A1217">
        <w:rPr>
          <w:rFonts w:ascii="Arial" w:eastAsia="Times New Roman" w:hAnsi="Arial" w:cs="Arial"/>
          <w:lang w:eastAsia="fr-FR"/>
        </w:rPr>
        <w:t xml:space="preserve"> et qu’il y a donc lieu d’écarter ce premier moyen de l’appelant ;</w:t>
      </w:r>
    </w:p>
    <w:p w:rsidR="00A379A8" w:rsidRPr="00CA2175" w:rsidRDefault="003726B6" w:rsidP="00A379A8">
      <w:pPr>
        <w:pStyle w:val="Corpsdetexte"/>
        <w:ind w:firstLine="0"/>
        <w:rPr>
          <w:rFonts w:ascii="Arial" w:hAnsi="Arial" w:cs="Arial"/>
          <w:sz w:val="22"/>
          <w:szCs w:val="22"/>
        </w:rPr>
      </w:pPr>
      <w:r>
        <w:rPr>
          <w:rFonts w:ascii="Arial" w:hAnsi="Arial" w:cs="Arial"/>
          <w:sz w:val="22"/>
          <w:szCs w:val="22"/>
        </w:rPr>
        <w:t>Attendu</w:t>
      </w:r>
      <w:r w:rsidR="00CA2175">
        <w:rPr>
          <w:rFonts w:ascii="Arial" w:hAnsi="Arial" w:cs="Arial"/>
          <w:sz w:val="22"/>
          <w:szCs w:val="22"/>
        </w:rPr>
        <w:t xml:space="preserve"> que</w:t>
      </w:r>
      <w:r w:rsidR="00CA2175" w:rsidRPr="00CA2175">
        <w:rPr>
          <w:rFonts w:ascii="Arial" w:hAnsi="Arial" w:cs="Arial"/>
          <w:sz w:val="22"/>
          <w:szCs w:val="22"/>
        </w:rPr>
        <w:t xml:space="preserve"> l'appelant conteste</w:t>
      </w:r>
      <w:r w:rsidR="005012B3">
        <w:rPr>
          <w:rFonts w:ascii="Arial" w:hAnsi="Arial" w:cs="Arial"/>
          <w:sz w:val="22"/>
          <w:szCs w:val="22"/>
        </w:rPr>
        <w:t xml:space="preserve"> en deuxième</w:t>
      </w:r>
      <w:r w:rsidR="001A1217">
        <w:rPr>
          <w:rFonts w:ascii="Arial" w:hAnsi="Arial" w:cs="Arial"/>
          <w:sz w:val="22"/>
          <w:szCs w:val="22"/>
        </w:rPr>
        <w:t xml:space="preserve"> lieu</w:t>
      </w:r>
      <w:r w:rsidR="00CA2175" w:rsidRPr="00CA2175">
        <w:rPr>
          <w:rFonts w:ascii="Arial" w:hAnsi="Arial" w:cs="Arial"/>
          <w:sz w:val="22"/>
          <w:szCs w:val="22"/>
        </w:rPr>
        <w:t xml:space="preserve"> le </w:t>
      </w:r>
      <w:r w:rsidR="001A1217">
        <w:rPr>
          <w:rFonts w:ascii="Arial" w:hAnsi="Arial" w:cs="Arial"/>
          <w:sz w:val="22"/>
          <w:szCs w:val="22"/>
        </w:rPr>
        <w:t>montant</w:t>
      </w:r>
      <w:r w:rsidR="00CA2175" w:rsidRPr="00CA2175">
        <w:rPr>
          <w:rFonts w:ascii="Arial" w:hAnsi="Arial" w:cs="Arial"/>
          <w:sz w:val="22"/>
          <w:szCs w:val="22"/>
        </w:rPr>
        <w:t xml:space="preserve"> du préjudice financier</w:t>
      </w:r>
      <w:r w:rsidR="001A1217">
        <w:rPr>
          <w:rFonts w:ascii="Arial" w:hAnsi="Arial" w:cs="Arial"/>
          <w:sz w:val="22"/>
          <w:szCs w:val="22"/>
        </w:rPr>
        <w:t xml:space="preserve"> chiffré </w:t>
      </w:r>
      <w:r w:rsidR="00CA2175">
        <w:rPr>
          <w:rFonts w:ascii="Arial" w:hAnsi="Arial" w:cs="Arial"/>
          <w:sz w:val="22"/>
          <w:szCs w:val="22"/>
        </w:rPr>
        <w:t xml:space="preserve">par la chambre </w:t>
      </w:r>
      <w:r w:rsidR="00CA2175" w:rsidRPr="00CA2175">
        <w:rPr>
          <w:rFonts w:ascii="Arial" w:hAnsi="Arial" w:cs="Arial"/>
          <w:sz w:val="22"/>
          <w:szCs w:val="22"/>
        </w:rPr>
        <w:t>à 28</w:t>
      </w:r>
      <w:r>
        <w:rPr>
          <w:rFonts w:ascii="Arial" w:hAnsi="Arial" w:cs="Arial"/>
          <w:sz w:val="22"/>
          <w:szCs w:val="22"/>
        </w:rPr>
        <w:t> </w:t>
      </w:r>
      <w:r w:rsidR="00CA2175" w:rsidRPr="00CA2175">
        <w:rPr>
          <w:rFonts w:ascii="Arial" w:hAnsi="Arial" w:cs="Arial"/>
          <w:sz w:val="22"/>
          <w:szCs w:val="22"/>
        </w:rPr>
        <w:t>689,21 €</w:t>
      </w:r>
      <w:r w:rsidR="001A1217">
        <w:rPr>
          <w:rFonts w:ascii="Arial" w:hAnsi="Arial" w:cs="Arial"/>
          <w:sz w:val="22"/>
          <w:szCs w:val="22"/>
        </w:rPr>
        <w:t>, en ce qu’il retient la totali</w:t>
      </w:r>
      <w:r>
        <w:rPr>
          <w:rFonts w:ascii="Arial" w:hAnsi="Arial" w:cs="Arial"/>
          <w:sz w:val="22"/>
          <w:szCs w:val="22"/>
        </w:rPr>
        <w:t>té de la dépense et non le seul</w:t>
      </w:r>
      <w:r w:rsidR="00CA2175" w:rsidRPr="00CA2175">
        <w:rPr>
          <w:rFonts w:ascii="Arial" w:hAnsi="Arial" w:cs="Arial"/>
          <w:sz w:val="22"/>
          <w:szCs w:val="22"/>
        </w:rPr>
        <w:t xml:space="preserve"> trop versé qui s'élève</w:t>
      </w:r>
      <w:r w:rsidR="001A1217">
        <w:rPr>
          <w:rFonts w:ascii="Arial" w:hAnsi="Arial" w:cs="Arial"/>
          <w:sz w:val="22"/>
          <w:szCs w:val="22"/>
        </w:rPr>
        <w:t>rait, selon lui</w:t>
      </w:r>
      <w:r w:rsidR="00F93FBF">
        <w:rPr>
          <w:rFonts w:ascii="Arial" w:hAnsi="Arial" w:cs="Arial"/>
          <w:sz w:val="22"/>
          <w:szCs w:val="22"/>
        </w:rPr>
        <w:t>,</w:t>
      </w:r>
      <w:r w:rsidR="00CA2175" w:rsidRPr="00CA2175">
        <w:rPr>
          <w:rFonts w:ascii="Arial" w:hAnsi="Arial" w:cs="Arial"/>
          <w:sz w:val="22"/>
          <w:szCs w:val="22"/>
        </w:rPr>
        <w:t xml:space="preserve"> à 16</w:t>
      </w:r>
      <w:r>
        <w:rPr>
          <w:rFonts w:ascii="Arial" w:hAnsi="Arial" w:cs="Arial"/>
          <w:sz w:val="22"/>
          <w:szCs w:val="22"/>
        </w:rPr>
        <w:t> </w:t>
      </w:r>
      <w:r w:rsidR="00CA2175" w:rsidRPr="00CA2175">
        <w:rPr>
          <w:rFonts w:ascii="Arial" w:hAnsi="Arial" w:cs="Arial"/>
          <w:sz w:val="22"/>
          <w:szCs w:val="22"/>
        </w:rPr>
        <w:t>477,78</w:t>
      </w:r>
      <w:r>
        <w:rPr>
          <w:rFonts w:ascii="Arial" w:hAnsi="Arial" w:cs="Arial"/>
          <w:sz w:val="22"/>
          <w:szCs w:val="22"/>
        </w:rPr>
        <w:t> </w:t>
      </w:r>
      <w:r w:rsidR="00CA2175" w:rsidRPr="00CA2175">
        <w:rPr>
          <w:rFonts w:ascii="Arial" w:hAnsi="Arial" w:cs="Arial"/>
          <w:sz w:val="22"/>
          <w:szCs w:val="22"/>
        </w:rPr>
        <w:t>€</w:t>
      </w:r>
      <w:r w:rsidR="001A1217">
        <w:rPr>
          <w:rFonts w:ascii="Arial" w:hAnsi="Arial" w:cs="Arial"/>
          <w:sz w:val="22"/>
          <w:szCs w:val="22"/>
        </w:rPr>
        <w:t> ;</w:t>
      </w:r>
      <w:r w:rsidR="00A379A8" w:rsidRPr="00A379A8">
        <w:rPr>
          <w:rFonts w:ascii="Arial" w:hAnsi="Arial" w:cs="Arial"/>
          <w:sz w:val="22"/>
          <w:szCs w:val="22"/>
        </w:rPr>
        <w:t xml:space="preserve"> </w:t>
      </w:r>
      <w:r w:rsidR="00A379A8">
        <w:rPr>
          <w:rFonts w:ascii="Arial" w:hAnsi="Arial" w:cs="Arial"/>
          <w:sz w:val="22"/>
          <w:szCs w:val="22"/>
        </w:rPr>
        <w:t>que d</w:t>
      </w:r>
      <w:r w:rsidR="00A379A8" w:rsidRPr="00CA2175">
        <w:rPr>
          <w:rFonts w:ascii="Arial" w:hAnsi="Arial" w:cs="Arial"/>
          <w:sz w:val="22"/>
          <w:szCs w:val="22"/>
        </w:rPr>
        <w:t>e ce</w:t>
      </w:r>
      <w:r w:rsidR="001A1217">
        <w:rPr>
          <w:rFonts w:ascii="Arial" w:hAnsi="Arial" w:cs="Arial"/>
          <w:sz w:val="22"/>
          <w:szCs w:val="22"/>
        </w:rPr>
        <w:t>tte</w:t>
      </w:r>
      <w:r w:rsidR="00A379A8" w:rsidRPr="00CA2175">
        <w:rPr>
          <w:rFonts w:ascii="Arial" w:hAnsi="Arial" w:cs="Arial"/>
          <w:sz w:val="22"/>
          <w:szCs w:val="22"/>
        </w:rPr>
        <w:t xml:space="preserve"> somme, l'appelant estime qu'il convien</w:t>
      </w:r>
      <w:r w:rsidR="001A1217">
        <w:rPr>
          <w:rFonts w:ascii="Arial" w:hAnsi="Arial" w:cs="Arial"/>
          <w:sz w:val="22"/>
          <w:szCs w:val="22"/>
        </w:rPr>
        <w:t>drai</w:t>
      </w:r>
      <w:r w:rsidR="00A379A8" w:rsidRPr="00CA2175">
        <w:rPr>
          <w:rFonts w:ascii="Arial" w:hAnsi="Arial" w:cs="Arial"/>
          <w:sz w:val="22"/>
          <w:szCs w:val="22"/>
        </w:rPr>
        <w:t xml:space="preserve">t de déduire les trop versés </w:t>
      </w:r>
      <w:r w:rsidR="00F03595">
        <w:rPr>
          <w:rFonts w:ascii="Arial" w:hAnsi="Arial" w:cs="Arial"/>
          <w:sz w:val="22"/>
          <w:szCs w:val="22"/>
        </w:rPr>
        <w:t>aux</w:t>
      </w:r>
      <w:r w:rsidR="00A379A8">
        <w:rPr>
          <w:rFonts w:ascii="Arial" w:hAnsi="Arial" w:cs="Arial"/>
          <w:sz w:val="22"/>
          <w:szCs w:val="22"/>
        </w:rPr>
        <w:t xml:space="preserve"> </w:t>
      </w:r>
      <w:r w:rsidR="00A379A8" w:rsidRPr="00CA2175">
        <w:rPr>
          <w:rFonts w:ascii="Arial" w:hAnsi="Arial" w:cs="Arial"/>
          <w:sz w:val="22"/>
          <w:szCs w:val="22"/>
        </w:rPr>
        <w:t xml:space="preserve">quatre médecins </w:t>
      </w:r>
      <w:r w:rsidR="00A379A8">
        <w:rPr>
          <w:rFonts w:ascii="Arial" w:hAnsi="Arial" w:cs="Arial"/>
          <w:sz w:val="22"/>
          <w:szCs w:val="22"/>
        </w:rPr>
        <w:t>lié</w:t>
      </w:r>
      <w:r w:rsidR="00F03595">
        <w:rPr>
          <w:rFonts w:ascii="Arial" w:hAnsi="Arial" w:cs="Arial"/>
          <w:sz w:val="22"/>
          <w:szCs w:val="22"/>
        </w:rPr>
        <w:t>s</w:t>
      </w:r>
      <w:r w:rsidR="00A379A8">
        <w:rPr>
          <w:rFonts w:ascii="Arial" w:hAnsi="Arial" w:cs="Arial"/>
          <w:sz w:val="22"/>
          <w:szCs w:val="22"/>
        </w:rPr>
        <w:t xml:space="preserve"> au centre par une convention </w:t>
      </w:r>
      <w:r w:rsidR="00A379A8" w:rsidRPr="00CA2175">
        <w:rPr>
          <w:rFonts w:ascii="Arial" w:hAnsi="Arial" w:cs="Arial"/>
          <w:sz w:val="22"/>
          <w:szCs w:val="22"/>
        </w:rPr>
        <w:t xml:space="preserve">et qu'en conséquence le montant à retenir pour le préjudice s'élèverait à </w:t>
      </w:r>
      <w:r w:rsidR="00F93FBF">
        <w:rPr>
          <w:rFonts w:ascii="Arial" w:hAnsi="Arial" w:cs="Arial"/>
          <w:sz w:val="22"/>
          <w:szCs w:val="22"/>
        </w:rPr>
        <w:t>9</w:t>
      </w:r>
      <w:r w:rsidR="00816F92">
        <w:rPr>
          <w:rFonts w:ascii="Arial" w:hAnsi="Arial" w:cs="Arial"/>
          <w:sz w:val="22"/>
          <w:szCs w:val="22"/>
        </w:rPr>
        <w:t> </w:t>
      </w:r>
      <w:r w:rsidR="00A379A8" w:rsidRPr="00CA2175">
        <w:rPr>
          <w:rFonts w:ascii="Arial" w:hAnsi="Arial" w:cs="Arial"/>
          <w:sz w:val="22"/>
          <w:szCs w:val="22"/>
        </w:rPr>
        <w:t>460,28 €</w:t>
      </w:r>
      <w:r w:rsidR="001A1217">
        <w:rPr>
          <w:rFonts w:ascii="Arial" w:hAnsi="Arial" w:cs="Arial"/>
          <w:sz w:val="22"/>
          <w:szCs w:val="22"/>
        </w:rPr>
        <w:t> ;</w:t>
      </w:r>
      <w:r w:rsidR="00CB255B">
        <w:rPr>
          <w:rFonts w:ascii="Arial" w:hAnsi="Arial" w:cs="Arial"/>
          <w:sz w:val="22"/>
          <w:szCs w:val="22"/>
        </w:rPr>
        <w:t xml:space="preserve"> </w:t>
      </w:r>
      <w:r w:rsidR="00CB255B" w:rsidRPr="00CB255B">
        <w:rPr>
          <w:rFonts w:ascii="Arial" w:hAnsi="Arial" w:cs="Arial"/>
          <w:sz w:val="22"/>
          <w:szCs w:val="22"/>
        </w:rPr>
        <w:t>qu’il évoque une espèce similaire, selon lui, dans laquelle la Cour a jugé que le montant du débet mis à la charge du comptable devait être fixé à la différence entre la somme versée et celle qui aurait dû être payée</w:t>
      </w:r>
      <w:r w:rsidR="00CB255B">
        <w:rPr>
          <w:rFonts w:ascii="Arial" w:hAnsi="Arial" w:cs="Arial"/>
          <w:sz w:val="22"/>
          <w:szCs w:val="22"/>
        </w:rPr>
        <w:t> ;</w:t>
      </w:r>
    </w:p>
    <w:p w:rsidR="00A90B1A" w:rsidRDefault="00153176" w:rsidP="00CA2175">
      <w:pPr>
        <w:pStyle w:val="Corpsdetexte"/>
        <w:ind w:firstLine="0"/>
        <w:rPr>
          <w:rFonts w:ascii="Arial" w:hAnsi="Arial" w:cs="Arial"/>
          <w:sz w:val="22"/>
          <w:szCs w:val="22"/>
        </w:rPr>
      </w:pPr>
      <w:r>
        <w:rPr>
          <w:rFonts w:ascii="Arial" w:hAnsi="Arial" w:cs="Arial"/>
          <w:sz w:val="22"/>
          <w:szCs w:val="22"/>
        </w:rPr>
        <w:t>Attendu qu’en l’absence de la pièce justificative requise destinée à attester du service fait et à permettre la vérification par le comptable de l’exactitude des calculs de liquidation des indemnités réglées, la dépense</w:t>
      </w:r>
      <w:r w:rsidRPr="00153176">
        <w:rPr>
          <w:rFonts w:ascii="Arial" w:hAnsi="Arial" w:cs="Arial"/>
          <w:sz w:val="22"/>
          <w:szCs w:val="22"/>
        </w:rPr>
        <w:t xml:space="preserve"> </w:t>
      </w:r>
      <w:r>
        <w:rPr>
          <w:rFonts w:ascii="Arial" w:hAnsi="Arial" w:cs="Arial"/>
          <w:sz w:val="22"/>
          <w:szCs w:val="22"/>
        </w:rPr>
        <w:t>apparait</w:t>
      </w:r>
      <w:r w:rsidR="005012B3" w:rsidRPr="005012B3">
        <w:rPr>
          <w:rFonts w:ascii="Arial" w:hAnsi="Arial" w:cs="Arial"/>
          <w:sz w:val="22"/>
          <w:szCs w:val="22"/>
        </w:rPr>
        <w:t xml:space="preserve"> </w:t>
      </w:r>
      <w:r w:rsidR="005012B3">
        <w:rPr>
          <w:rFonts w:ascii="Arial" w:hAnsi="Arial" w:cs="Arial"/>
          <w:sz w:val="22"/>
          <w:szCs w:val="22"/>
        </w:rPr>
        <w:t>en l’espèce</w:t>
      </w:r>
      <w:r w:rsidR="000218F6">
        <w:rPr>
          <w:rFonts w:ascii="Arial" w:hAnsi="Arial" w:cs="Arial"/>
          <w:sz w:val="22"/>
          <w:szCs w:val="22"/>
        </w:rPr>
        <w:t xml:space="preserve"> indue en sa totalité ; </w:t>
      </w:r>
      <w:r w:rsidR="00CB255B" w:rsidRPr="00CB255B">
        <w:rPr>
          <w:rFonts w:ascii="Arial" w:hAnsi="Arial" w:cs="Arial"/>
          <w:sz w:val="22"/>
          <w:szCs w:val="22"/>
        </w:rPr>
        <w:t>que le juge d’appel n’est pas tenu par d’autres solutions jurisprudentielles prétendument voisines,</w:t>
      </w:r>
      <w:r w:rsidR="00CB255B">
        <w:rPr>
          <w:rFonts w:ascii="Arial" w:hAnsi="Arial" w:cs="Arial"/>
          <w:sz w:val="22"/>
          <w:szCs w:val="22"/>
        </w:rPr>
        <w:t xml:space="preserve"> dès lors qu’il lui appartient de fonder son jugement sur une analyse des circonstances de chaque espèce ; qu’en conséquence,</w:t>
      </w:r>
      <w:r w:rsidR="00A379A8" w:rsidRPr="00586ED9">
        <w:rPr>
          <w:rFonts w:ascii="Arial" w:hAnsi="Arial" w:cs="Arial"/>
          <w:sz w:val="22"/>
          <w:szCs w:val="22"/>
        </w:rPr>
        <w:t xml:space="preserve"> la Chambre </w:t>
      </w:r>
      <w:r>
        <w:rPr>
          <w:rFonts w:ascii="Arial" w:hAnsi="Arial" w:cs="Arial"/>
          <w:sz w:val="22"/>
          <w:szCs w:val="22"/>
        </w:rPr>
        <w:t xml:space="preserve">a statué à bon </w:t>
      </w:r>
      <w:r w:rsidR="00A379A8" w:rsidRPr="00586ED9">
        <w:rPr>
          <w:rFonts w:ascii="Arial" w:hAnsi="Arial" w:cs="Arial"/>
          <w:sz w:val="22"/>
          <w:szCs w:val="22"/>
        </w:rPr>
        <w:t>droit</w:t>
      </w:r>
      <w:r>
        <w:rPr>
          <w:rFonts w:ascii="Arial" w:hAnsi="Arial" w:cs="Arial"/>
          <w:sz w:val="22"/>
          <w:szCs w:val="22"/>
        </w:rPr>
        <w:t>,</w:t>
      </w:r>
      <w:r w:rsidR="00A379A8" w:rsidRPr="00586ED9">
        <w:rPr>
          <w:rFonts w:ascii="Arial" w:hAnsi="Arial" w:cs="Arial"/>
          <w:sz w:val="22"/>
          <w:szCs w:val="22"/>
        </w:rPr>
        <w:t xml:space="preserve"> en décidant que </w:t>
      </w:r>
      <w:r w:rsidR="00D21282">
        <w:rPr>
          <w:rFonts w:ascii="Arial" w:hAnsi="Arial" w:cs="Arial"/>
          <w:sz w:val="22"/>
          <w:szCs w:val="22"/>
        </w:rPr>
        <w:t>l’octroi d’indemnités irrégulières à neuf praticiens hospitaliers constituait pour l’établissement un</w:t>
      </w:r>
      <w:r w:rsidR="00A379A8" w:rsidRPr="00586ED9">
        <w:rPr>
          <w:rFonts w:ascii="Arial" w:hAnsi="Arial" w:cs="Arial"/>
          <w:sz w:val="22"/>
          <w:szCs w:val="22"/>
        </w:rPr>
        <w:t xml:space="preserve"> préjudice financ</w:t>
      </w:r>
      <w:r>
        <w:rPr>
          <w:rFonts w:ascii="Arial" w:hAnsi="Arial" w:cs="Arial"/>
          <w:sz w:val="22"/>
          <w:szCs w:val="22"/>
        </w:rPr>
        <w:t>i</w:t>
      </w:r>
      <w:r w:rsidR="000218F6">
        <w:rPr>
          <w:rFonts w:ascii="Arial" w:hAnsi="Arial" w:cs="Arial"/>
          <w:sz w:val="22"/>
          <w:szCs w:val="22"/>
        </w:rPr>
        <w:t xml:space="preserve">er </w:t>
      </w:r>
      <w:r w:rsidR="00CD27D6">
        <w:rPr>
          <w:rFonts w:ascii="Arial" w:hAnsi="Arial" w:cs="Arial"/>
          <w:sz w:val="22"/>
          <w:szCs w:val="22"/>
        </w:rPr>
        <w:t>s’éleva</w:t>
      </w:r>
      <w:r>
        <w:rPr>
          <w:rFonts w:ascii="Arial" w:hAnsi="Arial" w:cs="Arial"/>
          <w:sz w:val="22"/>
          <w:szCs w:val="22"/>
        </w:rPr>
        <w:t>n</w:t>
      </w:r>
      <w:r w:rsidR="00CD27D6">
        <w:rPr>
          <w:rFonts w:ascii="Arial" w:hAnsi="Arial" w:cs="Arial"/>
          <w:sz w:val="22"/>
          <w:szCs w:val="22"/>
        </w:rPr>
        <w:t>t à 28 </w:t>
      </w:r>
      <w:r w:rsidR="00CD27D6" w:rsidRPr="00CA2175">
        <w:rPr>
          <w:rFonts w:ascii="Arial" w:hAnsi="Arial" w:cs="Arial"/>
          <w:sz w:val="22"/>
          <w:szCs w:val="22"/>
        </w:rPr>
        <w:t>689,21</w:t>
      </w:r>
      <w:r w:rsidR="003726B6">
        <w:rPr>
          <w:rFonts w:ascii="Arial" w:hAnsi="Arial" w:cs="Arial"/>
          <w:sz w:val="22"/>
          <w:szCs w:val="22"/>
        </w:rPr>
        <w:t> </w:t>
      </w:r>
      <w:r w:rsidR="00CD27D6" w:rsidRPr="00CA2175">
        <w:rPr>
          <w:rFonts w:ascii="Arial" w:hAnsi="Arial" w:cs="Arial"/>
          <w:sz w:val="22"/>
          <w:szCs w:val="22"/>
        </w:rPr>
        <w:t>€</w:t>
      </w:r>
      <w:r w:rsidR="000218F6">
        <w:rPr>
          <w:rFonts w:ascii="Arial" w:hAnsi="Arial" w:cs="Arial"/>
          <w:sz w:val="22"/>
          <w:szCs w:val="22"/>
        </w:rPr>
        <w:t> ;</w:t>
      </w:r>
    </w:p>
    <w:p w:rsidR="00F93FBF" w:rsidRPr="00F93FBF" w:rsidRDefault="00CA2175" w:rsidP="00C362A3">
      <w:pPr>
        <w:spacing w:before="240" w:after="240" w:line="240" w:lineRule="auto"/>
        <w:jc w:val="both"/>
        <w:rPr>
          <w:rFonts w:ascii="Arial" w:eastAsia="Times New Roman" w:hAnsi="Arial" w:cs="Arial"/>
          <w:lang w:eastAsia="fr-FR"/>
        </w:rPr>
      </w:pPr>
      <w:r w:rsidRPr="00CD27D6">
        <w:rPr>
          <w:rFonts w:ascii="Arial" w:eastAsia="Times New Roman" w:hAnsi="Arial" w:cs="Arial"/>
          <w:lang w:eastAsia="fr-FR"/>
        </w:rPr>
        <w:t>Attendu que le requérant relève</w:t>
      </w:r>
      <w:r w:rsidR="00B97E63">
        <w:rPr>
          <w:rFonts w:ascii="Arial" w:eastAsia="Times New Roman" w:hAnsi="Arial" w:cs="Arial"/>
          <w:lang w:eastAsia="fr-FR"/>
        </w:rPr>
        <w:t xml:space="preserve"> enfin</w:t>
      </w:r>
      <w:r w:rsidRPr="00CD27D6">
        <w:rPr>
          <w:rFonts w:ascii="Arial" w:eastAsia="Times New Roman" w:hAnsi="Arial" w:cs="Arial"/>
          <w:lang w:eastAsia="fr-FR"/>
        </w:rPr>
        <w:t xml:space="preserve"> l'absence d'une des annexes du réquisitoire à l'appui du jugement</w:t>
      </w:r>
      <w:r w:rsidR="00C01644">
        <w:rPr>
          <w:rFonts w:ascii="Arial" w:eastAsia="Times New Roman" w:hAnsi="Arial" w:cs="Arial"/>
          <w:lang w:eastAsia="fr-FR"/>
        </w:rPr>
        <w:t>, sur laquelle se fonderait son évaluation du préjudice</w:t>
      </w:r>
      <w:r w:rsidR="00153176">
        <w:rPr>
          <w:rFonts w:ascii="Arial" w:eastAsia="Times New Roman" w:hAnsi="Arial" w:cs="Arial"/>
          <w:lang w:eastAsia="fr-FR"/>
        </w:rPr>
        <w:t xml:space="preserve">, sans en tirer </w:t>
      </w:r>
      <w:r w:rsidR="00C01644">
        <w:rPr>
          <w:rFonts w:ascii="Arial" w:eastAsia="Times New Roman" w:hAnsi="Arial" w:cs="Arial"/>
          <w:lang w:eastAsia="fr-FR"/>
        </w:rPr>
        <w:t xml:space="preserve">toutefois </w:t>
      </w:r>
      <w:r w:rsidR="00153176">
        <w:rPr>
          <w:rFonts w:ascii="Arial" w:eastAsia="Times New Roman" w:hAnsi="Arial" w:cs="Arial"/>
          <w:lang w:eastAsia="fr-FR"/>
        </w:rPr>
        <w:t>de conclusion</w:t>
      </w:r>
      <w:r w:rsidR="00C01644">
        <w:rPr>
          <w:rFonts w:ascii="Arial" w:eastAsia="Times New Roman" w:hAnsi="Arial" w:cs="Arial"/>
          <w:lang w:eastAsia="fr-FR"/>
        </w:rPr>
        <w:t xml:space="preserve"> ; </w:t>
      </w:r>
    </w:p>
    <w:p w:rsidR="00EB792D" w:rsidRPr="00CD27D6" w:rsidRDefault="002E4CE8" w:rsidP="00C362A3">
      <w:pPr>
        <w:spacing w:before="240" w:after="240" w:line="240" w:lineRule="auto"/>
        <w:jc w:val="both"/>
        <w:rPr>
          <w:rFonts w:ascii="Arial" w:eastAsia="Times New Roman" w:hAnsi="Arial" w:cs="Arial"/>
          <w:lang w:eastAsia="fr-FR"/>
        </w:rPr>
      </w:pPr>
      <w:r>
        <w:rPr>
          <w:rFonts w:ascii="Arial" w:eastAsia="Times New Roman" w:hAnsi="Arial" w:cs="Arial"/>
          <w:lang w:eastAsia="fr-FR"/>
        </w:rPr>
        <w:t xml:space="preserve">Attendu </w:t>
      </w:r>
      <w:r w:rsidR="00153176">
        <w:rPr>
          <w:rFonts w:ascii="Arial" w:eastAsia="Times New Roman" w:hAnsi="Arial" w:cs="Arial"/>
          <w:lang w:eastAsia="fr-FR"/>
        </w:rPr>
        <w:t>q</w:t>
      </w:r>
      <w:r w:rsidR="00EB792D" w:rsidRPr="00CD27D6">
        <w:rPr>
          <w:rFonts w:ascii="Arial" w:eastAsia="Times New Roman" w:hAnsi="Arial" w:cs="Arial"/>
          <w:lang w:eastAsia="fr-FR"/>
        </w:rPr>
        <w:t>ue le code des juridictions financières n’impose pas à la Chambre d’annexer ce document au jugement</w:t>
      </w:r>
      <w:r>
        <w:rPr>
          <w:rFonts w:ascii="Arial" w:eastAsia="Times New Roman" w:hAnsi="Arial" w:cs="Arial"/>
          <w:lang w:eastAsia="fr-FR"/>
        </w:rPr>
        <w:t> ; que cette annexe</w:t>
      </w:r>
      <w:r w:rsidR="00F14787">
        <w:rPr>
          <w:rFonts w:ascii="Arial" w:eastAsia="Times New Roman" w:hAnsi="Arial" w:cs="Arial"/>
          <w:lang w:eastAsia="fr-FR"/>
        </w:rPr>
        <w:t xml:space="preserve"> figure au dossier de la requête, et a donc pu être examiné</w:t>
      </w:r>
      <w:r>
        <w:rPr>
          <w:rFonts w:ascii="Arial" w:eastAsia="Times New Roman" w:hAnsi="Arial" w:cs="Arial"/>
          <w:lang w:eastAsia="fr-FR"/>
        </w:rPr>
        <w:t>e</w:t>
      </w:r>
      <w:r w:rsidR="00F14787">
        <w:rPr>
          <w:rFonts w:ascii="Arial" w:eastAsia="Times New Roman" w:hAnsi="Arial" w:cs="Arial"/>
          <w:lang w:eastAsia="fr-FR"/>
        </w:rPr>
        <w:t xml:space="preserve"> par la Cour</w:t>
      </w:r>
      <w:r w:rsidR="00EB792D" w:rsidRPr="00CD27D6">
        <w:rPr>
          <w:rFonts w:ascii="Arial" w:eastAsia="Times New Roman" w:hAnsi="Arial" w:cs="Arial"/>
          <w:lang w:eastAsia="fr-FR"/>
        </w:rPr>
        <w:t xml:space="preserve"> ; que le moyen est </w:t>
      </w:r>
      <w:r w:rsidR="00F14787">
        <w:rPr>
          <w:rFonts w:ascii="Arial" w:eastAsia="Times New Roman" w:hAnsi="Arial" w:cs="Arial"/>
          <w:lang w:eastAsia="fr-FR"/>
        </w:rPr>
        <w:t xml:space="preserve"> en conséquence </w:t>
      </w:r>
      <w:r w:rsidR="000218F6">
        <w:rPr>
          <w:rFonts w:ascii="Arial" w:eastAsia="Times New Roman" w:hAnsi="Arial" w:cs="Arial"/>
          <w:lang w:eastAsia="fr-FR"/>
        </w:rPr>
        <w:t>inopérant ;</w:t>
      </w:r>
    </w:p>
    <w:p w:rsidR="00C744AF" w:rsidRPr="00C744AF" w:rsidRDefault="00C744AF" w:rsidP="00C362A3">
      <w:pPr>
        <w:spacing w:before="240" w:after="240" w:line="240" w:lineRule="auto"/>
        <w:jc w:val="both"/>
        <w:rPr>
          <w:rFonts w:ascii="Arial" w:eastAsia="Times New Roman" w:hAnsi="Arial" w:cs="Arial"/>
          <w:lang w:eastAsia="fr-FR"/>
        </w:rPr>
      </w:pPr>
      <w:r w:rsidRPr="00C744AF">
        <w:rPr>
          <w:rFonts w:ascii="Arial" w:eastAsia="Times New Roman" w:hAnsi="Arial" w:cs="Arial"/>
          <w:lang w:eastAsia="fr-FR"/>
        </w:rPr>
        <w:lastRenderedPageBreak/>
        <w:t>Par ces motifs,</w:t>
      </w:r>
    </w:p>
    <w:p w:rsidR="00C744AF" w:rsidRPr="00C744AF" w:rsidRDefault="00C744AF" w:rsidP="00C362A3">
      <w:pPr>
        <w:spacing w:before="240" w:after="240" w:line="240" w:lineRule="auto"/>
        <w:jc w:val="center"/>
        <w:rPr>
          <w:rFonts w:ascii="Arial" w:eastAsia="Times New Roman" w:hAnsi="Arial" w:cs="Arial"/>
          <w:lang w:eastAsia="fr-FR"/>
        </w:rPr>
      </w:pPr>
      <w:r w:rsidRPr="00C744AF">
        <w:rPr>
          <w:rFonts w:ascii="Arial" w:eastAsia="Times New Roman" w:hAnsi="Arial" w:cs="Arial"/>
          <w:b/>
          <w:lang w:eastAsia="fr-FR"/>
        </w:rPr>
        <w:t>DECIDE</w:t>
      </w:r>
      <w:r w:rsidRPr="00C744AF">
        <w:rPr>
          <w:rFonts w:ascii="Arial" w:eastAsia="Times New Roman" w:hAnsi="Arial" w:cs="Arial"/>
          <w:lang w:eastAsia="fr-FR"/>
        </w:rPr>
        <w:t> :</w:t>
      </w:r>
    </w:p>
    <w:p w:rsidR="00D87F1A" w:rsidRDefault="00D87F1A" w:rsidP="00D87F1A">
      <w:pPr>
        <w:spacing w:before="240" w:after="240" w:line="240" w:lineRule="auto"/>
        <w:jc w:val="both"/>
        <w:rPr>
          <w:rFonts w:ascii="Arial" w:eastAsia="Times New Roman" w:hAnsi="Arial" w:cs="Arial"/>
          <w:lang w:eastAsia="fr-FR"/>
        </w:rPr>
      </w:pPr>
      <w:r w:rsidRPr="00C744AF">
        <w:rPr>
          <w:rFonts w:ascii="Arial" w:eastAsia="Times New Roman" w:hAnsi="Arial" w:cs="Arial"/>
          <w:b/>
          <w:lang w:eastAsia="fr-FR"/>
        </w:rPr>
        <w:t xml:space="preserve">Article </w:t>
      </w:r>
      <w:r>
        <w:rPr>
          <w:rFonts w:ascii="Arial" w:eastAsia="Times New Roman" w:hAnsi="Arial" w:cs="Arial"/>
          <w:b/>
          <w:lang w:eastAsia="fr-FR"/>
        </w:rPr>
        <w:t>unique</w:t>
      </w:r>
      <w:r w:rsidRPr="00C744AF">
        <w:rPr>
          <w:rFonts w:ascii="Arial" w:eastAsia="Times New Roman" w:hAnsi="Arial" w:cs="Arial"/>
          <w:b/>
          <w:lang w:eastAsia="fr-FR"/>
        </w:rPr>
        <w:t xml:space="preserve"> -</w:t>
      </w:r>
      <w:r w:rsidRPr="00C744AF">
        <w:rPr>
          <w:rFonts w:ascii="Arial" w:eastAsia="Times New Roman" w:hAnsi="Arial" w:cs="Arial"/>
          <w:lang w:eastAsia="fr-FR"/>
        </w:rPr>
        <w:t xml:space="preserve"> La requête de </w:t>
      </w:r>
      <w:r w:rsidR="003B7B7A">
        <w:rPr>
          <w:rFonts w:ascii="Arial" w:eastAsia="Times New Roman" w:hAnsi="Arial" w:cs="Arial"/>
          <w:lang w:eastAsia="fr-FR"/>
        </w:rPr>
        <w:t>M. X</w:t>
      </w:r>
      <w:r w:rsidR="00EB792D">
        <w:rPr>
          <w:rFonts w:ascii="Arial" w:eastAsia="Times New Roman" w:hAnsi="Arial" w:cs="Arial"/>
          <w:color w:val="FF0000"/>
          <w:lang w:eastAsia="fr-FR"/>
        </w:rPr>
        <w:t xml:space="preserve"> </w:t>
      </w:r>
      <w:r w:rsidRPr="00C744AF">
        <w:rPr>
          <w:rFonts w:ascii="Arial" w:eastAsia="Times New Roman" w:hAnsi="Arial" w:cs="Arial"/>
          <w:lang w:eastAsia="fr-FR"/>
        </w:rPr>
        <w:t>est rejetée</w:t>
      </w:r>
      <w:r>
        <w:rPr>
          <w:rFonts w:ascii="Arial" w:eastAsia="Times New Roman" w:hAnsi="Arial" w:cs="Arial"/>
          <w:lang w:eastAsia="fr-FR"/>
        </w:rPr>
        <w:t>.</w:t>
      </w:r>
      <w:r w:rsidRPr="00C744AF">
        <w:rPr>
          <w:rFonts w:ascii="Arial" w:eastAsia="Times New Roman" w:hAnsi="Arial" w:cs="Arial"/>
          <w:lang w:eastAsia="fr-FR"/>
        </w:rPr>
        <w:t xml:space="preserve"> </w:t>
      </w:r>
    </w:p>
    <w:p w:rsidR="00816F92" w:rsidRDefault="00816F92" w:rsidP="00540E1A">
      <w:pPr>
        <w:spacing w:before="120" w:after="360" w:line="240" w:lineRule="auto"/>
        <w:jc w:val="both"/>
        <w:rPr>
          <w:rFonts w:ascii="Arial" w:eastAsia="Times New Roman" w:hAnsi="Arial" w:cs="Arial"/>
          <w:lang w:eastAsia="fr-FR"/>
        </w:rPr>
      </w:pPr>
    </w:p>
    <w:p w:rsidR="00540E1A" w:rsidRPr="00F93FBF" w:rsidRDefault="00540E1A" w:rsidP="00540E1A">
      <w:pPr>
        <w:spacing w:before="120" w:after="360" w:line="240" w:lineRule="auto"/>
        <w:jc w:val="both"/>
        <w:rPr>
          <w:rFonts w:ascii="Arial" w:eastAsia="Times New Roman" w:hAnsi="Arial" w:cs="Arial"/>
          <w:lang w:eastAsia="fr-FR"/>
        </w:rPr>
      </w:pPr>
      <w:r w:rsidRPr="00537FB6">
        <w:rPr>
          <w:rFonts w:ascii="Arial" w:eastAsia="Times New Roman" w:hAnsi="Arial" w:cs="Arial"/>
          <w:lang w:eastAsia="fr-FR"/>
        </w:rPr>
        <w:t xml:space="preserve">Fait et jugé en la Cour des comptes, quatrième chambre, première section. Présents : </w:t>
      </w:r>
      <w:r w:rsidRPr="00F93FBF">
        <w:rPr>
          <w:rFonts w:ascii="Arial" w:eastAsia="Times New Roman" w:hAnsi="Arial" w:cs="Arial"/>
          <w:lang w:eastAsia="fr-FR"/>
        </w:rPr>
        <w:t>M. Jean-Philippe VACHIA, président de chambre, président de la formation, M. Yves ROLLAND, président de section, M</w:t>
      </w:r>
      <w:r w:rsidRPr="003726B6">
        <w:rPr>
          <w:rFonts w:ascii="Arial" w:eastAsia="Times New Roman" w:hAnsi="Arial" w:cs="Arial"/>
          <w:vertAlign w:val="superscript"/>
          <w:lang w:eastAsia="fr-FR"/>
        </w:rPr>
        <w:t>me</w:t>
      </w:r>
      <w:r w:rsidRPr="00F93FBF">
        <w:rPr>
          <w:rFonts w:ascii="Arial" w:eastAsia="Times New Roman" w:hAnsi="Arial" w:cs="Arial"/>
          <w:lang w:eastAsia="fr-FR"/>
        </w:rPr>
        <w:t xml:space="preserve"> Anne FROMENT-MEURICE, présidente de chambre maintenue en activité, MM. Gérard GANSER, Jean-Pierre LAFAURE, Jean-Yves BERTUCCI, conseillers maîtres, M</w:t>
      </w:r>
      <w:r w:rsidRPr="003726B6">
        <w:rPr>
          <w:rFonts w:ascii="Arial" w:eastAsia="Times New Roman" w:hAnsi="Arial" w:cs="Arial"/>
          <w:vertAlign w:val="superscript"/>
          <w:lang w:eastAsia="fr-FR"/>
        </w:rPr>
        <w:t>me</w:t>
      </w:r>
      <w:r w:rsidRPr="00F93FBF">
        <w:rPr>
          <w:rFonts w:ascii="Arial" w:eastAsia="Times New Roman" w:hAnsi="Arial" w:cs="Arial"/>
          <w:lang w:eastAsia="fr-FR"/>
        </w:rPr>
        <w:t xml:space="preserve"> </w:t>
      </w:r>
      <w:r w:rsidR="001525C9" w:rsidRPr="00F93FBF">
        <w:rPr>
          <w:rFonts w:ascii="Arial" w:eastAsia="Times New Roman" w:hAnsi="Arial" w:cs="Arial"/>
          <w:lang w:eastAsia="fr-FR"/>
        </w:rPr>
        <w:t>Isabelle LATOURNARIE WILLEMS,</w:t>
      </w:r>
      <w:r w:rsidR="003726B6">
        <w:rPr>
          <w:rFonts w:ascii="Arial" w:eastAsia="Times New Roman" w:hAnsi="Arial" w:cs="Arial"/>
          <w:lang w:eastAsia="fr-FR"/>
        </w:rPr>
        <w:t xml:space="preserve"> conseillère maître.</w:t>
      </w:r>
    </w:p>
    <w:p w:rsidR="00C744AF" w:rsidRPr="00F93FBF" w:rsidRDefault="00C744AF" w:rsidP="00C744AF">
      <w:pPr>
        <w:tabs>
          <w:tab w:val="center" w:pos="4536"/>
          <w:tab w:val="right" w:pos="9072"/>
        </w:tabs>
        <w:spacing w:before="120" w:after="360" w:line="240" w:lineRule="auto"/>
        <w:jc w:val="both"/>
        <w:rPr>
          <w:rFonts w:ascii="Arial" w:eastAsia="Times New Roman" w:hAnsi="Arial" w:cs="Arial"/>
          <w:lang w:eastAsia="fr-FR"/>
        </w:rPr>
      </w:pPr>
      <w:r w:rsidRPr="00537FB6">
        <w:rPr>
          <w:rFonts w:ascii="Arial" w:eastAsia="Times New Roman" w:hAnsi="Arial" w:cs="Arial"/>
          <w:lang w:eastAsia="fr-FR"/>
        </w:rPr>
        <w:t xml:space="preserve">En présence de </w:t>
      </w:r>
      <w:r w:rsidR="00C362A3" w:rsidRPr="00F93FBF">
        <w:rPr>
          <w:rFonts w:ascii="Arial" w:eastAsia="Times New Roman" w:hAnsi="Arial" w:cs="Arial"/>
          <w:lang w:eastAsia="fr-FR"/>
        </w:rPr>
        <w:t xml:space="preserve">Mme </w:t>
      </w:r>
      <w:r w:rsidR="00816F92">
        <w:rPr>
          <w:rFonts w:ascii="Arial" w:eastAsia="Times New Roman" w:hAnsi="Arial" w:cs="Arial"/>
          <w:lang w:eastAsia="fr-FR"/>
        </w:rPr>
        <w:t xml:space="preserve">Valérie Guedj, </w:t>
      </w:r>
      <w:r w:rsidR="00C362A3" w:rsidRPr="00537FB6">
        <w:rPr>
          <w:rFonts w:ascii="Arial" w:eastAsia="Times New Roman" w:hAnsi="Arial" w:cs="Arial"/>
          <w:lang w:eastAsia="fr-FR"/>
        </w:rPr>
        <w:t xml:space="preserve">greffière </w:t>
      </w:r>
      <w:r w:rsidRPr="00F93FBF">
        <w:rPr>
          <w:rFonts w:ascii="Arial" w:eastAsia="Times New Roman" w:hAnsi="Arial" w:cs="Arial"/>
          <w:lang w:eastAsia="fr-FR"/>
        </w:rPr>
        <w:t>de séance.</w:t>
      </w:r>
    </w:p>
    <w:p w:rsidR="00C744AF" w:rsidRPr="00F93FBF" w:rsidRDefault="00C744AF" w:rsidP="00C744AF">
      <w:pPr>
        <w:tabs>
          <w:tab w:val="center" w:pos="4536"/>
          <w:tab w:val="right" w:pos="9072"/>
        </w:tabs>
        <w:spacing w:after="0" w:line="240" w:lineRule="auto"/>
        <w:jc w:val="both"/>
        <w:rPr>
          <w:rFonts w:ascii="Arial" w:eastAsia="Times New Roman" w:hAnsi="Arial" w:cs="Arial"/>
          <w:lang w:eastAsia="fr-FR"/>
        </w:rPr>
      </w:pPr>
    </w:p>
    <w:tbl>
      <w:tblPr>
        <w:tblW w:w="0" w:type="auto"/>
        <w:tblInd w:w="34" w:type="dxa"/>
        <w:tblLook w:val="00A0" w:firstRow="1" w:lastRow="0" w:firstColumn="1" w:lastColumn="0" w:noHBand="0" w:noVBand="0"/>
      </w:tblPr>
      <w:tblGrid>
        <w:gridCol w:w="4615"/>
        <w:gridCol w:w="4639"/>
      </w:tblGrid>
      <w:tr w:rsidR="00537FB6" w:rsidRPr="00F93FBF" w:rsidTr="00396827">
        <w:tc>
          <w:tcPr>
            <w:tcW w:w="5413" w:type="dxa"/>
          </w:tcPr>
          <w:p w:rsidR="00C744AF" w:rsidRPr="00F93FBF" w:rsidRDefault="00C744AF" w:rsidP="00C744AF">
            <w:pPr>
              <w:tabs>
                <w:tab w:val="center" w:pos="4536"/>
                <w:tab w:val="right" w:pos="9072"/>
              </w:tabs>
              <w:spacing w:after="0" w:line="240" w:lineRule="auto"/>
              <w:jc w:val="center"/>
              <w:rPr>
                <w:rFonts w:ascii="Arial" w:eastAsia="Times New Roman" w:hAnsi="Arial" w:cs="Arial"/>
                <w:b/>
                <w:lang w:eastAsia="fr-FR"/>
              </w:rPr>
            </w:pPr>
          </w:p>
          <w:p w:rsidR="00C744AF" w:rsidRPr="00F93FBF" w:rsidRDefault="00C744AF" w:rsidP="00C744AF">
            <w:pPr>
              <w:tabs>
                <w:tab w:val="center" w:pos="4536"/>
                <w:tab w:val="right" w:pos="9072"/>
              </w:tabs>
              <w:spacing w:after="0" w:line="240" w:lineRule="auto"/>
              <w:jc w:val="center"/>
              <w:rPr>
                <w:rFonts w:ascii="Arial" w:eastAsia="Times New Roman" w:hAnsi="Arial" w:cs="Arial"/>
                <w:b/>
                <w:lang w:eastAsia="fr-FR"/>
              </w:rPr>
            </w:pPr>
          </w:p>
          <w:p w:rsidR="00C744AF" w:rsidRPr="00F93FBF" w:rsidRDefault="00C744AF" w:rsidP="00C744AF">
            <w:pPr>
              <w:tabs>
                <w:tab w:val="center" w:pos="4536"/>
                <w:tab w:val="right" w:pos="9072"/>
              </w:tabs>
              <w:spacing w:after="0" w:line="240" w:lineRule="auto"/>
              <w:jc w:val="center"/>
              <w:rPr>
                <w:rFonts w:ascii="Arial" w:eastAsia="Times New Roman" w:hAnsi="Arial" w:cs="Arial"/>
                <w:b/>
                <w:lang w:eastAsia="fr-FR"/>
              </w:rPr>
            </w:pPr>
          </w:p>
          <w:p w:rsidR="00C744AF" w:rsidRPr="00F93FBF" w:rsidRDefault="00C744AF" w:rsidP="00C744AF">
            <w:pPr>
              <w:tabs>
                <w:tab w:val="center" w:pos="4536"/>
                <w:tab w:val="right" w:pos="9072"/>
              </w:tabs>
              <w:spacing w:after="0" w:line="240" w:lineRule="auto"/>
              <w:jc w:val="center"/>
              <w:rPr>
                <w:rFonts w:ascii="Arial" w:eastAsia="Times New Roman" w:hAnsi="Arial" w:cs="Arial"/>
                <w:b/>
                <w:lang w:eastAsia="fr-FR"/>
              </w:rPr>
            </w:pPr>
          </w:p>
          <w:p w:rsidR="00816F92" w:rsidRPr="00F93FBF" w:rsidRDefault="00816F92" w:rsidP="00816F92">
            <w:pPr>
              <w:tabs>
                <w:tab w:val="center" w:pos="4536"/>
                <w:tab w:val="right" w:pos="9072"/>
              </w:tabs>
              <w:spacing w:after="0" w:line="240" w:lineRule="auto"/>
              <w:jc w:val="center"/>
              <w:rPr>
                <w:rFonts w:ascii="Arial" w:eastAsia="Times New Roman" w:hAnsi="Arial" w:cs="Arial"/>
                <w:b/>
                <w:lang w:eastAsia="fr-FR"/>
              </w:rPr>
            </w:pPr>
            <w:r>
              <w:rPr>
                <w:rFonts w:ascii="Arial" w:eastAsia="Times New Roman" w:hAnsi="Arial" w:cs="Arial"/>
                <w:b/>
                <w:lang w:eastAsia="fr-FR"/>
              </w:rPr>
              <w:t>Valérie Guedj</w:t>
            </w:r>
          </w:p>
          <w:p w:rsidR="00C744AF" w:rsidRPr="00F93FBF" w:rsidRDefault="00816F92" w:rsidP="00816F92">
            <w:pPr>
              <w:tabs>
                <w:tab w:val="center" w:pos="4536"/>
                <w:tab w:val="right" w:pos="9072"/>
              </w:tabs>
              <w:spacing w:after="0" w:line="240" w:lineRule="auto"/>
              <w:jc w:val="center"/>
              <w:rPr>
                <w:rFonts w:ascii="Arial" w:eastAsia="Times New Roman" w:hAnsi="Arial" w:cs="Arial"/>
                <w:b/>
                <w:lang w:eastAsia="fr-FR"/>
              </w:rPr>
            </w:pPr>
            <w:r w:rsidRPr="00537FB6">
              <w:rPr>
                <w:rFonts w:ascii="Arial" w:eastAsia="Times New Roman" w:hAnsi="Arial" w:cs="Arial"/>
                <w:b/>
                <w:lang w:eastAsia="fr-FR"/>
              </w:rPr>
              <w:t>greffière de séance</w:t>
            </w:r>
          </w:p>
          <w:p w:rsidR="00C744AF" w:rsidRPr="00F93FBF" w:rsidRDefault="00C744AF" w:rsidP="00C744AF">
            <w:pPr>
              <w:tabs>
                <w:tab w:val="center" w:pos="4536"/>
                <w:tab w:val="right" w:pos="9072"/>
              </w:tabs>
              <w:spacing w:after="0" w:line="240" w:lineRule="auto"/>
              <w:jc w:val="center"/>
              <w:rPr>
                <w:rFonts w:ascii="Arial" w:eastAsia="Times New Roman" w:hAnsi="Arial" w:cs="Arial"/>
                <w:b/>
                <w:lang w:eastAsia="fr-FR"/>
              </w:rPr>
            </w:pPr>
            <w:r w:rsidRPr="00537FB6">
              <w:rPr>
                <w:rFonts w:ascii="Arial" w:eastAsia="Times New Roman" w:hAnsi="Arial" w:cs="Arial"/>
                <w:b/>
                <w:lang w:eastAsia="fr-FR"/>
              </w:rPr>
              <w:t xml:space="preserve"> </w:t>
            </w:r>
          </w:p>
        </w:tc>
        <w:tc>
          <w:tcPr>
            <w:tcW w:w="5414" w:type="dxa"/>
          </w:tcPr>
          <w:p w:rsidR="00C744AF" w:rsidRPr="00F93FBF" w:rsidRDefault="00C744AF" w:rsidP="00C744AF">
            <w:pPr>
              <w:tabs>
                <w:tab w:val="center" w:pos="4536"/>
                <w:tab w:val="right" w:pos="9072"/>
              </w:tabs>
              <w:spacing w:after="0" w:line="240" w:lineRule="auto"/>
              <w:jc w:val="center"/>
              <w:rPr>
                <w:rFonts w:ascii="Arial" w:eastAsia="Times New Roman" w:hAnsi="Arial" w:cs="Arial"/>
                <w:b/>
                <w:lang w:eastAsia="fr-FR"/>
              </w:rPr>
            </w:pPr>
          </w:p>
          <w:p w:rsidR="00C744AF" w:rsidRPr="00F93FBF" w:rsidRDefault="00C744AF" w:rsidP="00C744AF">
            <w:pPr>
              <w:tabs>
                <w:tab w:val="center" w:pos="4536"/>
                <w:tab w:val="right" w:pos="9072"/>
              </w:tabs>
              <w:spacing w:after="0" w:line="240" w:lineRule="auto"/>
              <w:jc w:val="center"/>
              <w:rPr>
                <w:rFonts w:ascii="Arial" w:eastAsia="Times New Roman" w:hAnsi="Arial" w:cs="Arial"/>
                <w:b/>
                <w:lang w:eastAsia="fr-FR"/>
              </w:rPr>
            </w:pPr>
          </w:p>
          <w:p w:rsidR="00C744AF" w:rsidRPr="00F93FBF" w:rsidRDefault="00C744AF" w:rsidP="00C744AF">
            <w:pPr>
              <w:tabs>
                <w:tab w:val="center" w:pos="4536"/>
                <w:tab w:val="right" w:pos="9072"/>
              </w:tabs>
              <w:spacing w:after="0" w:line="240" w:lineRule="auto"/>
              <w:jc w:val="center"/>
              <w:rPr>
                <w:rFonts w:ascii="Arial" w:eastAsia="Times New Roman" w:hAnsi="Arial" w:cs="Arial"/>
                <w:b/>
                <w:lang w:eastAsia="fr-FR"/>
              </w:rPr>
            </w:pPr>
          </w:p>
          <w:p w:rsidR="00C744AF" w:rsidRPr="00F93FBF" w:rsidRDefault="00C744AF" w:rsidP="00C744AF">
            <w:pPr>
              <w:tabs>
                <w:tab w:val="center" w:pos="4536"/>
                <w:tab w:val="right" w:pos="9072"/>
              </w:tabs>
              <w:spacing w:after="0" w:line="240" w:lineRule="auto"/>
              <w:jc w:val="center"/>
              <w:rPr>
                <w:rFonts w:ascii="Arial" w:eastAsia="Times New Roman" w:hAnsi="Arial" w:cs="Arial"/>
                <w:b/>
                <w:lang w:eastAsia="fr-FR"/>
              </w:rPr>
            </w:pPr>
          </w:p>
          <w:p w:rsidR="00816F92" w:rsidRPr="00F93FBF" w:rsidRDefault="00816F92" w:rsidP="00816F92">
            <w:pPr>
              <w:tabs>
                <w:tab w:val="center" w:pos="4536"/>
                <w:tab w:val="right" w:pos="9072"/>
              </w:tabs>
              <w:spacing w:after="0" w:line="240" w:lineRule="auto"/>
              <w:jc w:val="center"/>
              <w:rPr>
                <w:rFonts w:ascii="Arial" w:eastAsia="Times New Roman" w:hAnsi="Arial" w:cs="Arial"/>
                <w:b/>
                <w:lang w:eastAsia="fr-FR"/>
              </w:rPr>
            </w:pPr>
            <w:r w:rsidRPr="00F93FBF">
              <w:rPr>
                <w:rFonts w:ascii="Arial" w:eastAsia="Times New Roman" w:hAnsi="Arial" w:cs="Arial"/>
                <w:b/>
                <w:lang w:eastAsia="fr-FR"/>
              </w:rPr>
              <w:t xml:space="preserve">Jean-Philippe VACHIA </w:t>
            </w:r>
          </w:p>
          <w:p w:rsidR="00C744AF" w:rsidRPr="00F93FBF" w:rsidRDefault="00816F92" w:rsidP="00816F92">
            <w:pPr>
              <w:tabs>
                <w:tab w:val="center" w:pos="4536"/>
                <w:tab w:val="right" w:pos="9072"/>
              </w:tabs>
              <w:spacing w:after="0" w:line="240" w:lineRule="auto"/>
              <w:jc w:val="center"/>
              <w:rPr>
                <w:rFonts w:ascii="Arial" w:eastAsia="Times New Roman" w:hAnsi="Arial" w:cs="Arial"/>
                <w:b/>
                <w:lang w:eastAsia="fr-FR"/>
              </w:rPr>
            </w:pPr>
            <w:r w:rsidRPr="00537FB6">
              <w:rPr>
                <w:rFonts w:ascii="Arial" w:eastAsia="Times New Roman" w:hAnsi="Arial" w:cs="Arial"/>
                <w:b/>
                <w:lang w:eastAsia="fr-FR"/>
              </w:rPr>
              <w:t>Président de séance</w:t>
            </w:r>
          </w:p>
          <w:p w:rsidR="00C744AF" w:rsidRPr="00F93FBF" w:rsidRDefault="00C744AF" w:rsidP="00C744AF">
            <w:pPr>
              <w:tabs>
                <w:tab w:val="center" w:pos="4536"/>
                <w:tab w:val="right" w:pos="9072"/>
              </w:tabs>
              <w:spacing w:after="0" w:line="240" w:lineRule="auto"/>
              <w:jc w:val="center"/>
              <w:rPr>
                <w:rFonts w:ascii="Arial" w:eastAsia="Times New Roman" w:hAnsi="Arial" w:cs="Arial"/>
                <w:b/>
                <w:lang w:eastAsia="fr-FR"/>
              </w:rPr>
            </w:pPr>
          </w:p>
        </w:tc>
      </w:tr>
    </w:tbl>
    <w:p w:rsidR="00C744AF" w:rsidRPr="00C744AF" w:rsidRDefault="00C744AF" w:rsidP="00C744AF">
      <w:pPr>
        <w:tabs>
          <w:tab w:val="center" w:pos="4536"/>
          <w:tab w:val="right" w:pos="9072"/>
        </w:tabs>
        <w:spacing w:after="0" w:line="240" w:lineRule="auto"/>
        <w:jc w:val="both"/>
        <w:rPr>
          <w:rFonts w:ascii="Arial" w:eastAsia="Times New Roman" w:hAnsi="Arial" w:cs="Arial"/>
          <w:lang w:eastAsia="fr-FR"/>
        </w:rPr>
      </w:pPr>
    </w:p>
    <w:p w:rsidR="00816F92" w:rsidRPr="00A073F3" w:rsidRDefault="00816F92" w:rsidP="003726B6">
      <w:pPr>
        <w:keepNext/>
        <w:keepLines/>
        <w:spacing w:after="0"/>
        <w:jc w:val="both"/>
        <w:rPr>
          <w:rFonts w:ascii="Arial" w:eastAsia="Times New Roman" w:hAnsi="Arial" w:cs="Arial"/>
          <w:lang w:eastAsia="fr-FR"/>
        </w:rPr>
      </w:pPr>
      <w:bookmarkStart w:id="0" w:name="_GoBack"/>
      <w:r w:rsidRPr="00A073F3">
        <w:rPr>
          <w:rFonts w:ascii="Arial" w:eastAsia="Times New Roman" w:hAnsi="Arial" w:cs="Arial"/>
          <w:color w:val="000000"/>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bookmarkEnd w:id="0"/>
    <w:p w:rsidR="00C744AF" w:rsidRPr="00C744AF" w:rsidRDefault="00C744AF" w:rsidP="00C744AF">
      <w:pPr>
        <w:tabs>
          <w:tab w:val="center" w:pos="4536"/>
          <w:tab w:val="right" w:pos="9072"/>
        </w:tabs>
        <w:spacing w:after="0" w:line="240" w:lineRule="auto"/>
        <w:jc w:val="both"/>
        <w:rPr>
          <w:rFonts w:ascii="Arial" w:eastAsia="Times New Roman" w:hAnsi="Arial" w:cs="Arial"/>
          <w:lang w:eastAsia="fr-FR"/>
        </w:rPr>
      </w:pPr>
    </w:p>
    <w:p w:rsidR="00C744AF" w:rsidRDefault="00C744AF" w:rsidP="00C744AF">
      <w:pPr>
        <w:tabs>
          <w:tab w:val="center" w:pos="4536"/>
          <w:tab w:val="right" w:pos="9072"/>
        </w:tabs>
        <w:spacing w:after="0" w:line="240" w:lineRule="auto"/>
        <w:jc w:val="both"/>
        <w:rPr>
          <w:rFonts w:ascii="Arial" w:eastAsia="Times New Roman" w:hAnsi="Arial" w:cs="Arial"/>
          <w:lang w:eastAsia="fr-FR"/>
        </w:rPr>
      </w:pPr>
    </w:p>
    <w:p w:rsidR="00832618" w:rsidRDefault="00832618" w:rsidP="00C744AF">
      <w:pPr>
        <w:tabs>
          <w:tab w:val="center" w:pos="4536"/>
          <w:tab w:val="right" w:pos="9072"/>
        </w:tabs>
        <w:spacing w:after="0" w:line="240" w:lineRule="auto"/>
        <w:jc w:val="both"/>
        <w:rPr>
          <w:rFonts w:ascii="Arial" w:eastAsia="Times New Roman" w:hAnsi="Arial" w:cs="Arial"/>
          <w:lang w:eastAsia="fr-FR"/>
        </w:rPr>
      </w:pPr>
    </w:p>
    <w:p w:rsidR="00832618" w:rsidRPr="00C744AF" w:rsidRDefault="00832618" w:rsidP="00C744AF">
      <w:pPr>
        <w:tabs>
          <w:tab w:val="center" w:pos="4536"/>
          <w:tab w:val="right" w:pos="9072"/>
        </w:tabs>
        <w:spacing w:after="0" w:line="240" w:lineRule="auto"/>
        <w:jc w:val="both"/>
        <w:rPr>
          <w:rFonts w:ascii="Arial" w:eastAsia="Times New Roman" w:hAnsi="Arial" w:cs="Arial"/>
          <w:lang w:eastAsia="fr-FR"/>
        </w:rPr>
      </w:pPr>
    </w:p>
    <w:p w:rsidR="008F197D" w:rsidRPr="008F197D" w:rsidRDefault="008F197D" w:rsidP="00816F92">
      <w:pPr>
        <w:spacing w:before="120" w:after="120"/>
        <w:jc w:val="both"/>
        <w:rPr>
          <w:rFonts w:ascii="Arial" w:hAnsi="Arial" w:cs="Arial"/>
        </w:rPr>
      </w:pPr>
    </w:p>
    <w:sectPr w:rsidR="008F197D" w:rsidRPr="008F197D" w:rsidSect="00612DF7">
      <w:head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9ED" w:rsidRDefault="00FE39ED" w:rsidP="00C744AF">
      <w:pPr>
        <w:spacing w:after="0" w:line="240" w:lineRule="auto"/>
      </w:pPr>
      <w:r>
        <w:separator/>
      </w:r>
    </w:p>
  </w:endnote>
  <w:endnote w:type="continuationSeparator" w:id="0">
    <w:p w:rsidR="00FE39ED" w:rsidRDefault="00FE39ED" w:rsidP="00C74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7EF" w:rsidRPr="00612DF7" w:rsidRDefault="007257EF" w:rsidP="00612DF7">
    <w:pPr>
      <w:tabs>
        <w:tab w:val="center" w:pos="4536"/>
        <w:tab w:val="right" w:pos="9072"/>
      </w:tabs>
      <w:spacing w:before="100" w:beforeAutospacing="1" w:after="120" w:line="240" w:lineRule="auto"/>
      <w:jc w:val="center"/>
      <w:rPr>
        <w:rFonts w:ascii="Arial" w:eastAsia="Times New Roman" w:hAnsi="Arial" w:cs="Arial"/>
        <w:sz w:val="18"/>
        <w:szCs w:val="18"/>
        <w:lang w:eastAsia="fr-FR"/>
      </w:rPr>
    </w:pPr>
    <w:r w:rsidRPr="00612DF7">
      <w:rPr>
        <w:rFonts w:ascii="Arial" w:eastAsia="Times New Roman" w:hAnsi="Arial" w:cs="Arial"/>
        <w:sz w:val="18"/>
        <w:szCs w:val="18"/>
        <w:lang w:eastAsia="fr-FR"/>
      </w:rPr>
      <w:t xml:space="preserve">13, rue Cambon – 75100 Paris cedex 01 - </w:t>
    </w:r>
    <w:r w:rsidRPr="00612DF7">
      <w:rPr>
        <w:rFonts w:ascii="Arial" w:eastAsia="Times New Roman" w:hAnsi="Arial" w:cs="Arial"/>
        <w:b/>
        <w:sz w:val="18"/>
        <w:szCs w:val="18"/>
        <w:lang w:eastAsia="fr-FR"/>
      </w:rPr>
      <w:t>T</w:t>
    </w:r>
    <w:r w:rsidRPr="00612DF7">
      <w:rPr>
        <w:rFonts w:ascii="Arial" w:eastAsia="Times New Roman" w:hAnsi="Arial" w:cs="Arial"/>
        <w:sz w:val="18"/>
        <w:szCs w:val="18"/>
        <w:lang w:eastAsia="fr-FR"/>
      </w:rPr>
      <w:t xml:space="preserve"> +33.1.42.98.95.00 - www.ccomptes.fr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9ED" w:rsidRDefault="00FE39ED" w:rsidP="00C744AF">
      <w:pPr>
        <w:spacing w:after="0" w:line="240" w:lineRule="auto"/>
      </w:pPr>
      <w:r>
        <w:separator/>
      </w:r>
    </w:p>
  </w:footnote>
  <w:footnote w:type="continuationSeparator" w:id="0">
    <w:p w:rsidR="00FE39ED" w:rsidRDefault="00FE39ED" w:rsidP="00C744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7EF" w:rsidRDefault="007257EF" w:rsidP="00082B53">
    <w:pPr>
      <w:tabs>
        <w:tab w:val="center" w:pos="4536"/>
        <w:tab w:val="right" w:pos="9072"/>
      </w:tabs>
      <w:spacing w:before="100" w:beforeAutospacing="1" w:after="0" w:afterAutospacing="1" w:line="240" w:lineRule="auto"/>
      <w:ind w:firstLine="709"/>
      <w:jc w:val="both"/>
      <w:rPr>
        <w:rFonts w:ascii="Arial" w:eastAsia="Times New Roman" w:hAnsi="Arial" w:cs="Arial"/>
        <w:sz w:val="20"/>
        <w:szCs w:val="20"/>
        <w:lang w:eastAsia="fr-FR"/>
      </w:rPr>
    </w:pPr>
  </w:p>
  <w:p w:rsidR="007257EF" w:rsidRPr="00082B53" w:rsidRDefault="007257EF" w:rsidP="00082B5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7EF" w:rsidRDefault="007257EF" w:rsidP="00612DF7">
    <w:pPr>
      <w:tabs>
        <w:tab w:val="center" w:pos="4536"/>
        <w:tab w:val="right" w:pos="9072"/>
      </w:tabs>
      <w:spacing w:before="100" w:beforeAutospacing="1" w:after="0" w:afterAutospacing="1" w:line="240" w:lineRule="auto"/>
      <w:ind w:firstLine="709"/>
      <w:jc w:val="both"/>
    </w:pPr>
    <w:r w:rsidRPr="00082B53">
      <w:rPr>
        <w:rFonts w:ascii="Arial" w:eastAsia="Times New Roman" w:hAnsi="Arial" w:cs="Arial"/>
        <w:noProof/>
        <w:sz w:val="20"/>
        <w:szCs w:val="20"/>
        <w:lang w:eastAsia="fr-FR"/>
      </w:rPr>
      <w:drawing>
        <wp:anchor distT="0" distB="0" distL="114300" distR="114300" simplePos="0" relativeHeight="251661312" behindDoc="1" locked="0" layoutInCell="1" allowOverlap="1" wp14:anchorId="579780D6" wp14:editId="579780D7">
          <wp:simplePos x="0" y="0"/>
          <wp:positionH relativeFrom="page">
            <wp:posOffset>-13970</wp:posOffset>
          </wp:positionH>
          <wp:positionV relativeFrom="page">
            <wp:posOffset>-25400</wp:posOffset>
          </wp:positionV>
          <wp:extent cx="7560310" cy="1259205"/>
          <wp:effectExtent l="0" t="0" r="254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2592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57EF" w:rsidRDefault="007257EF">
    <w:pPr>
      <w:pStyle w:val="En-tte"/>
    </w:pPr>
  </w:p>
  <w:p w:rsidR="007257EF" w:rsidRDefault="007257E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F4728"/>
    <w:multiLevelType w:val="hybridMultilevel"/>
    <w:tmpl w:val="195C29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212971"/>
    <w:multiLevelType w:val="hybridMultilevel"/>
    <w:tmpl w:val="264E0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91D735A"/>
    <w:multiLevelType w:val="hybridMultilevel"/>
    <w:tmpl w:val="2BE411EA"/>
    <w:lvl w:ilvl="0" w:tplc="040C0001">
      <w:start w:val="1"/>
      <w:numFmt w:val="bullet"/>
      <w:lvlText w:val=""/>
      <w:lvlJc w:val="left"/>
      <w:pPr>
        <w:ind w:left="778" w:hanging="360"/>
      </w:pPr>
      <w:rPr>
        <w:rFonts w:ascii="Symbol" w:hAnsi="Symbol" w:hint="default"/>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3">
    <w:nsid w:val="4DA86172"/>
    <w:multiLevelType w:val="hybridMultilevel"/>
    <w:tmpl w:val="44C23E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4587940"/>
    <w:multiLevelType w:val="hybridMultilevel"/>
    <w:tmpl w:val="ABF43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6BF7354"/>
    <w:multiLevelType w:val="hybridMultilevel"/>
    <w:tmpl w:val="28E89538"/>
    <w:lvl w:ilvl="0" w:tplc="21ECB0E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BFF5124"/>
    <w:multiLevelType w:val="hybridMultilevel"/>
    <w:tmpl w:val="17BE2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D5D5811"/>
    <w:multiLevelType w:val="hybridMultilevel"/>
    <w:tmpl w:val="6A1C31B6"/>
    <w:lvl w:ilvl="0" w:tplc="18FAB0A0">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D715CBB"/>
    <w:multiLevelType w:val="hybridMultilevel"/>
    <w:tmpl w:val="EB90901C"/>
    <w:lvl w:ilvl="0" w:tplc="77546D0C">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9947120"/>
    <w:multiLevelType w:val="hybridMultilevel"/>
    <w:tmpl w:val="25BCE6AA"/>
    <w:lvl w:ilvl="0" w:tplc="8698DF4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3"/>
  </w:num>
  <w:num w:numId="5">
    <w:abstractNumId w:val="1"/>
  </w:num>
  <w:num w:numId="6">
    <w:abstractNumId w:val="7"/>
  </w:num>
  <w:num w:numId="7">
    <w:abstractNumId w:val="8"/>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A5"/>
    <w:rsid w:val="000007B0"/>
    <w:rsid w:val="000218F6"/>
    <w:rsid w:val="00082B53"/>
    <w:rsid w:val="00084F6E"/>
    <w:rsid w:val="00107E4C"/>
    <w:rsid w:val="0013266C"/>
    <w:rsid w:val="001525C9"/>
    <w:rsid w:val="00153176"/>
    <w:rsid w:val="00190221"/>
    <w:rsid w:val="001969E9"/>
    <w:rsid w:val="001A1217"/>
    <w:rsid w:val="002642A5"/>
    <w:rsid w:val="002A0DD5"/>
    <w:rsid w:val="002A6CD1"/>
    <w:rsid w:val="002E4CE8"/>
    <w:rsid w:val="002F4AF4"/>
    <w:rsid w:val="0034114A"/>
    <w:rsid w:val="00353957"/>
    <w:rsid w:val="003726B6"/>
    <w:rsid w:val="00391FDD"/>
    <w:rsid w:val="00396827"/>
    <w:rsid w:val="003B0C5F"/>
    <w:rsid w:val="003B7B7A"/>
    <w:rsid w:val="003D0726"/>
    <w:rsid w:val="0041593A"/>
    <w:rsid w:val="00422A90"/>
    <w:rsid w:val="00436094"/>
    <w:rsid w:val="00445F27"/>
    <w:rsid w:val="004637B8"/>
    <w:rsid w:val="004708B2"/>
    <w:rsid w:val="004801C8"/>
    <w:rsid w:val="00486F57"/>
    <w:rsid w:val="004A41B0"/>
    <w:rsid w:val="004C2BD5"/>
    <w:rsid w:val="005012B3"/>
    <w:rsid w:val="00504439"/>
    <w:rsid w:val="0052602D"/>
    <w:rsid w:val="00534A71"/>
    <w:rsid w:val="00537FB6"/>
    <w:rsid w:val="00540E1A"/>
    <w:rsid w:val="00566C07"/>
    <w:rsid w:val="005759D6"/>
    <w:rsid w:val="0058465D"/>
    <w:rsid w:val="00586ED9"/>
    <w:rsid w:val="005A64D1"/>
    <w:rsid w:val="005A7E99"/>
    <w:rsid w:val="005C1504"/>
    <w:rsid w:val="006109CE"/>
    <w:rsid w:val="00612DF7"/>
    <w:rsid w:val="00622AA6"/>
    <w:rsid w:val="00632585"/>
    <w:rsid w:val="00642C0F"/>
    <w:rsid w:val="006614F5"/>
    <w:rsid w:val="006A4DAE"/>
    <w:rsid w:val="006D4857"/>
    <w:rsid w:val="006F5819"/>
    <w:rsid w:val="007257EF"/>
    <w:rsid w:val="007437A3"/>
    <w:rsid w:val="00746BFC"/>
    <w:rsid w:val="00774FA3"/>
    <w:rsid w:val="00780B63"/>
    <w:rsid w:val="007876F6"/>
    <w:rsid w:val="007E2A9A"/>
    <w:rsid w:val="007F5BBF"/>
    <w:rsid w:val="007F7F12"/>
    <w:rsid w:val="00816F92"/>
    <w:rsid w:val="00832618"/>
    <w:rsid w:val="00857A8A"/>
    <w:rsid w:val="00860AB8"/>
    <w:rsid w:val="008775B4"/>
    <w:rsid w:val="008B1883"/>
    <w:rsid w:val="008C283E"/>
    <w:rsid w:val="008F197D"/>
    <w:rsid w:val="00904E25"/>
    <w:rsid w:val="0094650A"/>
    <w:rsid w:val="00963360"/>
    <w:rsid w:val="00964AC3"/>
    <w:rsid w:val="009A13C4"/>
    <w:rsid w:val="009D161F"/>
    <w:rsid w:val="00A073F3"/>
    <w:rsid w:val="00A239BB"/>
    <w:rsid w:val="00A379A8"/>
    <w:rsid w:val="00A668B5"/>
    <w:rsid w:val="00A90B1A"/>
    <w:rsid w:val="00AA0CEF"/>
    <w:rsid w:val="00AB4B48"/>
    <w:rsid w:val="00AB7961"/>
    <w:rsid w:val="00AE1AA0"/>
    <w:rsid w:val="00AE74F9"/>
    <w:rsid w:val="00AF65BE"/>
    <w:rsid w:val="00B01197"/>
    <w:rsid w:val="00B43AB2"/>
    <w:rsid w:val="00B623F4"/>
    <w:rsid w:val="00B6738E"/>
    <w:rsid w:val="00B71D18"/>
    <w:rsid w:val="00B97E63"/>
    <w:rsid w:val="00BF45C5"/>
    <w:rsid w:val="00C01644"/>
    <w:rsid w:val="00C07DB7"/>
    <w:rsid w:val="00C362A3"/>
    <w:rsid w:val="00C744AF"/>
    <w:rsid w:val="00CA2175"/>
    <w:rsid w:val="00CB255B"/>
    <w:rsid w:val="00CC273B"/>
    <w:rsid w:val="00CC360F"/>
    <w:rsid w:val="00CD1D6E"/>
    <w:rsid w:val="00CD27D6"/>
    <w:rsid w:val="00CE2D7E"/>
    <w:rsid w:val="00CF378C"/>
    <w:rsid w:val="00D00598"/>
    <w:rsid w:val="00D10ECC"/>
    <w:rsid w:val="00D21282"/>
    <w:rsid w:val="00D430B9"/>
    <w:rsid w:val="00D505D3"/>
    <w:rsid w:val="00D87F1A"/>
    <w:rsid w:val="00D94B52"/>
    <w:rsid w:val="00DB2312"/>
    <w:rsid w:val="00DE457B"/>
    <w:rsid w:val="00E06097"/>
    <w:rsid w:val="00E22639"/>
    <w:rsid w:val="00E24AC5"/>
    <w:rsid w:val="00E543D7"/>
    <w:rsid w:val="00E64329"/>
    <w:rsid w:val="00E87054"/>
    <w:rsid w:val="00EA06A7"/>
    <w:rsid w:val="00EB792D"/>
    <w:rsid w:val="00F03595"/>
    <w:rsid w:val="00F06C3C"/>
    <w:rsid w:val="00F14787"/>
    <w:rsid w:val="00F2740E"/>
    <w:rsid w:val="00F91EB3"/>
    <w:rsid w:val="00F93FBF"/>
    <w:rsid w:val="00F96E41"/>
    <w:rsid w:val="00FE39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E1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197D"/>
    <w:pPr>
      <w:ind w:left="720"/>
      <w:contextualSpacing/>
    </w:pPr>
  </w:style>
  <w:style w:type="paragraph" w:styleId="En-tte">
    <w:name w:val="header"/>
    <w:basedOn w:val="Normal"/>
    <w:link w:val="En-tteCar"/>
    <w:uiPriority w:val="99"/>
    <w:unhideWhenUsed/>
    <w:rsid w:val="00C744AF"/>
    <w:pPr>
      <w:tabs>
        <w:tab w:val="center" w:pos="4536"/>
        <w:tab w:val="right" w:pos="9072"/>
      </w:tabs>
      <w:spacing w:after="0" w:line="240" w:lineRule="auto"/>
    </w:pPr>
  </w:style>
  <w:style w:type="character" w:customStyle="1" w:styleId="En-tteCar">
    <w:name w:val="En-tête Car"/>
    <w:basedOn w:val="Policepardfaut"/>
    <w:link w:val="En-tte"/>
    <w:uiPriority w:val="99"/>
    <w:rsid w:val="00C744AF"/>
  </w:style>
  <w:style w:type="paragraph" w:styleId="Pieddepage">
    <w:name w:val="footer"/>
    <w:basedOn w:val="Normal"/>
    <w:link w:val="PieddepageCar"/>
    <w:uiPriority w:val="99"/>
    <w:unhideWhenUsed/>
    <w:rsid w:val="00C744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44AF"/>
  </w:style>
  <w:style w:type="character" w:styleId="Lienhypertexte">
    <w:name w:val="Hyperlink"/>
    <w:basedOn w:val="Policepardfaut"/>
    <w:uiPriority w:val="99"/>
    <w:semiHidden/>
    <w:unhideWhenUsed/>
    <w:rsid w:val="004637B8"/>
    <w:rPr>
      <w:color w:val="0000FF"/>
      <w:u w:val="single"/>
    </w:rPr>
  </w:style>
  <w:style w:type="paragraph" w:styleId="Notedebasdepage">
    <w:name w:val="footnote text"/>
    <w:basedOn w:val="Normal"/>
    <w:link w:val="NotedebasdepageCar"/>
    <w:uiPriority w:val="99"/>
    <w:semiHidden/>
    <w:unhideWhenUsed/>
    <w:rsid w:val="00746BF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46BFC"/>
    <w:rPr>
      <w:sz w:val="20"/>
      <w:szCs w:val="20"/>
    </w:rPr>
  </w:style>
  <w:style w:type="character" w:styleId="Appelnotedebasdep">
    <w:name w:val="footnote reference"/>
    <w:basedOn w:val="Policepardfaut"/>
    <w:uiPriority w:val="99"/>
    <w:semiHidden/>
    <w:unhideWhenUsed/>
    <w:rsid w:val="00746BFC"/>
    <w:rPr>
      <w:vertAlign w:val="superscript"/>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paragraph" w:styleId="Textedebulles">
    <w:name w:val="Balloon Text"/>
    <w:basedOn w:val="Normal"/>
    <w:link w:val="TextedebullesCar"/>
    <w:uiPriority w:val="99"/>
    <w:semiHidden/>
    <w:unhideWhenUsed/>
    <w:rsid w:val="0094650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650A"/>
    <w:rPr>
      <w:rFonts w:ascii="Tahoma" w:hAnsi="Tahoma" w:cs="Tahoma"/>
      <w:sz w:val="16"/>
      <w:szCs w:val="16"/>
    </w:rPr>
  </w:style>
  <w:style w:type="paragraph" w:styleId="Corpsdetexte">
    <w:name w:val="Body Text"/>
    <w:aliases w:val="Corps de texte Car2 Car,Corps de texte Car1 Car Car1,Corps de texte Car Car Car Car1,Corps de texte Car2 Car Car Car,Corps de texte Car1 Car Car Car Car Car Car,Corps de texte Car Car Car Car Car Car Car Car,Car Car Car"/>
    <w:basedOn w:val="Normal"/>
    <w:link w:val="CorpsdetexteCar"/>
    <w:rsid w:val="00504439"/>
    <w:pPr>
      <w:spacing w:before="120" w:after="120" w:line="240" w:lineRule="auto"/>
      <w:ind w:firstLine="709"/>
      <w:jc w:val="both"/>
    </w:pPr>
    <w:rPr>
      <w:rFonts w:ascii="Times New Roman" w:eastAsia="Times New Roman" w:hAnsi="Times New Roman" w:cs="Times New Roman"/>
      <w:sz w:val="24"/>
      <w:szCs w:val="20"/>
      <w:lang w:eastAsia="fr-FR"/>
    </w:rPr>
  </w:style>
  <w:style w:type="character" w:customStyle="1" w:styleId="CorpsdetexteCar">
    <w:name w:val="Corps de texte Car"/>
    <w:aliases w:val="Corps de texte Car2 Car Car1,Corps de texte Car1 Car Car1 Car1,Corps de texte Car Car Car Car1 Car1,Corps de texte Car2 Car Car Car Car1,Corps de texte Car1 Car Car Car Car Car Car Car1,Car Car Car Car1"/>
    <w:basedOn w:val="Policepardfaut"/>
    <w:link w:val="Corpsdetexte"/>
    <w:rsid w:val="00504439"/>
    <w:rPr>
      <w:rFonts w:ascii="Times New Roman" w:eastAsia="Times New Roman" w:hAnsi="Times New Roman" w:cs="Times New Roman"/>
      <w:sz w:val="24"/>
      <w:szCs w:val="20"/>
      <w:lang w:eastAsia="fr-FR"/>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780B63"/>
    <w:rPr>
      <w:sz w:val="24"/>
      <w:lang w:val="fr-FR" w:eastAsia="fr-FR" w:bidi="ar-SA"/>
    </w:rPr>
  </w:style>
  <w:style w:type="paragraph" w:styleId="Rvision">
    <w:name w:val="Revision"/>
    <w:hidden/>
    <w:uiPriority w:val="99"/>
    <w:semiHidden/>
    <w:rsid w:val="00107E4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E1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197D"/>
    <w:pPr>
      <w:ind w:left="720"/>
      <w:contextualSpacing/>
    </w:pPr>
  </w:style>
  <w:style w:type="paragraph" w:styleId="En-tte">
    <w:name w:val="header"/>
    <w:basedOn w:val="Normal"/>
    <w:link w:val="En-tteCar"/>
    <w:uiPriority w:val="99"/>
    <w:unhideWhenUsed/>
    <w:rsid w:val="00C744AF"/>
    <w:pPr>
      <w:tabs>
        <w:tab w:val="center" w:pos="4536"/>
        <w:tab w:val="right" w:pos="9072"/>
      </w:tabs>
      <w:spacing w:after="0" w:line="240" w:lineRule="auto"/>
    </w:pPr>
  </w:style>
  <w:style w:type="character" w:customStyle="1" w:styleId="En-tteCar">
    <w:name w:val="En-tête Car"/>
    <w:basedOn w:val="Policepardfaut"/>
    <w:link w:val="En-tte"/>
    <w:uiPriority w:val="99"/>
    <w:rsid w:val="00C744AF"/>
  </w:style>
  <w:style w:type="paragraph" w:styleId="Pieddepage">
    <w:name w:val="footer"/>
    <w:basedOn w:val="Normal"/>
    <w:link w:val="PieddepageCar"/>
    <w:uiPriority w:val="99"/>
    <w:unhideWhenUsed/>
    <w:rsid w:val="00C744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44AF"/>
  </w:style>
  <w:style w:type="character" w:styleId="Lienhypertexte">
    <w:name w:val="Hyperlink"/>
    <w:basedOn w:val="Policepardfaut"/>
    <w:uiPriority w:val="99"/>
    <w:semiHidden/>
    <w:unhideWhenUsed/>
    <w:rsid w:val="004637B8"/>
    <w:rPr>
      <w:color w:val="0000FF"/>
      <w:u w:val="single"/>
    </w:rPr>
  </w:style>
  <w:style w:type="paragraph" w:styleId="Notedebasdepage">
    <w:name w:val="footnote text"/>
    <w:basedOn w:val="Normal"/>
    <w:link w:val="NotedebasdepageCar"/>
    <w:uiPriority w:val="99"/>
    <w:semiHidden/>
    <w:unhideWhenUsed/>
    <w:rsid w:val="00746BF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46BFC"/>
    <w:rPr>
      <w:sz w:val="20"/>
      <w:szCs w:val="20"/>
    </w:rPr>
  </w:style>
  <w:style w:type="character" w:styleId="Appelnotedebasdep">
    <w:name w:val="footnote reference"/>
    <w:basedOn w:val="Policepardfaut"/>
    <w:uiPriority w:val="99"/>
    <w:semiHidden/>
    <w:unhideWhenUsed/>
    <w:rsid w:val="00746BFC"/>
    <w:rPr>
      <w:vertAlign w:val="superscript"/>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paragraph" w:styleId="Textedebulles">
    <w:name w:val="Balloon Text"/>
    <w:basedOn w:val="Normal"/>
    <w:link w:val="TextedebullesCar"/>
    <w:uiPriority w:val="99"/>
    <w:semiHidden/>
    <w:unhideWhenUsed/>
    <w:rsid w:val="0094650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650A"/>
    <w:rPr>
      <w:rFonts w:ascii="Tahoma" w:hAnsi="Tahoma" w:cs="Tahoma"/>
      <w:sz w:val="16"/>
      <w:szCs w:val="16"/>
    </w:rPr>
  </w:style>
  <w:style w:type="paragraph" w:styleId="Corpsdetexte">
    <w:name w:val="Body Text"/>
    <w:aliases w:val="Corps de texte Car2 Car,Corps de texte Car1 Car Car1,Corps de texte Car Car Car Car1,Corps de texte Car2 Car Car Car,Corps de texte Car1 Car Car Car Car Car Car,Corps de texte Car Car Car Car Car Car Car Car,Car Car Car"/>
    <w:basedOn w:val="Normal"/>
    <w:link w:val="CorpsdetexteCar"/>
    <w:rsid w:val="00504439"/>
    <w:pPr>
      <w:spacing w:before="120" w:after="120" w:line="240" w:lineRule="auto"/>
      <w:ind w:firstLine="709"/>
      <w:jc w:val="both"/>
    </w:pPr>
    <w:rPr>
      <w:rFonts w:ascii="Times New Roman" w:eastAsia="Times New Roman" w:hAnsi="Times New Roman" w:cs="Times New Roman"/>
      <w:sz w:val="24"/>
      <w:szCs w:val="20"/>
      <w:lang w:eastAsia="fr-FR"/>
    </w:rPr>
  </w:style>
  <w:style w:type="character" w:customStyle="1" w:styleId="CorpsdetexteCar">
    <w:name w:val="Corps de texte Car"/>
    <w:aliases w:val="Corps de texte Car2 Car Car1,Corps de texte Car1 Car Car1 Car1,Corps de texte Car Car Car Car1 Car1,Corps de texte Car2 Car Car Car Car1,Corps de texte Car1 Car Car Car Car Car Car Car1,Car Car Car Car1"/>
    <w:basedOn w:val="Policepardfaut"/>
    <w:link w:val="Corpsdetexte"/>
    <w:rsid w:val="00504439"/>
    <w:rPr>
      <w:rFonts w:ascii="Times New Roman" w:eastAsia="Times New Roman" w:hAnsi="Times New Roman" w:cs="Times New Roman"/>
      <w:sz w:val="24"/>
      <w:szCs w:val="20"/>
      <w:lang w:eastAsia="fr-FR"/>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780B63"/>
    <w:rPr>
      <w:sz w:val="24"/>
      <w:lang w:val="fr-FR" w:eastAsia="fr-FR" w:bidi="ar-SA"/>
    </w:rPr>
  </w:style>
  <w:style w:type="paragraph" w:styleId="Rvision">
    <w:name w:val="Revision"/>
    <w:hidden/>
    <w:uiPriority w:val="99"/>
    <w:semiHidden/>
    <w:rsid w:val="00107E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027F969D79D5469E580987BB190D50" ma:contentTypeVersion="" ma:contentTypeDescription="Crée un document." ma:contentTypeScope="" ma:versionID="8941a48295c7665526f63c24f89bff28">
  <xsd:schema xmlns:xsd="http://www.w3.org/2001/XMLSchema" xmlns:xs="http://www.w3.org/2001/XMLSchema" xmlns:p="http://schemas.microsoft.com/office/2006/metadata/properties" targetNamespace="http://schemas.microsoft.com/office/2006/metadata/properties" ma:root="true" ma:fieldsID="2fe88fd3cce7a27a3feecc1959e645e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693D3-AF4F-4B06-8674-A2137941049A}">
  <ds:schemaRefs>
    <ds:schemaRef ds:uri="http://schemas.microsoft.com/sharepoint/v3/contenttype/forms"/>
  </ds:schemaRefs>
</ds:datastoreItem>
</file>

<file path=customXml/itemProps2.xml><?xml version="1.0" encoding="utf-8"?>
<ds:datastoreItem xmlns:ds="http://schemas.openxmlformats.org/officeDocument/2006/customXml" ds:itemID="{4800A5EA-EEB5-4FBF-B654-1442958BA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11027F8-1664-41AA-9211-41442E8C47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3A5CF7-C860-4ABB-AACE-CDCFD040F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1066</Words>
  <Characters>5863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Ganser, Gerard</dc:creator>
  <cp:lastModifiedBy>Jean-Pierre Bonin</cp:lastModifiedBy>
  <cp:revision>9</cp:revision>
  <cp:lastPrinted>2015-11-10T09:07:00Z</cp:lastPrinted>
  <dcterms:created xsi:type="dcterms:W3CDTF">2015-11-03T11:08:00Z</dcterms:created>
  <dcterms:modified xsi:type="dcterms:W3CDTF">2016-03-09T20:14:00Z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0x0101000A027F969D79D5469E580987BB190D50</vt:lpwstr>
  </property>
</Properties>
</file>