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A96A6A" w:rsidP="007F2707">
      <w:r>
        <w:t xml:space="preserve"> </w:t>
      </w:r>
    </w:p>
    <w:p w:rsidR="00061E7A" w:rsidRPr="003E76DE" w:rsidRDefault="00061E7A">
      <w:pPr>
        <w:rPr>
          <w:rFonts w:cs="Arial"/>
        </w:rPr>
      </w:pPr>
      <w:r w:rsidRPr="003E76DE">
        <w:rPr>
          <w:rFonts w:cs="Arial"/>
          <w:noProof/>
          <w:lang w:eastAsia="fr-FR"/>
        </w:rPr>
        <w:drawing>
          <wp:anchor distT="0" distB="0" distL="114300" distR="114300" simplePos="0" relativeHeight="251659264" behindDoc="0" locked="0" layoutInCell="1" allowOverlap="1" wp14:anchorId="5D361D34" wp14:editId="000B2BDC">
            <wp:simplePos x="0" y="0"/>
            <wp:positionH relativeFrom="column">
              <wp:posOffset>-728345</wp:posOffset>
            </wp:positionH>
            <wp:positionV relativeFrom="paragraph">
              <wp:posOffset>-562610</wp:posOffset>
            </wp:positionV>
            <wp:extent cx="7559040" cy="1258570"/>
            <wp:effectExtent l="19050" t="0" r="3810" b="0"/>
            <wp:wrapTopAndBottom/>
            <wp:docPr id="1729892104" name="711655a7702fecaa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651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061E7A" w:rsidRPr="00CC30EE" w:rsidTr="00061E7A">
        <w:tc>
          <w:tcPr>
            <w:tcW w:w="5103" w:type="dxa"/>
          </w:tcPr>
          <w:p w:rsidR="00061E7A" w:rsidRPr="00CC30EE" w:rsidRDefault="00061E7A" w:rsidP="007841F9">
            <w:pPr>
              <w:spacing w:line="240" w:lineRule="auto"/>
              <w:ind w:right="1059" w:firstLine="34"/>
              <w:jc w:val="center"/>
              <w:rPr>
                <w:rFonts w:eastAsia="Times New Roman" w:cs="Arial"/>
                <w:sz w:val="22"/>
                <w:lang w:eastAsia="fr-FR"/>
              </w:rPr>
            </w:pPr>
            <w:r w:rsidRPr="00CC30EE">
              <w:rPr>
                <w:rFonts w:eastAsia="Times New Roman" w:cs="Arial"/>
                <w:sz w:val="22"/>
                <w:lang w:eastAsia="fr-FR"/>
              </w:rPr>
              <w:t>QUATRIÈME CHAMBRE</w:t>
            </w:r>
          </w:p>
          <w:p w:rsidR="00061E7A" w:rsidRPr="00CC30EE" w:rsidRDefault="00061E7A" w:rsidP="007841F9">
            <w:pPr>
              <w:spacing w:line="240" w:lineRule="auto"/>
              <w:ind w:right="1059" w:firstLine="34"/>
              <w:jc w:val="center"/>
              <w:rPr>
                <w:rFonts w:eastAsia="Times New Roman" w:cs="Arial"/>
                <w:b/>
                <w:sz w:val="22"/>
                <w:lang w:eastAsia="fr-FR"/>
              </w:rPr>
            </w:pPr>
            <w:r w:rsidRPr="00CC30EE">
              <w:rPr>
                <w:rFonts w:eastAsia="Times New Roman" w:cs="Arial"/>
                <w:b/>
                <w:sz w:val="22"/>
                <w:lang w:eastAsia="fr-FR"/>
              </w:rPr>
              <w:t>-------</w:t>
            </w:r>
          </w:p>
          <w:p w:rsidR="00061E7A" w:rsidRPr="00CC30EE" w:rsidRDefault="00061E7A" w:rsidP="007841F9">
            <w:pPr>
              <w:spacing w:line="240" w:lineRule="auto"/>
              <w:ind w:right="1059" w:firstLine="34"/>
              <w:jc w:val="center"/>
              <w:rPr>
                <w:rFonts w:eastAsia="Times New Roman" w:cs="Arial"/>
                <w:sz w:val="22"/>
                <w:lang w:eastAsia="fr-FR"/>
              </w:rPr>
            </w:pPr>
            <w:r w:rsidRPr="00CC30EE">
              <w:rPr>
                <w:rFonts w:eastAsia="Times New Roman" w:cs="Arial"/>
                <w:sz w:val="22"/>
                <w:lang w:eastAsia="fr-FR"/>
              </w:rPr>
              <w:t>Première section</w:t>
            </w:r>
          </w:p>
          <w:p w:rsidR="00061E7A" w:rsidRPr="00CC30EE" w:rsidRDefault="00061E7A" w:rsidP="007841F9">
            <w:pPr>
              <w:spacing w:line="240" w:lineRule="auto"/>
              <w:ind w:right="1059" w:firstLine="34"/>
              <w:jc w:val="center"/>
              <w:rPr>
                <w:rFonts w:eastAsia="Times New Roman" w:cs="Arial"/>
                <w:b/>
                <w:sz w:val="22"/>
                <w:lang w:eastAsia="fr-FR"/>
              </w:rPr>
            </w:pPr>
            <w:r w:rsidRPr="00CC30EE">
              <w:rPr>
                <w:rFonts w:eastAsia="Times New Roman" w:cs="Arial"/>
                <w:b/>
                <w:sz w:val="22"/>
                <w:lang w:eastAsia="fr-FR"/>
              </w:rPr>
              <w:t>-------</w:t>
            </w:r>
          </w:p>
          <w:p w:rsidR="00061E7A" w:rsidRDefault="00A01877" w:rsidP="007841F9">
            <w:pPr>
              <w:spacing w:line="240" w:lineRule="auto"/>
              <w:ind w:right="1059" w:firstLine="34"/>
              <w:jc w:val="center"/>
              <w:rPr>
                <w:rFonts w:eastAsia="Times New Roman" w:cs="Arial"/>
                <w:sz w:val="22"/>
                <w:lang w:eastAsia="fr-FR"/>
              </w:rPr>
            </w:pPr>
            <w:r>
              <w:rPr>
                <w:rFonts w:eastAsia="Times New Roman" w:cs="Arial"/>
                <w:sz w:val="22"/>
                <w:lang w:eastAsia="fr-FR"/>
              </w:rPr>
              <w:t>Arrêt n° 72801</w:t>
            </w:r>
          </w:p>
          <w:p w:rsidR="00984A99" w:rsidRPr="00CC30EE" w:rsidRDefault="00984A99" w:rsidP="007841F9">
            <w:pPr>
              <w:spacing w:line="240" w:lineRule="auto"/>
              <w:ind w:right="1059" w:firstLine="34"/>
              <w:jc w:val="center"/>
              <w:rPr>
                <w:rFonts w:eastAsia="Times New Roman" w:cs="Arial"/>
                <w:sz w:val="22"/>
                <w:lang w:eastAsia="fr-FR"/>
              </w:rPr>
            </w:pPr>
          </w:p>
          <w:p w:rsidR="00061E7A" w:rsidRPr="00CC30EE" w:rsidRDefault="00061E7A" w:rsidP="007841F9">
            <w:pPr>
              <w:spacing w:line="240" w:lineRule="auto"/>
              <w:ind w:right="1059" w:firstLine="34"/>
              <w:jc w:val="center"/>
              <w:rPr>
                <w:rFonts w:eastAsia="Times New Roman" w:cs="Arial"/>
                <w:sz w:val="22"/>
                <w:lang w:eastAsia="fr-FR"/>
              </w:rPr>
            </w:pPr>
            <w:r w:rsidRPr="00CC30EE">
              <w:rPr>
                <w:rFonts w:eastAsia="Times New Roman" w:cs="Arial"/>
                <w:sz w:val="22"/>
                <w:lang w:eastAsia="fr-FR"/>
              </w:rPr>
              <w:t xml:space="preserve">Audience publique du </w:t>
            </w:r>
            <w:r w:rsidR="00CC4550" w:rsidRPr="00CC30EE">
              <w:rPr>
                <w:rFonts w:eastAsia="Times New Roman" w:cs="Arial"/>
                <w:sz w:val="22"/>
                <w:lang w:eastAsia="fr-FR"/>
              </w:rPr>
              <w:t>15 octobre 2015</w:t>
            </w:r>
          </w:p>
          <w:p w:rsidR="00061E7A" w:rsidRPr="00CC30EE" w:rsidRDefault="00061E7A" w:rsidP="007841F9">
            <w:pPr>
              <w:spacing w:line="240" w:lineRule="auto"/>
              <w:ind w:right="1059" w:firstLine="34"/>
              <w:jc w:val="center"/>
              <w:rPr>
                <w:rFonts w:eastAsia="Times New Roman" w:cs="Arial"/>
                <w:sz w:val="22"/>
                <w:lang w:eastAsia="fr-FR"/>
              </w:rPr>
            </w:pPr>
          </w:p>
          <w:p w:rsidR="00061E7A" w:rsidRPr="007841F9" w:rsidRDefault="00061E7A" w:rsidP="007841F9">
            <w:pPr>
              <w:spacing w:line="240" w:lineRule="auto"/>
              <w:ind w:right="1059" w:firstLine="34"/>
              <w:jc w:val="center"/>
              <w:rPr>
                <w:rFonts w:eastAsia="Times New Roman" w:cs="Arial"/>
                <w:i/>
                <w:sz w:val="22"/>
                <w:lang w:eastAsia="fr-FR"/>
              </w:rPr>
            </w:pPr>
            <w:r w:rsidRPr="00CC30EE">
              <w:rPr>
                <w:rFonts w:eastAsia="Times New Roman" w:cs="Arial"/>
                <w:sz w:val="22"/>
                <w:lang w:eastAsia="fr-FR"/>
              </w:rPr>
              <w:t xml:space="preserve">Prononcé du </w:t>
            </w:r>
            <w:r w:rsidR="00CC4550" w:rsidRPr="00CC30EE">
              <w:rPr>
                <w:rFonts w:eastAsia="Times New Roman" w:cs="Arial"/>
                <w:sz w:val="22"/>
                <w:lang w:eastAsia="fr-FR"/>
              </w:rPr>
              <w:t>19 novembre 2015</w:t>
            </w:r>
          </w:p>
        </w:tc>
        <w:tc>
          <w:tcPr>
            <w:tcW w:w="4786" w:type="dxa"/>
          </w:tcPr>
          <w:p w:rsidR="00CC4550" w:rsidRPr="00CC30EE" w:rsidRDefault="00CC4550">
            <w:pPr>
              <w:spacing w:line="240" w:lineRule="auto"/>
              <w:rPr>
                <w:rFonts w:eastAsia="Times New Roman" w:cs="Arial"/>
                <w:sz w:val="22"/>
                <w:lang w:eastAsia="fr-FR"/>
              </w:rPr>
            </w:pPr>
          </w:p>
          <w:p w:rsidR="00061E7A" w:rsidRPr="00CC30EE" w:rsidRDefault="007D433B">
            <w:pPr>
              <w:spacing w:line="240" w:lineRule="auto"/>
              <w:rPr>
                <w:rFonts w:eastAsia="Times New Roman" w:cs="Arial"/>
                <w:sz w:val="22"/>
                <w:lang w:eastAsia="fr-FR"/>
              </w:rPr>
            </w:pPr>
            <w:r w:rsidRPr="00CC30EE">
              <w:rPr>
                <w:rFonts w:eastAsia="Times New Roman" w:cs="Arial"/>
                <w:sz w:val="22"/>
                <w:lang w:eastAsia="fr-FR"/>
              </w:rPr>
              <w:t>COMMUNE DE GUJAN-MESTRAS</w:t>
            </w:r>
            <w:r w:rsidR="00061E7A" w:rsidRPr="00CC30EE">
              <w:rPr>
                <w:rFonts w:eastAsia="Times New Roman" w:cs="Arial"/>
                <w:sz w:val="22"/>
                <w:lang w:eastAsia="fr-FR"/>
              </w:rPr>
              <w:t xml:space="preserve"> (</w:t>
            </w:r>
            <w:r w:rsidRPr="00CC30EE">
              <w:rPr>
                <w:rFonts w:eastAsia="Times New Roman" w:cs="Arial"/>
                <w:sz w:val="22"/>
                <w:lang w:eastAsia="fr-FR"/>
              </w:rPr>
              <w:t>GIRONDE</w:t>
            </w:r>
            <w:r w:rsidR="00061E7A" w:rsidRPr="00CC30EE">
              <w:rPr>
                <w:rFonts w:eastAsia="Times New Roman" w:cs="Arial"/>
                <w:sz w:val="22"/>
                <w:lang w:eastAsia="fr-FR"/>
              </w:rPr>
              <w:t>)</w:t>
            </w:r>
          </w:p>
          <w:p w:rsidR="00061E7A" w:rsidRPr="00CC30EE" w:rsidRDefault="00061E7A">
            <w:pPr>
              <w:spacing w:line="240" w:lineRule="auto"/>
              <w:rPr>
                <w:rFonts w:eastAsia="Times New Roman" w:cs="Arial"/>
                <w:sz w:val="22"/>
                <w:lang w:eastAsia="fr-FR"/>
              </w:rPr>
            </w:pPr>
          </w:p>
          <w:p w:rsidR="00061E7A" w:rsidRPr="00CC30EE" w:rsidRDefault="00061E7A">
            <w:pPr>
              <w:spacing w:line="240" w:lineRule="auto"/>
              <w:rPr>
                <w:rFonts w:eastAsia="Times New Roman" w:cs="Arial"/>
                <w:sz w:val="22"/>
                <w:lang w:eastAsia="fr-FR"/>
              </w:rPr>
            </w:pPr>
            <w:r w:rsidRPr="00CC30EE">
              <w:rPr>
                <w:rFonts w:eastAsia="Times New Roman" w:cs="Arial"/>
                <w:sz w:val="22"/>
                <w:lang w:eastAsia="fr-FR"/>
              </w:rPr>
              <w:t>Appel d’un jugement de la c</w:t>
            </w:r>
            <w:r w:rsidR="007D433B" w:rsidRPr="00CC30EE">
              <w:rPr>
                <w:rFonts w:eastAsia="Times New Roman" w:cs="Arial"/>
                <w:sz w:val="22"/>
                <w:lang w:eastAsia="fr-FR"/>
              </w:rPr>
              <w:t>hambre régionale des comptes d’Aquitaine, Poitou-Charentes</w:t>
            </w:r>
          </w:p>
          <w:p w:rsidR="007D433B" w:rsidRPr="00CC30EE" w:rsidRDefault="007D433B">
            <w:pPr>
              <w:spacing w:line="240" w:lineRule="auto"/>
              <w:rPr>
                <w:rFonts w:eastAsia="Times New Roman" w:cs="Arial"/>
                <w:sz w:val="22"/>
                <w:lang w:eastAsia="fr-FR"/>
              </w:rPr>
            </w:pPr>
          </w:p>
          <w:p w:rsidR="00061E7A" w:rsidRPr="00CC30EE" w:rsidRDefault="00061E7A">
            <w:pPr>
              <w:spacing w:line="240" w:lineRule="auto"/>
              <w:rPr>
                <w:rFonts w:eastAsia="Times New Roman" w:cs="Arial"/>
                <w:sz w:val="22"/>
                <w:lang w:eastAsia="fr-FR"/>
              </w:rPr>
            </w:pPr>
            <w:r w:rsidRPr="00CC30EE">
              <w:rPr>
                <w:rFonts w:eastAsia="Times New Roman" w:cs="Arial"/>
                <w:sz w:val="22"/>
                <w:lang w:eastAsia="fr-FR"/>
              </w:rPr>
              <w:t>Rapport n° </w:t>
            </w:r>
            <w:r w:rsidR="00CC4550" w:rsidRPr="00CC30EE">
              <w:rPr>
                <w:rFonts w:eastAsia="Times New Roman" w:cs="Arial"/>
                <w:sz w:val="22"/>
                <w:lang w:eastAsia="fr-FR"/>
              </w:rPr>
              <w:t>2015-250-0</w:t>
            </w:r>
          </w:p>
          <w:p w:rsidR="00061E7A" w:rsidRPr="00CC30EE" w:rsidRDefault="00061E7A">
            <w:pPr>
              <w:spacing w:line="240" w:lineRule="auto"/>
              <w:rPr>
                <w:rFonts w:eastAsia="Times New Roman" w:cs="Arial"/>
                <w:sz w:val="22"/>
                <w:lang w:eastAsia="fr-FR"/>
              </w:rPr>
            </w:pPr>
          </w:p>
          <w:p w:rsidR="00061E7A" w:rsidRPr="00CC30EE" w:rsidRDefault="00061E7A">
            <w:pPr>
              <w:spacing w:line="240" w:lineRule="auto"/>
              <w:rPr>
                <w:rFonts w:eastAsia="Times New Roman" w:cs="Arial"/>
                <w:sz w:val="22"/>
                <w:lang w:eastAsia="fr-FR"/>
              </w:rPr>
            </w:pPr>
          </w:p>
        </w:tc>
      </w:tr>
    </w:tbl>
    <w:p w:rsidR="00061E7A" w:rsidRPr="00CC30EE" w:rsidRDefault="00061E7A" w:rsidP="00061E7A">
      <w:pPr>
        <w:spacing w:line="240" w:lineRule="auto"/>
        <w:ind w:left="5670"/>
        <w:rPr>
          <w:rFonts w:eastAsia="Times New Roman" w:cs="Arial"/>
          <w:sz w:val="22"/>
          <w:lang w:eastAsia="fr-FR"/>
        </w:rPr>
      </w:pPr>
    </w:p>
    <w:p w:rsidR="00061E7A" w:rsidRPr="00CC30EE" w:rsidRDefault="00061E7A" w:rsidP="00061E7A">
      <w:pPr>
        <w:spacing w:line="240" w:lineRule="auto"/>
        <w:ind w:left="5670"/>
        <w:rPr>
          <w:rFonts w:eastAsia="Times New Roman" w:cs="Arial"/>
          <w:sz w:val="22"/>
          <w:lang w:eastAsia="fr-FR"/>
        </w:rPr>
      </w:pPr>
    </w:p>
    <w:p w:rsidR="00061E7A" w:rsidRPr="00CC30EE" w:rsidRDefault="00061E7A" w:rsidP="00061E7A">
      <w:pPr>
        <w:tabs>
          <w:tab w:val="center" w:pos="9072"/>
        </w:tabs>
        <w:spacing w:line="240" w:lineRule="auto"/>
        <w:jc w:val="center"/>
        <w:rPr>
          <w:rFonts w:eastAsia="Times New Roman" w:cs="Arial"/>
          <w:sz w:val="22"/>
          <w:lang w:eastAsia="fr-FR"/>
        </w:rPr>
      </w:pPr>
      <w:r w:rsidRPr="00CC30EE">
        <w:rPr>
          <w:rFonts w:eastAsia="Times New Roman" w:cs="Arial"/>
          <w:sz w:val="22"/>
          <w:lang w:eastAsia="fr-FR"/>
        </w:rPr>
        <w:t>République Française,</w:t>
      </w:r>
    </w:p>
    <w:p w:rsidR="00061E7A" w:rsidRPr="00CC30EE" w:rsidRDefault="00061E7A" w:rsidP="00061E7A">
      <w:pPr>
        <w:tabs>
          <w:tab w:val="center" w:pos="9072"/>
        </w:tabs>
        <w:spacing w:line="240" w:lineRule="auto"/>
        <w:jc w:val="center"/>
        <w:rPr>
          <w:rFonts w:eastAsia="Times New Roman" w:cs="Arial"/>
          <w:sz w:val="22"/>
          <w:lang w:eastAsia="fr-FR"/>
        </w:rPr>
      </w:pPr>
      <w:r w:rsidRPr="00CC30EE">
        <w:rPr>
          <w:rFonts w:eastAsia="Times New Roman" w:cs="Arial"/>
          <w:sz w:val="22"/>
          <w:lang w:eastAsia="fr-FR"/>
        </w:rPr>
        <w:t>Au nom du peuple français,</w:t>
      </w:r>
    </w:p>
    <w:p w:rsidR="00061E7A" w:rsidRPr="00CC30EE" w:rsidRDefault="00061E7A" w:rsidP="00061E7A">
      <w:pPr>
        <w:tabs>
          <w:tab w:val="center" w:pos="9072"/>
        </w:tabs>
        <w:spacing w:line="240" w:lineRule="auto"/>
        <w:jc w:val="center"/>
        <w:rPr>
          <w:rFonts w:eastAsia="Times New Roman" w:cs="Arial"/>
          <w:sz w:val="22"/>
          <w:lang w:eastAsia="fr-FR"/>
        </w:rPr>
      </w:pPr>
    </w:p>
    <w:p w:rsidR="00061E7A" w:rsidRPr="00CC30EE" w:rsidRDefault="00061E7A" w:rsidP="00061E7A">
      <w:pPr>
        <w:tabs>
          <w:tab w:val="center" w:pos="9072"/>
        </w:tabs>
        <w:spacing w:before="120" w:after="360" w:line="240" w:lineRule="auto"/>
        <w:jc w:val="center"/>
        <w:rPr>
          <w:rFonts w:eastAsia="Times New Roman" w:cs="Arial"/>
          <w:sz w:val="22"/>
          <w:lang w:eastAsia="fr-FR"/>
        </w:rPr>
      </w:pPr>
      <w:r w:rsidRPr="00CC30EE">
        <w:rPr>
          <w:rFonts w:eastAsia="Times New Roman" w:cs="Arial"/>
          <w:sz w:val="22"/>
          <w:lang w:eastAsia="fr-FR"/>
        </w:rPr>
        <w:t>La Cour,</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Vu la requête enregistrée le </w:t>
      </w:r>
      <w:r w:rsidR="007D433B" w:rsidRPr="00CC30EE">
        <w:rPr>
          <w:rFonts w:eastAsia="Times New Roman" w:cs="Arial"/>
          <w:sz w:val="22"/>
          <w:lang w:eastAsia="fr-FR"/>
        </w:rPr>
        <w:t>21 août 2014</w:t>
      </w:r>
      <w:r w:rsidRPr="00CC30EE">
        <w:rPr>
          <w:rFonts w:eastAsia="Times New Roman" w:cs="Arial"/>
          <w:sz w:val="22"/>
          <w:lang w:eastAsia="fr-FR"/>
        </w:rPr>
        <w:t xml:space="preserve"> au greffe de la chambre régionale des comptes </w:t>
      </w:r>
      <w:r w:rsidR="007D433B" w:rsidRPr="00CC30EE">
        <w:rPr>
          <w:rFonts w:eastAsia="Times New Roman" w:cs="Arial"/>
          <w:sz w:val="22"/>
          <w:lang w:eastAsia="fr-FR"/>
        </w:rPr>
        <w:t>d’Aquitaine, Poitou-Charentes</w:t>
      </w:r>
      <w:r w:rsidRPr="00CC30EE">
        <w:rPr>
          <w:rFonts w:eastAsia="Times New Roman" w:cs="Arial"/>
          <w:sz w:val="22"/>
          <w:lang w:eastAsia="fr-FR"/>
        </w:rPr>
        <w:t xml:space="preserve">, par laquelle </w:t>
      </w:r>
      <w:r w:rsidR="00C81A19" w:rsidRPr="00CC30EE">
        <w:rPr>
          <w:rFonts w:eastAsia="Times New Roman" w:cs="Arial"/>
          <w:sz w:val="22"/>
          <w:lang w:eastAsia="fr-FR"/>
        </w:rPr>
        <w:t>le</w:t>
      </w:r>
      <w:r w:rsidRPr="00CC30EE">
        <w:rPr>
          <w:rFonts w:eastAsia="Times New Roman" w:cs="Arial"/>
          <w:sz w:val="22"/>
          <w:lang w:eastAsia="fr-FR"/>
        </w:rPr>
        <w:t xml:space="preserve"> </w:t>
      </w:r>
      <w:r w:rsidR="007D433B" w:rsidRPr="00CC30EE">
        <w:rPr>
          <w:rFonts w:eastAsia="Times New Roman" w:cs="Arial"/>
          <w:sz w:val="22"/>
          <w:lang w:eastAsia="fr-FR"/>
        </w:rPr>
        <w:t>procureur financier près ladite chambre</w:t>
      </w:r>
      <w:r w:rsidRPr="00CC30EE">
        <w:rPr>
          <w:rFonts w:eastAsia="Times New Roman" w:cs="Arial"/>
          <w:sz w:val="22"/>
          <w:lang w:eastAsia="fr-FR"/>
        </w:rPr>
        <w:t>, a élevé appel du jugement n° </w:t>
      </w:r>
      <w:r w:rsidR="007D433B" w:rsidRPr="00CC30EE">
        <w:rPr>
          <w:rFonts w:eastAsia="Times New Roman" w:cs="Arial"/>
          <w:sz w:val="22"/>
          <w:lang w:eastAsia="fr-FR"/>
        </w:rPr>
        <w:t>2014-0007</w:t>
      </w:r>
      <w:r w:rsidRPr="00CC30EE">
        <w:rPr>
          <w:rFonts w:eastAsia="Times New Roman" w:cs="Arial"/>
          <w:sz w:val="22"/>
          <w:lang w:eastAsia="fr-FR"/>
        </w:rPr>
        <w:t xml:space="preserve"> du </w:t>
      </w:r>
      <w:r w:rsidR="007D433B" w:rsidRPr="00CC30EE">
        <w:rPr>
          <w:rFonts w:eastAsia="Times New Roman" w:cs="Arial"/>
          <w:sz w:val="22"/>
          <w:lang w:eastAsia="fr-FR"/>
        </w:rPr>
        <w:t xml:space="preserve">25 juin 2014, </w:t>
      </w:r>
      <w:r w:rsidRPr="00CC30EE">
        <w:rPr>
          <w:rFonts w:eastAsia="Times New Roman" w:cs="Arial"/>
          <w:sz w:val="22"/>
          <w:lang w:eastAsia="fr-FR"/>
        </w:rPr>
        <w:t xml:space="preserve">par lequel ladite chambre régionale </w:t>
      </w:r>
      <w:r w:rsidR="007D433B" w:rsidRPr="00CC30EE">
        <w:rPr>
          <w:rFonts w:eastAsia="Times New Roman" w:cs="Arial"/>
          <w:sz w:val="22"/>
          <w:lang w:eastAsia="fr-FR"/>
        </w:rPr>
        <w:t xml:space="preserve">a décidé qu’il n’y avait pas lieu de mettre à la charge des comptables de la commune de Gujan-Mestras une somme </w:t>
      </w:r>
      <w:r w:rsidR="00CC4550" w:rsidRPr="00CC30EE">
        <w:rPr>
          <w:rFonts w:eastAsia="Times New Roman" w:cs="Arial"/>
          <w:sz w:val="22"/>
          <w:lang w:eastAsia="fr-FR"/>
        </w:rPr>
        <w:t>irrémissible</w:t>
      </w:r>
      <w:r w:rsidR="007D433B" w:rsidRPr="00CC30EE">
        <w:rPr>
          <w:rFonts w:eastAsia="Times New Roman" w:cs="Arial"/>
          <w:sz w:val="22"/>
          <w:lang w:eastAsia="fr-FR"/>
        </w:rPr>
        <w:t xml:space="preserve"> </w:t>
      </w:r>
      <w:r w:rsidR="00CC4550" w:rsidRPr="00CC30EE">
        <w:rPr>
          <w:rFonts w:eastAsia="Times New Roman" w:cs="Arial"/>
          <w:sz w:val="22"/>
          <w:lang w:eastAsia="fr-FR"/>
        </w:rPr>
        <w:t>nonobstant l’irrégularité du paiement,</w:t>
      </w:r>
      <w:r w:rsidR="007D433B" w:rsidRPr="00CC30EE">
        <w:rPr>
          <w:rFonts w:eastAsia="Times New Roman" w:cs="Arial"/>
          <w:sz w:val="22"/>
          <w:lang w:eastAsia="fr-FR"/>
        </w:rPr>
        <w:t xml:space="preserve"> </w:t>
      </w:r>
      <w:r w:rsidR="00CC4550" w:rsidRPr="00CC30EE">
        <w:rPr>
          <w:rFonts w:eastAsia="Times New Roman" w:cs="Arial"/>
          <w:sz w:val="22"/>
          <w:lang w:eastAsia="fr-FR"/>
        </w:rPr>
        <w:t>en 2011</w:t>
      </w:r>
      <w:r w:rsidR="007D433B" w:rsidRPr="00CC30EE">
        <w:rPr>
          <w:rFonts w:eastAsia="Times New Roman" w:cs="Arial"/>
          <w:sz w:val="22"/>
          <w:lang w:eastAsia="fr-FR"/>
        </w:rPr>
        <w:t xml:space="preserve">, </w:t>
      </w:r>
      <w:r w:rsidR="00CC4550" w:rsidRPr="00CC30EE">
        <w:rPr>
          <w:rFonts w:eastAsia="Times New Roman" w:cs="Arial"/>
          <w:sz w:val="22"/>
          <w:lang w:eastAsia="fr-FR"/>
        </w:rPr>
        <w:t>d’</w:t>
      </w:r>
      <w:r w:rsidR="007D433B" w:rsidRPr="00CC30EE">
        <w:rPr>
          <w:rFonts w:eastAsia="Times New Roman" w:cs="Arial"/>
          <w:sz w:val="22"/>
          <w:lang w:eastAsia="fr-FR"/>
        </w:rPr>
        <w:t xml:space="preserve">une </w:t>
      </w:r>
      <w:r w:rsidR="00536B64" w:rsidRPr="00CC30EE">
        <w:rPr>
          <w:rFonts w:eastAsia="Times New Roman" w:cs="Arial"/>
          <w:sz w:val="22"/>
          <w:lang w:eastAsia="fr-FR"/>
        </w:rPr>
        <w:t>no</w:t>
      </w:r>
      <w:r w:rsidR="0027296F" w:rsidRPr="00CC30EE">
        <w:rPr>
          <w:rFonts w:eastAsia="Times New Roman" w:cs="Arial"/>
          <w:sz w:val="22"/>
          <w:lang w:eastAsia="fr-FR"/>
        </w:rPr>
        <w:t>uvelle bonification indiciaire</w:t>
      </w:r>
      <w:r w:rsidR="00536B64" w:rsidRPr="00CC30EE">
        <w:rPr>
          <w:rFonts w:eastAsia="Times New Roman" w:cs="Arial"/>
          <w:sz w:val="22"/>
          <w:lang w:eastAsia="fr-FR"/>
        </w:rPr>
        <w:t xml:space="preserve"> (</w:t>
      </w:r>
      <w:r w:rsidR="007D433B" w:rsidRPr="00CC30EE">
        <w:rPr>
          <w:rFonts w:eastAsia="Times New Roman" w:cs="Arial"/>
          <w:sz w:val="22"/>
          <w:lang w:eastAsia="fr-FR"/>
        </w:rPr>
        <w:t>NBI</w:t>
      </w:r>
      <w:r w:rsidR="00536B64" w:rsidRPr="00CC30EE">
        <w:rPr>
          <w:rFonts w:eastAsia="Times New Roman" w:cs="Arial"/>
          <w:sz w:val="22"/>
          <w:lang w:eastAsia="fr-FR"/>
        </w:rPr>
        <w:t>)</w:t>
      </w:r>
      <w:r w:rsidR="007D433B" w:rsidRPr="00CC30EE">
        <w:rPr>
          <w:rFonts w:eastAsia="Times New Roman" w:cs="Arial"/>
          <w:sz w:val="22"/>
          <w:lang w:eastAsia="fr-FR"/>
        </w:rPr>
        <w:t xml:space="preserve"> au directeur général des services de ladite</w:t>
      </w:r>
      <w:r w:rsidR="0027296F" w:rsidRPr="00CC30EE">
        <w:rPr>
          <w:rFonts w:eastAsia="Times New Roman" w:cs="Arial"/>
          <w:sz w:val="22"/>
          <w:lang w:eastAsia="fr-FR"/>
        </w:rPr>
        <w:t xml:space="preserve"> commune</w:t>
      </w:r>
      <w:r w:rsidR="00CC4550" w:rsidRPr="00CC30EE">
        <w:rPr>
          <w:rFonts w:cs="Arial"/>
          <w:sz w:val="22"/>
        </w:rPr>
        <w:t xml:space="preserve"> </w:t>
      </w:r>
      <w:r w:rsidR="00CC4550" w:rsidRPr="00CC30EE">
        <w:rPr>
          <w:rFonts w:eastAsia="Times New Roman" w:cs="Arial"/>
          <w:sz w:val="22"/>
          <w:lang w:eastAsia="fr-FR"/>
        </w:rPr>
        <w:t>sans disposer de l’arrêté individuel d’attribution de points de bonification à celui-ci</w:t>
      </w:r>
      <w:r w:rsidRPr="00CC30EE">
        <w:rPr>
          <w:rFonts w:eastAsia="Times New Roman" w:cs="Arial"/>
          <w:sz w:val="22"/>
          <w:lang w:eastAsia="fr-FR"/>
        </w:rPr>
        <w:t>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réquisitoire du Procureur général près la Cour des comptes n° </w:t>
      </w:r>
      <w:r w:rsidR="00AA2E66" w:rsidRPr="00CC30EE">
        <w:rPr>
          <w:rFonts w:eastAsia="Times New Roman" w:cs="Arial"/>
          <w:sz w:val="22"/>
          <w:lang w:eastAsia="fr-FR"/>
        </w:rPr>
        <w:t>2014-123</w:t>
      </w:r>
      <w:r w:rsidRPr="00CC30EE">
        <w:rPr>
          <w:rFonts w:eastAsia="Times New Roman" w:cs="Arial"/>
          <w:sz w:val="22"/>
          <w:lang w:eastAsia="fr-FR"/>
        </w:rPr>
        <w:t xml:space="preserve"> du </w:t>
      </w:r>
      <w:r w:rsidR="00AA2E66" w:rsidRPr="00CC30EE">
        <w:rPr>
          <w:rFonts w:eastAsia="Times New Roman" w:cs="Arial"/>
          <w:sz w:val="22"/>
          <w:lang w:eastAsia="fr-FR"/>
        </w:rPr>
        <w:t>19</w:t>
      </w:r>
      <w:r w:rsidR="00F07725">
        <w:rPr>
          <w:rFonts w:eastAsia="Times New Roman" w:cs="Arial"/>
          <w:sz w:val="22"/>
          <w:lang w:eastAsia="fr-FR"/>
        </w:rPr>
        <w:t> </w:t>
      </w:r>
      <w:r w:rsidR="00AA2E66" w:rsidRPr="00CC30EE">
        <w:rPr>
          <w:rFonts w:eastAsia="Times New Roman" w:cs="Arial"/>
          <w:sz w:val="22"/>
          <w:lang w:eastAsia="fr-FR"/>
        </w:rPr>
        <w:t>novembre 2014</w:t>
      </w:r>
      <w:r w:rsidRPr="00CC30EE">
        <w:rPr>
          <w:rFonts w:eastAsia="Times New Roman" w:cs="Arial"/>
          <w:sz w:val="22"/>
          <w:lang w:eastAsia="fr-FR"/>
        </w:rPr>
        <w:t>, transmettant à la Cour la requête précitée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les pièces de la procédure suivie en première instance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code général des collectivités territoriales ;</w:t>
      </w:r>
    </w:p>
    <w:p w:rsidR="00653708" w:rsidRPr="00CC30EE" w:rsidRDefault="00CC4550"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décret n° </w:t>
      </w:r>
      <w:r w:rsidR="00653708" w:rsidRPr="00CC30EE">
        <w:rPr>
          <w:rFonts w:eastAsia="Times New Roman" w:cs="Arial"/>
          <w:sz w:val="22"/>
          <w:lang w:eastAsia="fr-FR"/>
        </w:rPr>
        <w:t>2001-1367 du 28 septembre 2001 relatif à la nouvelle bonification indiciaire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l’article 60 de la loi de finances n° 63-156 du 23 février 1963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décret n° 2012-1386 du 10 décembre 2012</w:t>
      </w:r>
      <w:r w:rsidRPr="00CC30EE">
        <w:rPr>
          <w:rFonts w:cs="Arial"/>
          <w:sz w:val="22"/>
        </w:rPr>
        <w:t xml:space="preserve"> </w:t>
      </w:r>
      <w:r w:rsidRPr="00CC30EE">
        <w:rPr>
          <w:rFonts w:eastAsia="Times New Roman" w:cs="Arial"/>
          <w:sz w:val="22"/>
          <w:lang w:eastAsia="fr-FR"/>
        </w:rPr>
        <w:t>portant application du deuxième alinéa du VI de l'article 60 de la loi de finances de 1963 modifié, dans sa rédaction iss</w:t>
      </w:r>
      <w:r w:rsidR="00CC4550" w:rsidRPr="00CC30EE">
        <w:rPr>
          <w:rFonts w:eastAsia="Times New Roman" w:cs="Arial"/>
          <w:sz w:val="22"/>
          <w:lang w:eastAsia="fr-FR"/>
        </w:rPr>
        <w:t>ue de l'article 90 de la loi n° </w:t>
      </w:r>
      <w:r w:rsidRPr="00CC30EE">
        <w:rPr>
          <w:rFonts w:eastAsia="Times New Roman" w:cs="Arial"/>
          <w:sz w:val="22"/>
          <w:lang w:eastAsia="fr-FR"/>
        </w:rPr>
        <w:t>2011-1978 du 28 décembre 2011 de finances rectificative pour 2011 ;</w:t>
      </w:r>
    </w:p>
    <w:p w:rsidR="00061E7A"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décret n°</w:t>
      </w:r>
      <w:r w:rsidR="00CC4550" w:rsidRPr="00CC30EE">
        <w:rPr>
          <w:rFonts w:eastAsia="Times New Roman" w:cs="Arial"/>
          <w:sz w:val="22"/>
          <w:lang w:eastAsia="fr-FR"/>
        </w:rPr>
        <w:t> </w:t>
      </w:r>
      <w:r w:rsidRPr="00CC30EE">
        <w:rPr>
          <w:rFonts w:eastAsia="Times New Roman" w:cs="Arial"/>
          <w:sz w:val="22"/>
          <w:lang w:eastAsia="fr-FR"/>
        </w:rPr>
        <w:t>62-1587 du 29 décembre 1962 portant règlement général sur la comptabilité publique, en vigueur au moment des faits</w:t>
      </w:r>
      <w:r w:rsidR="00AA2E66" w:rsidRPr="00CC30EE">
        <w:rPr>
          <w:rFonts w:eastAsia="Times New Roman" w:cs="Arial"/>
          <w:sz w:val="22"/>
          <w:lang w:eastAsia="fr-FR"/>
        </w:rPr>
        <w:t> ;</w:t>
      </w:r>
    </w:p>
    <w:p w:rsidR="00072D3C" w:rsidRPr="00CC30EE" w:rsidRDefault="00072D3C" w:rsidP="00072D3C">
      <w:pPr>
        <w:spacing w:before="240" w:after="240" w:line="240" w:lineRule="auto"/>
        <w:jc w:val="both"/>
        <w:rPr>
          <w:rFonts w:eastAsia="Times New Roman" w:cs="Arial"/>
          <w:sz w:val="22"/>
          <w:lang w:eastAsia="fr-FR"/>
        </w:rPr>
      </w:pPr>
      <w:r>
        <w:rPr>
          <w:rFonts w:eastAsia="Times New Roman" w:cs="Arial"/>
          <w:sz w:val="22"/>
          <w:lang w:eastAsia="fr-FR"/>
        </w:rPr>
        <w:t>Vu le d</w:t>
      </w:r>
      <w:r w:rsidRPr="00072D3C">
        <w:rPr>
          <w:rFonts w:eastAsia="Times New Roman" w:cs="Arial"/>
          <w:sz w:val="22"/>
          <w:lang w:eastAsia="fr-FR"/>
        </w:rPr>
        <w:t>écret n</w:t>
      </w:r>
      <w:r>
        <w:rPr>
          <w:rFonts w:eastAsia="Times New Roman" w:cs="Arial"/>
          <w:sz w:val="22"/>
          <w:lang w:eastAsia="fr-FR"/>
        </w:rPr>
        <w:t>° </w:t>
      </w:r>
      <w:r w:rsidRPr="00072D3C">
        <w:rPr>
          <w:rFonts w:eastAsia="Times New Roman" w:cs="Arial"/>
          <w:sz w:val="22"/>
          <w:lang w:eastAsia="fr-FR"/>
        </w:rPr>
        <w:t>2012-1246 du 7 novembre 2012 relatif</w:t>
      </w:r>
      <w:r>
        <w:rPr>
          <w:rFonts w:eastAsia="Times New Roman" w:cs="Arial"/>
          <w:sz w:val="22"/>
          <w:lang w:eastAsia="fr-FR"/>
        </w:rPr>
        <w:t xml:space="preserve"> </w:t>
      </w:r>
      <w:r w:rsidRPr="00072D3C">
        <w:rPr>
          <w:rFonts w:eastAsia="Times New Roman" w:cs="Arial"/>
          <w:sz w:val="22"/>
          <w:lang w:eastAsia="fr-FR"/>
        </w:rPr>
        <w:t>à la gestion budgétaire et comptable publique</w:t>
      </w:r>
      <w:r>
        <w:rPr>
          <w:rFonts w:eastAsia="Times New Roman" w:cs="Arial"/>
          <w:sz w:val="22"/>
          <w:lang w:eastAsia="fr-FR"/>
        </w:rPr>
        <w:t>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code des juridictions financières ;</w:t>
      </w:r>
    </w:p>
    <w:p w:rsidR="00061E7A"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 rapport de M</w:t>
      </w:r>
      <w:r w:rsidR="00AA2E66" w:rsidRPr="00CC30EE">
        <w:rPr>
          <w:rFonts w:eastAsia="Times New Roman" w:cs="Arial"/>
          <w:sz w:val="22"/>
          <w:lang w:eastAsia="fr-FR"/>
        </w:rPr>
        <w:t>. Patrick BONNAUD, conseiller référendaire</w:t>
      </w:r>
      <w:r w:rsidR="00CC4550" w:rsidRPr="00CC30EE">
        <w:rPr>
          <w:rFonts w:eastAsia="Times New Roman" w:cs="Arial"/>
          <w:sz w:val="22"/>
          <w:lang w:eastAsia="fr-FR"/>
        </w:rPr>
        <w:t> </w:t>
      </w:r>
      <w:r w:rsidRPr="00CC30EE">
        <w:rPr>
          <w:rFonts w:eastAsia="Times New Roman" w:cs="Arial"/>
          <w:sz w:val="22"/>
          <w:lang w:eastAsia="fr-FR"/>
        </w:rPr>
        <w:t>;</w:t>
      </w:r>
    </w:p>
    <w:p w:rsidR="00466C3F" w:rsidRPr="00CC30EE" w:rsidRDefault="00466C3F" w:rsidP="00061E7A">
      <w:pPr>
        <w:spacing w:before="240" w:after="240" w:line="240" w:lineRule="auto"/>
        <w:jc w:val="both"/>
        <w:rPr>
          <w:rFonts w:eastAsia="Times New Roman" w:cs="Arial"/>
          <w:sz w:val="22"/>
          <w:lang w:eastAsia="fr-FR"/>
        </w:rPr>
      </w:pPr>
      <w:r w:rsidRPr="003D2DC6">
        <w:rPr>
          <w:rFonts w:eastAsia="Times New Roman" w:cs="Arial"/>
          <w:sz w:val="22"/>
          <w:lang w:eastAsia="fr-FR"/>
        </w:rPr>
        <w:lastRenderedPageBreak/>
        <w:t xml:space="preserve">Vu le mémoire </w:t>
      </w:r>
      <w:r w:rsidR="003D2DC6" w:rsidRPr="003D2DC6">
        <w:rPr>
          <w:rFonts w:eastAsia="Times New Roman" w:cs="Arial"/>
          <w:sz w:val="22"/>
          <w:lang w:eastAsia="fr-FR"/>
        </w:rPr>
        <w:t xml:space="preserve">en défense de </w:t>
      </w:r>
      <w:r w:rsidR="000E2594">
        <w:rPr>
          <w:rFonts w:eastAsia="Times New Roman" w:cs="Arial"/>
          <w:sz w:val="22"/>
          <w:lang w:eastAsia="fr-FR"/>
        </w:rPr>
        <w:t>M. X</w:t>
      </w:r>
      <w:r w:rsidR="003D2DC6" w:rsidRPr="003D2DC6">
        <w:rPr>
          <w:rFonts w:eastAsia="Times New Roman" w:cs="Arial"/>
          <w:sz w:val="22"/>
          <w:lang w:eastAsia="fr-FR"/>
        </w:rPr>
        <w:t>, comptable de la commune de Gujan-Mestras jusqu’au 20 octobre 2011, en date du 22 septembre 2014, et celui de M. </w:t>
      </w:r>
      <w:r w:rsidR="000E2594">
        <w:rPr>
          <w:rFonts w:eastAsia="Times New Roman" w:cs="Arial"/>
          <w:sz w:val="22"/>
          <w:lang w:eastAsia="fr-FR"/>
        </w:rPr>
        <w:t>Y</w:t>
      </w:r>
      <w:r w:rsidR="003D2DC6" w:rsidRPr="003D2DC6">
        <w:rPr>
          <w:rFonts w:eastAsia="Times New Roman" w:cs="Arial"/>
          <w:sz w:val="22"/>
          <w:lang w:eastAsia="fr-FR"/>
        </w:rPr>
        <w:t xml:space="preserve"> comptable de cette commune à compter du 21 octobre 2011, en date du 18 septembre 2014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Vu les conclu</w:t>
      </w:r>
      <w:r w:rsidR="00CC4550" w:rsidRPr="00CC30EE">
        <w:rPr>
          <w:rFonts w:eastAsia="Times New Roman" w:cs="Arial"/>
          <w:sz w:val="22"/>
          <w:lang w:eastAsia="fr-FR"/>
        </w:rPr>
        <w:t xml:space="preserve">sions du Procureur général </w:t>
      </w:r>
      <w:r w:rsidRPr="00CC30EE">
        <w:rPr>
          <w:rFonts w:eastAsia="Times New Roman" w:cs="Arial"/>
          <w:sz w:val="22"/>
          <w:lang w:eastAsia="fr-FR"/>
        </w:rPr>
        <w:t>n</w:t>
      </w:r>
      <w:r w:rsidR="00CC4550" w:rsidRPr="00CC30EE">
        <w:rPr>
          <w:rFonts w:eastAsia="Times New Roman" w:cs="Arial"/>
          <w:sz w:val="22"/>
          <w:lang w:eastAsia="fr-FR"/>
        </w:rPr>
        <w:t>° 615</w:t>
      </w:r>
      <w:r w:rsidRPr="00CC30EE">
        <w:rPr>
          <w:rFonts w:eastAsia="Times New Roman" w:cs="Arial"/>
          <w:sz w:val="22"/>
          <w:lang w:eastAsia="fr-FR"/>
        </w:rPr>
        <w:t xml:space="preserve"> du </w:t>
      </w:r>
      <w:r w:rsidR="00CC4550" w:rsidRPr="00CC30EE">
        <w:rPr>
          <w:rFonts w:eastAsia="Times New Roman" w:cs="Arial"/>
          <w:sz w:val="22"/>
          <w:lang w:eastAsia="fr-FR"/>
        </w:rPr>
        <w:t>7 octobre 2015 </w:t>
      </w:r>
      <w:r w:rsidRPr="00CC30EE">
        <w:rPr>
          <w:rFonts w:eastAsia="Times New Roman" w:cs="Arial"/>
          <w:sz w:val="22"/>
          <w:lang w:eastAsia="fr-FR"/>
        </w:rPr>
        <w:t>;</w:t>
      </w:r>
    </w:p>
    <w:p w:rsidR="00CC4550"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Entendu, lors de l’audience publique du </w:t>
      </w:r>
      <w:r w:rsidR="00CC4550" w:rsidRPr="00CC30EE">
        <w:rPr>
          <w:rFonts w:eastAsia="Times New Roman" w:cs="Arial"/>
          <w:sz w:val="22"/>
          <w:lang w:eastAsia="fr-FR"/>
        </w:rPr>
        <w:t>15 octobre 2015,</w:t>
      </w:r>
      <w:r w:rsidRPr="00CC30EE">
        <w:rPr>
          <w:rFonts w:eastAsia="Times New Roman" w:cs="Arial"/>
          <w:sz w:val="22"/>
          <w:lang w:eastAsia="fr-FR"/>
        </w:rPr>
        <w:t xml:space="preserve"> M</w:t>
      </w:r>
      <w:r w:rsidR="00CC4550" w:rsidRPr="00CC30EE">
        <w:rPr>
          <w:rFonts w:eastAsia="Times New Roman" w:cs="Arial"/>
          <w:sz w:val="22"/>
          <w:lang w:eastAsia="fr-FR"/>
        </w:rPr>
        <w:t xml:space="preserve">. BONNAUD, </w:t>
      </w:r>
      <w:r w:rsidRPr="00CC30EE">
        <w:rPr>
          <w:rFonts w:eastAsia="Times New Roman" w:cs="Arial"/>
          <w:sz w:val="22"/>
          <w:lang w:eastAsia="fr-FR"/>
        </w:rPr>
        <w:t>en son rapport, M</w:t>
      </w:r>
      <w:r w:rsidR="00CC4550" w:rsidRPr="00CC30EE">
        <w:rPr>
          <w:rFonts w:eastAsia="Times New Roman" w:cs="Arial"/>
          <w:sz w:val="22"/>
          <w:lang w:eastAsia="fr-FR"/>
        </w:rPr>
        <w:t>. Bertrand DIRINGER,</w:t>
      </w:r>
      <w:r w:rsidRPr="00CC30EE">
        <w:rPr>
          <w:rFonts w:eastAsia="Times New Roman" w:cs="Arial"/>
          <w:sz w:val="22"/>
          <w:lang w:eastAsia="fr-FR"/>
        </w:rPr>
        <w:t xml:space="preserve"> </w:t>
      </w:r>
      <w:r w:rsidR="00CC4550" w:rsidRPr="00CC30EE">
        <w:rPr>
          <w:rFonts w:eastAsia="Times New Roman" w:cs="Arial"/>
          <w:sz w:val="22"/>
          <w:lang w:eastAsia="fr-FR"/>
        </w:rPr>
        <w:t>avocat général</w:t>
      </w:r>
      <w:r w:rsidRPr="00CC30EE">
        <w:rPr>
          <w:rFonts w:eastAsia="Times New Roman" w:cs="Arial"/>
          <w:sz w:val="22"/>
          <w:lang w:eastAsia="fr-FR"/>
        </w:rPr>
        <w:t xml:space="preserve">, en les conclusions du ministère public ;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Après avoir entendu en délibéré M</w:t>
      </w:r>
      <w:r w:rsidR="00AB2AB7">
        <w:rPr>
          <w:rFonts w:eastAsia="Times New Roman" w:cs="Arial"/>
          <w:sz w:val="22"/>
          <w:lang w:eastAsia="fr-FR"/>
        </w:rPr>
        <w:t>. </w:t>
      </w:r>
      <w:r w:rsidR="00CC4550" w:rsidRPr="00CC30EE">
        <w:rPr>
          <w:rFonts w:eastAsia="Times New Roman" w:cs="Arial"/>
          <w:sz w:val="22"/>
          <w:lang w:eastAsia="fr-FR"/>
        </w:rPr>
        <w:t>Gérard GANSER</w:t>
      </w:r>
      <w:r w:rsidRPr="00CC30EE">
        <w:rPr>
          <w:rFonts w:eastAsia="Times New Roman" w:cs="Arial"/>
          <w:sz w:val="22"/>
          <w:lang w:eastAsia="fr-FR"/>
        </w:rPr>
        <w:t>, conseiller maître, en ses observations ;</w:t>
      </w:r>
    </w:p>
    <w:p w:rsidR="00AA2E66" w:rsidRPr="007841F9" w:rsidRDefault="00AA2E66" w:rsidP="00061E7A">
      <w:pPr>
        <w:spacing w:before="240" w:after="240" w:line="240" w:lineRule="auto"/>
        <w:jc w:val="center"/>
        <w:rPr>
          <w:rFonts w:eastAsia="Times New Roman" w:cs="Arial"/>
          <w:b/>
          <w:i/>
          <w:sz w:val="22"/>
          <w:lang w:eastAsia="fr-FR"/>
        </w:rPr>
      </w:pP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Attendu que, par réquisitoire </w:t>
      </w:r>
      <w:r w:rsidR="00CC4550" w:rsidRPr="00CC30EE">
        <w:rPr>
          <w:rFonts w:eastAsia="Times New Roman" w:cs="Arial"/>
          <w:sz w:val="22"/>
          <w:lang w:eastAsia="fr-FR"/>
        </w:rPr>
        <w:t>n° </w:t>
      </w:r>
      <w:r w:rsidR="00D444A4" w:rsidRPr="00CC30EE">
        <w:rPr>
          <w:rFonts w:eastAsia="Times New Roman" w:cs="Arial"/>
          <w:sz w:val="22"/>
          <w:lang w:eastAsia="fr-FR"/>
        </w:rPr>
        <w:t>2014-0008 du 10 février 2014</w:t>
      </w:r>
      <w:r w:rsidRPr="00CC30EE">
        <w:rPr>
          <w:rFonts w:eastAsia="Times New Roman" w:cs="Arial"/>
          <w:sz w:val="22"/>
          <w:lang w:eastAsia="fr-FR"/>
        </w:rPr>
        <w:t xml:space="preserve">, </w:t>
      </w:r>
      <w:r w:rsidR="00CC4550" w:rsidRPr="00CC30EE">
        <w:rPr>
          <w:rFonts w:eastAsia="Times New Roman" w:cs="Arial"/>
          <w:sz w:val="22"/>
          <w:lang w:eastAsia="fr-FR"/>
        </w:rPr>
        <w:t>au titre de la 2</w:t>
      </w:r>
      <w:r w:rsidR="00CC4550" w:rsidRPr="00CC30EE">
        <w:rPr>
          <w:rFonts w:eastAsia="Times New Roman" w:cs="Arial"/>
          <w:sz w:val="22"/>
          <w:vertAlign w:val="superscript"/>
          <w:lang w:eastAsia="fr-FR"/>
        </w:rPr>
        <w:t>ème</w:t>
      </w:r>
      <w:r w:rsidR="00CC4550" w:rsidRPr="00CC30EE">
        <w:rPr>
          <w:rFonts w:eastAsia="Times New Roman" w:cs="Arial"/>
          <w:sz w:val="22"/>
          <w:lang w:eastAsia="fr-FR"/>
        </w:rPr>
        <w:t xml:space="preserve"> présomption de charge, </w:t>
      </w:r>
      <w:r w:rsidRPr="00CC30EE">
        <w:rPr>
          <w:rFonts w:eastAsia="Times New Roman" w:cs="Arial"/>
          <w:sz w:val="22"/>
          <w:lang w:eastAsia="fr-FR"/>
        </w:rPr>
        <w:t>le procureur financier a fait grief à M</w:t>
      </w:r>
      <w:r w:rsidR="00CC4550" w:rsidRPr="00CC30EE">
        <w:rPr>
          <w:rFonts w:eastAsia="Times New Roman" w:cs="Arial"/>
          <w:sz w:val="22"/>
          <w:lang w:eastAsia="fr-FR"/>
        </w:rPr>
        <w:t>M. </w:t>
      </w:r>
      <w:r w:rsidR="000E2594">
        <w:rPr>
          <w:rFonts w:eastAsia="Times New Roman" w:cs="Arial"/>
          <w:sz w:val="22"/>
          <w:lang w:eastAsia="fr-FR"/>
        </w:rPr>
        <w:t>X</w:t>
      </w:r>
      <w:r w:rsidR="00D444A4" w:rsidRPr="00CC30EE">
        <w:rPr>
          <w:rFonts w:eastAsia="Times New Roman" w:cs="Arial"/>
          <w:sz w:val="22"/>
          <w:lang w:eastAsia="fr-FR"/>
        </w:rPr>
        <w:t xml:space="preserve"> et </w:t>
      </w:r>
      <w:r w:rsidR="000E2594">
        <w:rPr>
          <w:rFonts w:eastAsia="Times New Roman" w:cs="Arial"/>
          <w:sz w:val="22"/>
          <w:lang w:eastAsia="fr-FR"/>
        </w:rPr>
        <w:t>Y</w:t>
      </w:r>
      <w:r w:rsidRPr="00CC30EE">
        <w:rPr>
          <w:rFonts w:eastAsia="Times New Roman" w:cs="Arial"/>
          <w:color w:val="FF0000"/>
          <w:sz w:val="22"/>
          <w:lang w:eastAsia="fr-FR"/>
        </w:rPr>
        <w:t xml:space="preserve"> </w:t>
      </w:r>
      <w:r w:rsidR="00D444A4" w:rsidRPr="00CC30EE">
        <w:rPr>
          <w:rFonts w:eastAsia="Times New Roman" w:cs="Arial"/>
          <w:sz w:val="22"/>
          <w:lang w:eastAsia="fr-FR"/>
        </w:rPr>
        <w:t>d’a</w:t>
      </w:r>
      <w:r w:rsidR="00285C90" w:rsidRPr="00CC30EE">
        <w:rPr>
          <w:rFonts w:eastAsia="Times New Roman" w:cs="Arial"/>
          <w:sz w:val="22"/>
          <w:lang w:eastAsia="fr-FR"/>
        </w:rPr>
        <w:t xml:space="preserve">voir </w:t>
      </w:r>
      <w:r w:rsidR="00CC4550" w:rsidRPr="00CC30EE">
        <w:rPr>
          <w:rFonts w:eastAsia="Times New Roman" w:cs="Arial"/>
          <w:sz w:val="22"/>
          <w:lang w:eastAsia="fr-FR"/>
        </w:rPr>
        <w:t>payé</w:t>
      </w:r>
      <w:r w:rsidR="00285C90" w:rsidRPr="00CC30EE">
        <w:rPr>
          <w:rFonts w:eastAsia="Times New Roman" w:cs="Arial"/>
          <w:sz w:val="22"/>
          <w:lang w:eastAsia="fr-FR"/>
        </w:rPr>
        <w:t xml:space="preserve"> au directeur général des services de la commune de Gujan-Mestras une NBI sans disposer de « </w:t>
      </w:r>
      <w:r w:rsidR="00285C90" w:rsidRPr="00CC30EE">
        <w:rPr>
          <w:rFonts w:eastAsia="Times New Roman" w:cs="Arial"/>
          <w:i/>
          <w:sz w:val="22"/>
          <w:lang w:eastAsia="fr-FR"/>
        </w:rPr>
        <w:t>la décision de l’autorité du pouvoir de nomination fixant le nombre de points attribués à l’agent </w:t>
      </w:r>
      <w:r w:rsidR="00285C90" w:rsidRPr="00CC30EE">
        <w:rPr>
          <w:rFonts w:eastAsia="Times New Roman" w:cs="Arial"/>
          <w:sz w:val="22"/>
          <w:lang w:eastAsia="fr-FR"/>
        </w:rPr>
        <w:t>»</w:t>
      </w:r>
      <w:r w:rsidRPr="00CC30EE">
        <w:rPr>
          <w:rFonts w:eastAsia="Times New Roman" w:cs="Arial"/>
          <w:sz w:val="22"/>
          <w:lang w:eastAsia="fr-FR"/>
        </w:rPr>
        <w:t>; qu</w:t>
      </w:r>
      <w:r w:rsidR="00597A92" w:rsidRPr="00CC30EE">
        <w:rPr>
          <w:rFonts w:eastAsia="Times New Roman" w:cs="Arial"/>
          <w:sz w:val="22"/>
          <w:lang w:eastAsia="fr-FR"/>
        </w:rPr>
        <w:t>e, dans son jugement entrepris,</w:t>
      </w:r>
      <w:r w:rsidRPr="00CC30EE">
        <w:rPr>
          <w:rFonts w:eastAsia="Times New Roman" w:cs="Arial"/>
          <w:sz w:val="22"/>
          <w:lang w:eastAsia="fr-FR"/>
        </w:rPr>
        <w:t xml:space="preserve"> </w:t>
      </w:r>
      <w:r w:rsidR="00597A92" w:rsidRPr="00CC30EE">
        <w:rPr>
          <w:rFonts w:eastAsia="Times New Roman" w:cs="Arial"/>
          <w:sz w:val="22"/>
          <w:lang w:eastAsia="fr-FR"/>
        </w:rPr>
        <w:t>la chambre régionale des comptes a</w:t>
      </w:r>
      <w:r w:rsidR="00285C90" w:rsidRPr="00CC30EE">
        <w:rPr>
          <w:rFonts w:eastAsia="Times New Roman" w:cs="Arial"/>
          <w:sz w:val="22"/>
          <w:lang w:eastAsia="fr-FR"/>
        </w:rPr>
        <w:t xml:space="preserve"> constaté le manquement</w:t>
      </w:r>
      <w:r w:rsidR="00597A92" w:rsidRPr="00CC30EE">
        <w:rPr>
          <w:rFonts w:eastAsia="Times New Roman" w:cs="Arial"/>
          <w:sz w:val="22"/>
          <w:lang w:eastAsia="fr-FR"/>
        </w:rPr>
        <w:t xml:space="preserve"> des comptables à leurs obligations, </w:t>
      </w:r>
      <w:r w:rsidR="00285C90" w:rsidRPr="00CC30EE">
        <w:rPr>
          <w:rFonts w:eastAsia="Times New Roman" w:cs="Arial"/>
          <w:sz w:val="22"/>
          <w:lang w:eastAsia="fr-FR"/>
        </w:rPr>
        <w:t xml:space="preserve">dit qu’il n’avait pas causé de préjudice financier à la collectivité et n’a pas </w:t>
      </w:r>
      <w:r w:rsidR="00597A92" w:rsidRPr="00CC30EE">
        <w:rPr>
          <w:rFonts w:eastAsia="Times New Roman" w:cs="Arial"/>
          <w:sz w:val="22"/>
          <w:lang w:eastAsia="fr-FR"/>
        </w:rPr>
        <w:t>usé de sa faculté de mettre une s</w:t>
      </w:r>
      <w:r w:rsidR="00285C90" w:rsidRPr="00CC30EE">
        <w:rPr>
          <w:rFonts w:eastAsia="Times New Roman" w:cs="Arial"/>
          <w:sz w:val="22"/>
          <w:lang w:eastAsia="fr-FR"/>
        </w:rPr>
        <w:t xml:space="preserve">omme </w:t>
      </w:r>
      <w:r w:rsidR="00597A92" w:rsidRPr="00CC30EE">
        <w:rPr>
          <w:rFonts w:eastAsia="Times New Roman" w:cs="Arial"/>
          <w:sz w:val="22"/>
          <w:lang w:eastAsia="fr-FR"/>
        </w:rPr>
        <w:t xml:space="preserve">irrémissible </w:t>
      </w:r>
      <w:r w:rsidR="00285C90" w:rsidRPr="00CC30EE">
        <w:rPr>
          <w:rFonts w:eastAsia="Times New Roman" w:cs="Arial"/>
          <w:sz w:val="22"/>
          <w:lang w:eastAsia="fr-FR"/>
        </w:rPr>
        <w:t>à la charge des comptables</w:t>
      </w:r>
      <w:r w:rsidRPr="00CC30EE">
        <w:rPr>
          <w:rFonts w:eastAsia="Times New Roman" w:cs="Arial"/>
          <w:sz w:val="22"/>
          <w:lang w:eastAsia="fr-FR"/>
        </w:rPr>
        <w:t> ;</w:t>
      </w:r>
    </w:p>
    <w:p w:rsidR="00061E7A" w:rsidRPr="00CC30EE" w:rsidRDefault="00061E7A" w:rsidP="00285C90">
      <w:pPr>
        <w:spacing w:before="240" w:after="240" w:line="240" w:lineRule="auto"/>
        <w:jc w:val="both"/>
        <w:rPr>
          <w:rFonts w:eastAsia="Times New Roman" w:cs="Arial"/>
          <w:sz w:val="22"/>
          <w:lang w:eastAsia="fr-FR"/>
        </w:rPr>
      </w:pPr>
      <w:r w:rsidRPr="00CC30EE">
        <w:rPr>
          <w:rFonts w:eastAsia="Times New Roman" w:cs="Arial"/>
          <w:sz w:val="22"/>
          <w:lang w:eastAsia="fr-FR"/>
        </w:rPr>
        <w:t>Attendu que l’appelant demande</w:t>
      </w:r>
      <w:r w:rsidR="00285C90" w:rsidRPr="00CC30EE">
        <w:rPr>
          <w:rFonts w:eastAsia="Times New Roman" w:cs="Arial"/>
          <w:sz w:val="22"/>
          <w:lang w:eastAsia="fr-FR"/>
        </w:rPr>
        <w:t xml:space="preserve"> à la Cour d’annuler le jugement</w:t>
      </w:r>
      <w:r w:rsidR="00635887">
        <w:rPr>
          <w:rFonts w:eastAsia="Times New Roman" w:cs="Arial"/>
          <w:sz w:val="22"/>
          <w:lang w:eastAsia="fr-FR"/>
        </w:rPr>
        <w:t>, en ce qui concerne la 2</w:t>
      </w:r>
      <w:r w:rsidR="00635887" w:rsidRPr="00635887">
        <w:rPr>
          <w:rFonts w:eastAsia="Times New Roman" w:cs="Arial"/>
          <w:sz w:val="22"/>
          <w:vertAlign w:val="superscript"/>
          <w:lang w:eastAsia="fr-FR"/>
        </w:rPr>
        <w:t>ème</w:t>
      </w:r>
      <w:r w:rsidR="00635887">
        <w:rPr>
          <w:rFonts w:eastAsia="Times New Roman" w:cs="Arial"/>
          <w:sz w:val="22"/>
          <w:lang w:eastAsia="fr-FR"/>
        </w:rPr>
        <w:t xml:space="preserve"> charge,</w:t>
      </w:r>
      <w:r w:rsidR="00285C90" w:rsidRPr="00CC30EE">
        <w:rPr>
          <w:rFonts w:eastAsia="Times New Roman" w:cs="Arial"/>
          <w:sz w:val="22"/>
          <w:lang w:eastAsia="fr-FR"/>
        </w:rPr>
        <w:t xml:space="preserve"> pour vice de forme et d’évoquer au fond l’affaire ; à défaut, d’infirmer le jugement en ce qu’il a décidé à tort de ne pas </w:t>
      </w:r>
      <w:r w:rsidR="00597A92" w:rsidRPr="00CC30EE">
        <w:rPr>
          <w:rFonts w:eastAsia="Times New Roman" w:cs="Arial"/>
          <w:sz w:val="22"/>
          <w:lang w:eastAsia="fr-FR"/>
        </w:rPr>
        <w:t xml:space="preserve">obliger les comptables à payer une </w:t>
      </w:r>
      <w:r w:rsidR="00285C90" w:rsidRPr="00CC30EE">
        <w:rPr>
          <w:rFonts w:eastAsia="Times New Roman" w:cs="Arial"/>
          <w:sz w:val="22"/>
          <w:lang w:eastAsia="fr-FR"/>
        </w:rPr>
        <w:t xml:space="preserve">somme </w:t>
      </w:r>
      <w:r w:rsidR="00597A92" w:rsidRPr="00CC30EE">
        <w:rPr>
          <w:rFonts w:eastAsia="Times New Roman" w:cs="Arial"/>
          <w:sz w:val="22"/>
          <w:lang w:eastAsia="fr-FR"/>
        </w:rPr>
        <w:t>ir</w:t>
      </w:r>
      <w:r w:rsidR="00285C90" w:rsidRPr="00CC30EE">
        <w:rPr>
          <w:rFonts w:eastAsia="Times New Roman" w:cs="Arial"/>
          <w:sz w:val="22"/>
          <w:lang w:eastAsia="fr-FR"/>
        </w:rPr>
        <w:t xml:space="preserve">rémissible et de </w:t>
      </w:r>
      <w:r w:rsidR="00597A92" w:rsidRPr="00CC30EE">
        <w:rPr>
          <w:rFonts w:eastAsia="Times New Roman" w:cs="Arial"/>
          <w:sz w:val="22"/>
          <w:lang w:eastAsia="fr-FR"/>
        </w:rPr>
        <w:t xml:space="preserve">les obliger à payer une telle </w:t>
      </w:r>
      <w:r w:rsidR="00285C90" w:rsidRPr="00CC30EE">
        <w:rPr>
          <w:rFonts w:eastAsia="Times New Roman" w:cs="Arial"/>
          <w:sz w:val="22"/>
          <w:lang w:eastAsia="fr-FR"/>
        </w:rPr>
        <w:t>somme à hauteur du plafond règlementaire ;</w:t>
      </w:r>
    </w:p>
    <w:p w:rsidR="00285C90" w:rsidRPr="00CC30EE" w:rsidRDefault="00285C90" w:rsidP="00061E7A">
      <w:pPr>
        <w:spacing w:before="240" w:after="240" w:line="240" w:lineRule="auto"/>
        <w:jc w:val="both"/>
        <w:rPr>
          <w:rFonts w:eastAsia="Times New Roman" w:cs="Arial"/>
          <w:b/>
          <w:i/>
          <w:sz w:val="22"/>
          <w:lang w:eastAsia="fr-FR"/>
        </w:rPr>
      </w:pPr>
    </w:p>
    <w:p w:rsidR="00061E7A" w:rsidRPr="00CC30EE" w:rsidRDefault="00061E7A" w:rsidP="00061E7A">
      <w:pPr>
        <w:spacing w:before="240" w:after="240" w:line="240" w:lineRule="auto"/>
        <w:jc w:val="both"/>
        <w:rPr>
          <w:rFonts w:eastAsia="Times New Roman" w:cs="Arial"/>
          <w:b/>
          <w:i/>
          <w:sz w:val="22"/>
          <w:lang w:eastAsia="fr-FR"/>
        </w:rPr>
      </w:pPr>
      <w:r w:rsidRPr="00CC30EE">
        <w:rPr>
          <w:rFonts w:eastAsia="Times New Roman" w:cs="Arial"/>
          <w:b/>
          <w:i/>
          <w:sz w:val="22"/>
          <w:lang w:eastAsia="fr-FR"/>
        </w:rPr>
        <w:t>Sur la régularité</w:t>
      </w:r>
    </w:p>
    <w:p w:rsidR="009D502F" w:rsidRPr="00CC30EE" w:rsidRDefault="00285C90" w:rsidP="00285C90">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Attendu que le requérant </w:t>
      </w:r>
      <w:r w:rsidR="00597A92" w:rsidRPr="00CC30EE">
        <w:rPr>
          <w:rFonts w:eastAsia="Times New Roman" w:cs="Arial"/>
          <w:sz w:val="22"/>
          <w:lang w:eastAsia="fr-FR"/>
        </w:rPr>
        <w:t>soutient que le jugement méconnait les dispositions de l’article R.24</w:t>
      </w:r>
      <w:r w:rsidR="009D502F" w:rsidRPr="00CC30EE">
        <w:rPr>
          <w:rFonts w:eastAsia="Times New Roman" w:cs="Arial"/>
          <w:sz w:val="22"/>
          <w:lang w:eastAsia="fr-FR"/>
        </w:rPr>
        <w:t>2</w:t>
      </w:r>
      <w:r w:rsidR="00597A92" w:rsidRPr="00CC30EE">
        <w:rPr>
          <w:rFonts w:eastAsia="Times New Roman" w:cs="Arial"/>
          <w:sz w:val="22"/>
          <w:lang w:eastAsia="fr-FR"/>
        </w:rPr>
        <w:t>-10 du code des juridictions financières aux termes du</w:t>
      </w:r>
      <w:r w:rsidR="009D502F" w:rsidRPr="00CC30EE">
        <w:rPr>
          <w:rFonts w:eastAsia="Times New Roman" w:cs="Arial"/>
          <w:sz w:val="22"/>
          <w:lang w:eastAsia="fr-FR"/>
        </w:rPr>
        <w:t xml:space="preserve"> 2</w:t>
      </w:r>
      <w:r w:rsidR="009D502F" w:rsidRPr="00CC30EE">
        <w:rPr>
          <w:rFonts w:eastAsia="Times New Roman" w:cs="Arial"/>
          <w:sz w:val="22"/>
          <w:vertAlign w:val="superscript"/>
          <w:lang w:eastAsia="fr-FR"/>
        </w:rPr>
        <w:t>ème</w:t>
      </w:r>
      <w:r w:rsidR="009D502F" w:rsidRPr="00CC30EE">
        <w:rPr>
          <w:rFonts w:eastAsia="Times New Roman" w:cs="Arial"/>
          <w:sz w:val="22"/>
          <w:lang w:eastAsia="fr-FR"/>
        </w:rPr>
        <w:t xml:space="preserve"> alinéa du</w:t>
      </w:r>
      <w:r w:rsidR="00597A92" w:rsidRPr="00CC30EE">
        <w:rPr>
          <w:rFonts w:eastAsia="Times New Roman" w:cs="Arial"/>
          <w:sz w:val="22"/>
          <w:lang w:eastAsia="fr-FR"/>
        </w:rPr>
        <w:t>quel</w:t>
      </w:r>
      <w:r w:rsidR="009D502F" w:rsidRPr="00CC30EE">
        <w:rPr>
          <w:rFonts w:eastAsia="Times New Roman" w:cs="Arial"/>
          <w:sz w:val="22"/>
          <w:lang w:eastAsia="fr-FR"/>
        </w:rPr>
        <w:t xml:space="preserve"> « </w:t>
      </w:r>
      <w:r w:rsidR="00CC30EE">
        <w:rPr>
          <w:rFonts w:eastAsia="Times New Roman" w:cs="Arial"/>
          <w:i/>
          <w:sz w:val="22"/>
          <w:lang w:eastAsia="fr-FR"/>
        </w:rPr>
        <w:t>l</w:t>
      </w:r>
      <w:r w:rsidR="009D502F" w:rsidRPr="00CC30EE">
        <w:rPr>
          <w:rFonts w:eastAsia="Times New Roman" w:cs="Arial"/>
          <w:i/>
          <w:sz w:val="22"/>
          <w:lang w:eastAsia="fr-FR"/>
        </w:rPr>
        <w:t>e jugement, motivé, statue sur les propositions du rapporteur, les conclusions du ministère public et les observations des autres parties</w:t>
      </w:r>
      <w:r w:rsidR="009D502F" w:rsidRPr="00CC30EE">
        <w:rPr>
          <w:rFonts w:eastAsia="Times New Roman" w:cs="Arial"/>
          <w:sz w:val="22"/>
          <w:lang w:eastAsia="fr-FR"/>
        </w:rPr>
        <w:t> » ;</w:t>
      </w:r>
    </w:p>
    <w:p w:rsidR="00285C90" w:rsidRPr="00CC30EE" w:rsidRDefault="009D502F" w:rsidP="00285C90">
      <w:pPr>
        <w:spacing w:before="240" w:after="240" w:line="240" w:lineRule="auto"/>
        <w:jc w:val="both"/>
        <w:rPr>
          <w:rFonts w:eastAsia="Times New Roman" w:cs="Arial"/>
          <w:sz w:val="22"/>
          <w:lang w:eastAsia="fr-FR"/>
        </w:rPr>
      </w:pPr>
      <w:r w:rsidRPr="00CC30EE">
        <w:rPr>
          <w:rFonts w:eastAsia="Times New Roman" w:cs="Arial"/>
          <w:sz w:val="22"/>
          <w:lang w:eastAsia="fr-FR"/>
        </w:rPr>
        <w:t>Attendu qu’il allègue</w:t>
      </w:r>
      <w:r w:rsidR="00CC30EE">
        <w:rPr>
          <w:rFonts w:eastAsia="Times New Roman" w:cs="Arial"/>
          <w:sz w:val="22"/>
          <w:lang w:eastAsia="fr-FR"/>
        </w:rPr>
        <w:t>,</w:t>
      </w:r>
      <w:r w:rsidRPr="00CC30EE">
        <w:rPr>
          <w:rFonts w:eastAsia="Times New Roman" w:cs="Arial"/>
          <w:sz w:val="22"/>
          <w:lang w:eastAsia="fr-FR"/>
        </w:rPr>
        <w:t xml:space="preserve"> en premier lieu</w:t>
      </w:r>
      <w:r w:rsidR="00CC30EE">
        <w:rPr>
          <w:rFonts w:eastAsia="Times New Roman" w:cs="Arial"/>
          <w:sz w:val="22"/>
          <w:lang w:eastAsia="fr-FR"/>
        </w:rPr>
        <w:t>,</w:t>
      </w:r>
      <w:r w:rsidR="00597A92" w:rsidRPr="00CC30EE">
        <w:rPr>
          <w:rFonts w:eastAsia="Times New Roman" w:cs="Arial"/>
          <w:sz w:val="22"/>
          <w:lang w:eastAsia="fr-FR"/>
        </w:rPr>
        <w:t xml:space="preserve"> que </w:t>
      </w:r>
      <w:r w:rsidR="00285C90" w:rsidRPr="00CC30EE">
        <w:rPr>
          <w:rFonts w:eastAsia="Times New Roman" w:cs="Arial"/>
          <w:sz w:val="22"/>
          <w:lang w:eastAsia="fr-FR"/>
        </w:rPr>
        <w:t>le jugement laisse entendre que</w:t>
      </w:r>
      <w:r w:rsidR="000F38B8" w:rsidRPr="00CC30EE">
        <w:rPr>
          <w:rFonts w:eastAsia="Times New Roman" w:cs="Arial"/>
          <w:sz w:val="22"/>
          <w:lang w:eastAsia="fr-FR"/>
        </w:rPr>
        <w:t xml:space="preserve"> </w:t>
      </w:r>
      <w:r w:rsidR="00285C90" w:rsidRPr="00CC30EE">
        <w:rPr>
          <w:rFonts w:eastAsia="Times New Roman" w:cs="Arial"/>
          <w:sz w:val="22"/>
          <w:lang w:eastAsia="fr-FR"/>
        </w:rPr>
        <w:t xml:space="preserve">le </w:t>
      </w:r>
      <w:r w:rsidR="00597A92" w:rsidRPr="00CC30EE">
        <w:rPr>
          <w:rFonts w:eastAsia="Times New Roman" w:cs="Arial"/>
          <w:sz w:val="22"/>
          <w:lang w:eastAsia="fr-FR"/>
        </w:rPr>
        <w:t>m</w:t>
      </w:r>
      <w:r w:rsidR="00285C90" w:rsidRPr="00CC30EE">
        <w:rPr>
          <w:rFonts w:eastAsia="Times New Roman" w:cs="Arial"/>
          <w:sz w:val="22"/>
          <w:lang w:eastAsia="fr-FR"/>
        </w:rPr>
        <w:t xml:space="preserve">inistère public </w:t>
      </w:r>
      <w:r w:rsidR="00597A92" w:rsidRPr="00CC30EE">
        <w:rPr>
          <w:rFonts w:eastAsia="Times New Roman" w:cs="Arial"/>
          <w:sz w:val="22"/>
          <w:lang w:eastAsia="fr-FR"/>
        </w:rPr>
        <w:t>considèr</w:t>
      </w:r>
      <w:r w:rsidR="000F38B8" w:rsidRPr="00CC30EE">
        <w:rPr>
          <w:rFonts w:eastAsia="Times New Roman" w:cs="Arial"/>
          <w:sz w:val="22"/>
          <w:lang w:eastAsia="fr-FR"/>
        </w:rPr>
        <w:t>e</w:t>
      </w:r>
      <w:r w:rsidR="00285C90" w:rsidRPr="00CC30EE">
        <w:rPr>
          <w:rFonts w:eastAsia="Times New Roman" w:cs="Arial"/>
          <w:sz w:val="22"/>
          <w:lang w:eastAsia="fr-FR"/>
        </w:rPr>
        <w:t xml:space="preserve"> inopérantes «</w:t>
      </w:r>
      <w:r w:rsidR="00597A92" w:rsidRPr="00CC30EE">
        <w:rPr>
          <w:rFonts w:eastAsia="Times New Roman" w:cs="Arial"/>
          <w:sz w:val="22"/>
          <w:lang w:eastAsia="fr-FR"/>
        </w:rPr>
        <w:t> </w:t>
      </w:r>
      <w:r w:rsidR="00285C90" w:rsidRPr="00CC30EE">
        <w:rPr>
          <w:rFonts w:eastAsia="Times New Roman" w:cs="Arial"/>
          <w:i/>
          <w:sz w:val="22"/>
          <w:lang w:eastAsia="fr-FR"/>
        </w:rPr>
        <w:t>les difficultés de gestion évoquées par les comptables</w:t>
      </w:r>
      <w:r w:rsidR="007841F9">
        <w:rPr>
          <w:rFonts w:eastAsia="Times New Roman" w:cs="Arial"/>
          <w:i/>
          <w:sz w:val="22"/>
          <w:lang w:eastAsia="fr-FR"/>
        </w:rPr>
        <w:t> </w:t>
      </w:r>
      <w:r w:rsidR="00285C90" w:rsidRPr="00CC30EE">
        <w:rPr>
          <w:rFonts w:eastAsia="Times New Roman" w:cs="Arial"/>
          <w:sz w:val="22"/>
          <w:lang w:eastAsia="fr-FR"/>
        </w:rPr>
        <w:t>»</w:t>
      </w:r>
      <w:r w:rsidR="00597A92" w:rsidRPr="00CC30EE">
        <w:rPr>
          <w:rFonts w:eastAsia="Times New Roman" w:cs="Arial"/>
          <w:sz w:val="22"/>
          <w:lang w:eastAsia="fr-FR"/>
        </w:rPr>
        <w:t> ; qu’il</w:t>
      </w:r>
      <w:r w:rsidR="00285C90" w:rsidRPr="00CC30EE">
        <w:rPr>
          <w:rFonts w:eastAsia="Times New Roman" w:cs="Arial"/>
          <w:sz w:val="22"/>
          <w:lang w:eastAsia="fr-FR"/>
        </w:rPr>
        <w:t xml:space="preserve"> conteste cette lecture de ses </w:t>
      </w:r>
      <w:r w:rsidRPr="00CC30EE">
        <w:rPr>
          <w:rFonts w:eastAsia="Times New Roman" w:cs="Arial"/>
          <w:sz w:val="22"/>
          <w:lang w:eastAsia="fr-FR"/>
        </w:rPr>
        <w:t>conclusions </w:t>
      </w:r>
      <w:r w:rsidR="00285C90" w:rsidRPr="00CC30EE">
        <w:rPr>
          <w:rFonts w:eastAsia="Times New Roman" w:cs="Arial"/>
          <w:sz w:val="22"/>
          <w:lang w:eastAsia="fr-FR"/>
        </w:rPr>
        <w:t>;</w:t>
      </w:r>
      <w:r w:rsidR="00BC34AB" w:rsidRPr="00CC30EE">
        <w:rPr>
          <w:rFonts w:eastAsia="Times New Roman" w:cs="Arial"/>
          <w:sz w:val="22"/>
          <w:lang w:eastAsia="fr-FR"/>
        </w:rPr>
        <w:t xml:space="preserve"> qu’</w:t>
      </w:r>
      <w:r w:rsidRPr="00CC30EE">
        <w:rPr>
          <w:rFonts w:eastAsia="Times New Roman" w:cs="Arial"/>
          <w:sz w:val="22"/>
          <w:lang w:eastAsia="fr-FR"/>
        </w:rPr>
        <w:t>il précise qu</w:t>
      </w:r>
      <w:r w:rsidR="000F38B8" w:rsidRPr="00CC30EE">
        <w:rPr>
          <w:rFonts w:eastAsia="Times New Roman" w:cs="Arial"/>
          <w:sz w:val="22"/>
          <w:lang w:eastAsia="fr-FR"/>
        </w:rPr>
        <w:t>’il n’a rappelé que</w:t>
      </w:r>
      <w:r w:rsidRPr="00CC30EE">
        <w:rPr>
          <w:rFonts w:eastAsia="Times New Roman" w:cs="Arial"/>
          <w:sz w:val="22"/>
          <w:lang w:eastAsia="fr-FR"/>
        </w:rPr>
        <w:t xml:space="preserve"> « </w:t>
      </w:r>
      <w:r w:rsidR="00285C90" w:rsidRPr="00CC30EE">
        <w:rPr>
          <w:rFonts w:eastAsia="Times New Roman" w:cs="Arial"/>
          <w:i/>
          <w:sz w:val="22"/>
          <w:lang w:eastAsia="fr-FR"/>
        </w:rPr>
        <w:t>les difficultés exposées par les comptables ne sont pas exonératoires de leurs responsabilités</w:t>
      </w:r>
      <w:r w:rsidRPr="00CC30EE">
        <w:rPr>
          <w:rFonts w:eastAsia="Times New Roman" w:cs="Arial"/>
          <w:sz w:val="22"/>
          <w:lang w:eastAsia="fr-FR"/>
        </w:rPr>
        <w:t> </w:t>
      </w:r>
      <w:r w:rsidR="00285C90" w:rsidRPr="00CC30EE">
        <w:rPr>
          <w:rFonts w:eastAsia="Times New Roman" w:cs="Arial"/>
          <w:sz w:val="22"/>
          <w:lang w:eastAsia="fr-FR"/>
        </w:rPr>
        <w:t>» que pour s’opposer à la proposition du rapport</w:t>
      </w:r>
      <w:r w:rsidRPr="00CC30EE">
        <w:rPr>
          <w:rFonts w:eastAsia="Times New Roman" w:cs="Arial"/>
          <w:sz w:val="22"/>
          <w:lang w:eastAsia="fr-FR"/>
        </w:rPr>
        <w:t xml:space="preserve">eur </w:t>
      </w:r>
      <w:r w:rsidR="00BF015F" w:rsidRPr="00CC30EE">
        <w:rPr>
          <w:rFonts w:eastAsia="Times New Roman" w:cs="Arial"/>
          <w:sz w:val="22"/>
          <w:lang w:eastAsia="fr-FR"/>
        </w:rPr>
        <w:t>de n’infliger aucune sanction aux comptables</w:t>
      </w:r>
      <w:r w:rsidRPr="00CC30EE">
        <w:rPr>
          <w:rFonts w:eastAsia="Times New Roman" w:cs="Arial"/>
          <w:sz w:val="22"/>
          <w:lang w:eastAsia="fr-FR"/>
        </w:rPr>
        <w:t> </w:t>
      </w:r>
      <w:r w:rsidR="00285C90" w:rsidRPr="00CC30EE">
        <w:rPr>
          <w:rFonts w:eastAsia="Times New Roman" w:cs="Arial"/>
          <w:sz w:val="22"/>
          <w:lang w:eastAsia="fr-FR"/>
        </w:rPr>
        <w:t xml:space="preserve">; </w:t>
      </w:r>
      <w:r w:rsidR="00BC34AB" w:rsidRPr="00CC30EE">
        <w:rPr>
          <w:rFonts w:eastAsia="Times New Roman" w:cs="Arial"/>
          <w:sz w:val="22"/>
          <w:lang w:eastAsia="fr-FR"/>
        </w:rPr>
        <w:t>qu’</w:t>
      </w:r>
      <w:r w:rsidR="00285C90" w:rsidRPr="00CC30EE">
        <w:rPr>
          <w:rFonts w:eastAsia="Times New Roman" w:cs="Arial"/>
          <w:sz w:val="22"/>
          <w:lang w:eastAsia="fr-FR"/>
        </w:rPr>
        <w:t xml:space="preserve">il en conclut que le jugement a ainsi déformé l’argumentation qui lui était soumise et n’a </w:t>
      </w:r>
      <w:r w:rsidRPr="00CC30EE">
        <w:rPr>
          <w:rFonts w:eastAsia="Times New Roman" w:cs="Arial"/>
          <w:sz w:val="22"/>
          <w:lang w:eastAsia="fr-FR"/>
        </w:rPr>
        <w:t xml:space="preserve">donc </w:t>
      </w:r>
      <w:r w:rsidR="00285C90" w:rsidRPr="00CC30EE">
        <w:rPr>
          <w:rFonts w:eastAsia="Times New Roman" w:cs="Arial"/>
          <w:sz w:val="22"/>
          <w:lang w:eastAsia="fr-FR"/>
        </w:rPr>
        <w:t>pu valablement la discuter</w:t>
      </w:r>
      <w:r w:rsidR="007841F9">
        <w:rPr>
          <w:rFonts w:eastAsia="Times New Roman" w:cs="Arial"/>
          <w:sz w:val="22"/>
          <w:lang w:eastAsia="fr-FR"/>
        </w:rPr>
        <w:t> ;</w:t>
      </w:r>
    </w:p>
    <w:p w:rsidR="00285C90" w:rsidRPr="00CC30EE" w:rsidRDefault="00BC34AB" w:rsidP="00BC34AB">
      <w:pPr>
        <w:spacing w:before="240" w:after="240" w:line="240" w:lineRule="auto"/>
        <w:jc w:val="both"/>
        <w:rPr>
          <w:rFonts w:eastAsia="Times New Roman" w:cs="Arial"/>
          <w:sz w:val="22"/>
          <w:lang w:eastAsia="fr-FR"/>
        </w:rPr>
      </w:pPr>
      <w:r w:rsidRPr="00CC30EE">
        <w:rPr>
          <w:rFonts w:eastAsia="Times New Roman" w:cs="Arial"/>
          <w:sz w:val="22"/>
          <w:lang w:eastAsia="fr-FR"/>
        </w:rPr>
        <w:t>Attendu qu</w:t>
      </w:r>
      <w:r w:rsidR="00BF015F" w:rsidRPr="00CC30EE">
        <w:rPr>
          <w:rFonts w:eastAsia="Times New Roman" w:cs="Arial"/>
          <w:sz w:val="22"/>
          <w:lang w:eastAsia="fr-FR"/>
        </w:rPr>
        <w:t>e</w:t>
      </w:r>
      <w:r w:rsidR="00C360FF" w:rsidRPr="00CC30EE">
        <w:rPr>
          <w:rFonts w:eastAsia="Times New Roman" w:cs="Arial"/>
          <w:sz w:val="22"/>
          <w:lang w:eastAsia="fr-FR"/>
        </w:rPr>
        <w:t xml:space="preserve"> ce rappel est mentionné dans la sous-partie des conclusions intitulée «</w:t>
      </w:r>
      <w:r w:rsidR="007841F9">
        <w:rPr>
          <w:rFonts w:eastAsia="Times New Roman" w:cs="Arial"/>
          <w:sz w:val="22"/>
          <w:lang w:eastAsia="fr-FR"/>
        </w:rPr>
        <w:t> </w:t>
      </w:r>
      <w:r w:rsidR="00C360FF" w:rsidRPr="00CC30EE">
        <w:rPr>
          <w:rFonts w:eastAsia="Times New Roman" w:cs="Arial"/>
          <w:i/>
          <w:sz w:val="22"/>
          <w:lang w:eastAsia="fr-FR"/>
        </w:rPr>
        <w:t>sur les circonstances de l’espèce et l’absence de CHD</w:t>
      </w:r>
      <w:r w:rsidR="007841F9">
        <w:rPr>
          <w:rFonts w:eastAsia="Times New Roman" w:cs="Arial"/>
          <w:i/>
          <w:sz w:val="22"/>
          <w:lang w:eastAsia="fr-FR"/>
        </w:rPr>
        <w:t> </w:t>
      </w:r>
      <w:r w:rsidR="00C360FF" w:rsidRPr="00CC30EE">
        <w:rPr>
          <w:rFonts w:eastAsia="Times New Roman" w:cs="Arial"/>
          <w:sz w:val="22"/>
          <w:lang w:eastAsia="fr-FR"/>
        </w:rPr>
        <w:t xml:space="preserve">» où est discutée l’infliction d’une somme irrémissible ; qu’à ce stade, la responsabilité des comptables ayant été mise en jeu, il ne peut plus être question de les en exonérer ; que dès lors, </w:t>
      </w:r>
      <w:r w:rsidR="00BF015F" w:rsidRPr="00CC30EE">
        <w:rPr>
          <w:rFonts w:eastAsia="Times New Roman" w:cs="Arial"/>
          <w:sz w:val="22"/>
          <w:lang w:eastAsia="fr-FR"/>
        </w:rPr>
        <w:t xml:space="preserve">le sens des conclusions </w:t>
      </w:r>
      <w:r w:rsidR="009C091F" w:rsidRPr="00CC30EE">
        <w:rPr>
          <w:rFonts w:eastAsia="Times New Roman" w:cs="Arial"/>
          <w:sz w:val="22"/>
          <w:lang w:eastAsia="fr-FR"/>
        </w:rPr>
        <w:t>est bien</w:t>
      </w:r>
      <w:r w:rsidR="00BF015F" w:rsidRPr="00CC30EE">
        <w:rPr>
          <w:rFonts w:eastAsia="Times New Roman" w:cs="Arial"/>
          <w:sz w:val="22"/>
          <w:lang w:eastAsia="fr-FR"/>
        </w:rPr>
        <w:t xml:space="preserve"> de ne pas retenir « </w:t>
      </w:r>
      <w:r w:rsidR="00BF015F" w:rsidRPr="00CC30EE">
        <w:rPr>
          <w:rFonts w:eastAsia="Times New Roman" w:cs="Arial"/>
          <w:i/>
          <w:sz w:val="22"/>
          <w:lang w:eastAsia="fr-FR"/>
        </w:rPr>
        <w:t>les difficultés de gestion</w:t>
      </w:r>
      <w:r w:rsidR="00BF015F" w:rsidRPr="00CC30EE">
        <w:rPr>
          <w:rFonts w:eastAsia="Times New Roman" w:cs="Arial"/>
          <w:sz w:val="22"/>
          <w:lang w:eastAsia="fr-FR"/>
        </w:rPr>
        <w:t> » comme moyen des comptables pour écarter l’infliction d’une somme irrémissible ; qu</w:t>
      </w:r>
      <w:r w:rsidR="00C360FF" w:rsidRPr="00CC30EE">
        <w:rPr>
          <w:rFonts w:eastAsia="Times New Roman" w:cs="Arial"/>
          <w:sz w:val="22"/>
          <w:lang w:eastAsia="fr-FR"/>
        </w:rPr>
        <w:t>’ainsi</w:t>
      </w:r>
      <w:r w:rsidR="00BF015F" w:rsidRPr="00CC30EE">
        <w:rPr>
          <w:rFonts w:eastAsia="Times New Roman" w:cs="Arial"/>
          <w:sz w:val="22"/>
          <w:lang w:eastAsia="fr-FR"/>
        </w:rPr>
        <w:t xml:space="preserve">, considérer, comme le fait le jugement, que le procureur financier considère inopérant ce moyen ne peut être regardé </w:t>
      </w:r>
      <w:r w:rsidRPr="00CC30EE">
        <w:rPr>
          <w:rFonts w:eastAsia="Times New Roman" w:cs="Arial"/>
          <w:sz w:val="22"/>
          <w:lang w:eastAsia="fr-FR"/>
        </w:rPr>
        <w:t>comme une déformation de</w:t>
      </w:r>
      <w:r w:rsidR="009C091F" w:rsidRPr="00CC30EE">
        <w:rPr>
          <w:rFonts w:eastAsia="Times New Roman" w:cs="Arial"/>
          <w:sz w:val="22"/>
          <w:lang w:eastAsia="fr-FR"/>
        </w:rPr>
        <w:t xml:space="preserve"> se</w:t>
      </w:r>
      <w:r w:rsidR="00C360FF" w:rsidRPr="00CC30EE">
        <w:rPr>
          <w:rFonts w:eastAsia="Times New Roman" w:cs="Arial"/>
          <w:sz w:val="22"/>
          <w:lang w:eastAsia="fr-FR"/>
        </w:rPr>
        <w:t xml:space="preserve">s conclusions ; que le premier moyen du </w:t>
      </w:r>
      <w:r w:rsidRPr="00CC30EE">
        <w:rPr>
          <w:rFonts w:eastAsia="Times New Roman" w:cs="Arial"/>
          <w:sz w:val="22"/>
          <w:lang w:eastAsia="fr-FR"/>
        </w:rPr>
        <w:t>requérant manque donc en fait</w:t>
      </w:r>
      <w:r w:rsidR="007841F9">
        <w:rPr>
          <w:rFonts w:eastAsia="Times New Roman" w:cs="Arial"/>
          <w:sz w:val="22"/>
          <w:lang w:eastAsia="fr-FR"/>
        </w:rPr>
        <w:t> ;</w:t>
      </w:r>
    </w:p>
    <w:p w:rsidR="009C091F" w:rsidRPr="00CC30EE" w:rsidRDefault="00471047" w:rsidP="00CC30EE">
      <w:pPr>
        <w:spacing w:before="240" w:after="240" w:line="240" w:lineRule="auto"/>
        <w:jc w:val="both"/>
        <w:rPr>
          <w:rFonts w:eastAsia="Times New Roman" w:cs="Arial"/>
          <w:sz w:val="22"/>
          <w:lang w:eastAsia="fr-FR"/>
        </w:rPr>
      </w:pPr>
      <w:r w:rsidRPr="00CC30EE">
        <w:rPr>
          <w:rFonts w:eastAsia="Times New Roman" w:cs="Arial"/>
          <w:sz w:val="22"/>
          <w:lang w:eastAsia="fr-FR"/>
        </w:rPr>
        <w:t>Attendu qu</w:t>
      </w:r>
      <w:r w:rsidR="00B4199F" w:rsidRPr="00CC30EE">
        <w:rPr>
          <w:rFonts w:eastAsia="Times New Roman" w:cs="Arial"/>
          <w:sz w:val="22"/>
          <w:lang w:eastAsia="fr-FR"/>
        </w:rPr>
        <w:t xml:space="preserve">’en second lieu, </w:t>
      </w:r>
      <w:r w:rsidRPr="00CC30EE">
        <w:rPr>
          <w:rFonts w:eastAsia="Times New Roman" w:cs="Arial"/>
          <w:sz w:val="22"/>
          <w:lang w:eastAsia="fr-FR"/>
        </w:rPr>
        <w:t xml:space="preserve">le </w:t>
      </w:r>
      <w:r w:rsidR="00CC30EE">
        <w:rPr>
          <w:rFonts w:eastAsia="Times New Roman" w:cs="Arial"/>
          <w:sz w:val="22"/>
          <w:lang w:eastAsia="fr-FR"/>
        </w:rPr>
        <w:t xml:space="preserve">procureur financier </w:t>
      </w:r>
      <w:r w:rsidRPr="00CC30EE">
        <w:rPr>
          <w:rFonts w:eastAsia="Times New Roman" w:cs="Arial"/>
          <w:sz w:val="22"/>
          <w:lang w:eastAsia="fr-FR"/>
        </w:rPr>
        <w:t>reproche au jugement de s’être limité à présenter une partie de</w:t>
      </w:r>
      <w:r w:rsidR="00CC30EE">
        <w:rPr>
          <w:rFonts w:eastAsia="Times New Roman" w:cs="Arial"/>
          <w:sz w:val="22"/>
          <w:lang w:eastAsia="fr-FR"/>
        </w:rPr>
        <w:t xml:space="preserve"> se</w:t>
      </w:r>
      <w:r w:rsidRPr="00CC30EE">
        <w:rPr>
          <w:rFonts w:eastAsia="Times New Roman" w:cs="Arial"/>
          <w:sz w:val="22"/>
          <w:lang w:eastAsia="fr-FR"/>
        </w:rPr>
        <w:t>s arguments</w:t>
      </w:r>
      <w:r w:rsidR="00D5179C" w:rsidRPr="00CC30EE">
        <w:rPr>
          <w:rFonts w:cs="Arial"/>
          <w:sz w:val="22"/>
        </w:rPr>
        <w:t xml:space="preserve"> </w:t>
      </w:r>
      <w:r w:rsidR="00D5179C" w:rsidRPr="00CC30EE">
        <w:rPr>
          <w:rFonts w:eastAsia="Times New Roman" w:cs="Arial"/>
          <w:sz w:val="22"/>
          <w:lang w:eastAsia="fr-FR"/>
        </w:rPr>
        <w:t>tendant à obliger les comptables à payer une somme irrémissible</w:t>
      </w:r>
      <w:r w:rsidRPr="00CC30EE">
        <w:rPr>
          <w:rFonts w:eastAsia="Times New Roman" w:cs="Arial"/>
          <w:sz w:val="22"/>
          <w:lang w:eastAsia="fr-FR"/>
        </w:rPr>
        <w:t>, sans les discuter au fond</w:t>
      </w:r>
      <w:r w:rsidR="007841F9">
        <w:rPr>
          <w:rFonts w:eastAsia="Times New Roman" w:cs="Arial"/>
          <w:sz w:val="22"/>
          <w:lang w:eastAsia="fr-FR"/>
        </w:rPr>
        <w:t> ;</w:t>
      </w:r>
    </w:p>
    <w:p w:rsidR="00B4199F" w:rsidRPr="00CC30EE" w:rsidRDefault="00B4199F" w:rsidP="00CC30EE">
      <w:pPr>
        <w:spacing w:before="240" w:after="240" w:line="240" w:lineRule="auto"/>
        <w:jc w:val="both"/>
        <w:rPr>
          <w:rFonts w:eastAsia="Times New Roman" w:cs="Arial"/>
          <w:sz w:val="22"/>
          <w:lang w:eastAsia="fr-FR"/>
        </w:rPr>
      </w:pPr>
      <w:r w:rsidRPr="00CC30EE">
        <w:rPr>
          <w:rFonts w:eastAsia="Times New Roman" w:cs="Arial"/>
          <w:sz w:val="22"/>
          <w:lang w:eastAsia="fr-FR"/>
        </w:rPr>
        <w:lastRenderedPageBreak/>
        <w:t xml:space="preserve">Attendu que le jugement cite dans un considérant tous les arguments des </w:t>
      </w:r>
      <w:r w:rsidR="009C091F" w:rsidRPr="00CC30EE">
        <w:rPr>
          <w:rFonts w:eastAsia="Times New Roman" w:cs="Arial"/>
          <w:sz w:val="22"/>
          <w:lang w:eastAsia="fr-FR"/>
        </w:rPr>
        <w:t xml:space="preserve">conclusions du </w:t>
      </w:r>
      <w:r w:rsidRPr="00CC30EE">
        <w:rPr>
          <w:rFonts w:eastAsia="Times New Roman" w:cs="Arial"/>
          <w:sz w:val="22"/>
          <w:lang w:eastAsia="fr-FR"/>
        </w:rPr>
        <w:t>m</w:t>
      </w:r>
      <w:r w:rsidR="009C091F" w:rsidRPr="00CC30EE">
        <w:rPr>
          <w:rFonts w:eastAsia="Times New Roman" w:cs="Arial"/>
          <w:sz w:val="22"/>
          <w:lang w:eastAsia="fr-FR"/>
        </w:rPr>
        <w:t>inistère public</w:t>
      </w:r>
      <w:r w:rsidRPr="00CC30EE">
        <w:rPr>
          <w:rFonts w:eastAsia="Times New Roman" w:cs="Arial"/>
          <w:sz w:val="22"/>
          <w:lang w:eastAsia="fr-FR"/>
        </w:rPr>
        <w:t> ; que le premier argument de ce deuxième moyen manque en fait ;</w:t>
      </w:r>
    </w:p>
    <w:p w:rsidR="00D5179C" w:rsidRPr="00CC30EE" w:rsidRDefault="00B4199F" w:rsidP="00CC30EE">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Attendu que le jugement ne discute pas au fond ces arguments ; </w:t>
      </w:r>
      <w:r w:rsidR="000E786D" w:rsidRPr="000E786D">
        <w:rPr>
          <w:rFonts w:eastAsia="Times New Roman" w:cs="Arial"/>
          <w:sz w:val="22"/>
          <w:lang w:eastAsia="fr-FR"/>
        </w:rPr>
        <w:t>que, dans le considérant suivant du jugement, commençant par «</w:t>
      </w:r>
      <w:r w:rsidR="000E786D">
        <w:rPr>
          <w:rFonts w:eastAsia="Times New Roman" w:cs="Arial"/>
          <w:sz w:val="22"/>
          <w:lang w:eastAsia="fr-FR"/>
        </w:rPr>
        <w:t> </w:t>
      </w:r>
      <w:r w:rsidR="000E786D" w:rsidRPr="00DE695A">
        <w:rPr>
          <w:rFonts w:eastAsia="Times New Roman" w:cs="Arial"/>
          <w:i/>
          <w:sz w:val="22"/>
          <w:lang w:eastAsia="fr-FR"/>
        </w:rPr>
        <w:t>toutefois</w:t>
      </w:r>
      <w:r w:rsidR="000E786D">
        <w:rPr>
          <w:rFonts w:eastAsia="Times New Roman" w:cs="Arial"/>
          <w:sz w:val="22"/>
          <w:lang w:eastAsia="fr-FR"/>
        </w:rPr>
        <w:t> </w:t>
      </w:r>
      <w:r w:rsidR="000E786D" w:rsidRPr="000E786D">
        <w:rPr>
          <w:rFonts w:eastAsia="Times New Roman" w:cs="Arial"/>
          <w:sz w:val="22"/>
          <w:lang w:eastAsia="fr-FR"/>
        </w:rPr>
        <w:t xml:space="preserve">», sont exposés des arguments tendant </w:t>
      </w:r>
      <w:r w:rsidR="000E786D" w:rsidRPr="000E786D">
        <w:rPr>
          <w:rFonts w:eastAsia="Times New Roman" w:cs="Arial"/>
          <w:i/>
          <w:sz w:val="22"/>
          <w:lang w:eastAsia="fr-FR"/>
        </w:rPr>
        <w:t>a contrario</w:t>
      </w:r>
      <w:r w:rsidR="000E786D" w:rsidRPr="000E786D">
        <w:rPr>
          <w:rFonts w:eastAsia="Times New Roman" w:cs="Arial"/>
          <w:sz w:val="22"/>
          <w:lang w:eastAsia="fr-FR"/>
        </w:rPr>
        <w:t xml:space="preserve"> à ne pas obliger les comptables à payer une somme irrémissible</w:t>
      </w:r>
      <w:r w:rsidR="000E786D">
        <w:rPr>
          <w:rFonts w:eastAsia="Times New Roman" w:cs="Arial"/>
          <w:sz w:val="22"/>
          <w:lang w:eastAsia="fr-FR"/>
        </w:rPr>
        <w:t> ;</w:t>
      </w:r>
      <w:r w:rsidR="000E786D" w:rsidRPr="000E786D">
        <w:rPr>
          <w:rFonts w:eastAsia="Times New Roman" w:cs="Arial"/>
          <w:sz w:val="22"/>
          <w:lang w:eastAsia="fr-FR"/>
        </w:rPr>
        <w:t xml:space="preserve"> </w:t>
      </w:r>
      <w:r w:rsidRPr="00CC30EE">
        <w:rPr>
          <w:rFonts w:eastAsia="Times New Roman" w:cs="Arial"/>
          <w:sz w:val="22"/>
          <w:lang w:eastAsia="fr-FR"/>
        </w:rPr>
        <w:t xml:space="preserve">qu’il peut dès lors </w:t>
      </w:r>
      <w:r w:rsidR="009C091F" w:rsidRPr="00CC30EE">
        <w:rPr>
          <w:rFonts w:eastAsia="Times New Roman" w:cs="Arial"/>
          <w:sz w:val="22"/>
          <w:lang w:eastAsia="fr-FR"/>
        </w:rPr>
        <w:t xml:space="preserve">être considéré </w:t>
      </w:r>
      <w:r w:rsidR="000E786D">
        <w:rPr>
          <w:rFonts w:eastAsia="Times New Roman" w:cs="Arial"/>
          <w:sz w:val="22"/>
          <w:lang w:eastAsia="fr-FR"/>
        </w:rPr>
        <w:t xml:space="preserve">que le jugement a admis tous les </w:t>
      </w:r>
      <w:r w:rsidR="009C091F" w:rsidRPr="00CC30EE">
        <w:rPr>
          <w:rFonts w:eastAsia="Times New Roman" w:cs="Arial"/>
          <w:sz w:val="22"/>
          <w:lang w:eastAsia="fr-FR"/>
        </w:rPr>
        <w:t>a</w:t>
      </w:r>
      <w:r w:rsidR="000E786D">
        <w:rPr>
          <w:rFonts w:eastAsia="Times New Roman" w:cs="Arial"/>
          <w:sz w:val="22"/>
          <w:lang w:eastAsia="fr-FR"/>
        </w:rPr>
        <w:t>rguments des conclusions du ministère public</w:t>
      </w:r>
      <w:r w:rsidR="00DC5878">
        <w:rPr>
          <w:rFonts w:eastAsia="Times New Roman" w:cs="Arial"/>
          <w:sz w:val="22"/>
          <w:lang w:eastAsia="fr-FR"/>
        </w:rPr>
        <w:t xml:space="preserve"> en défaveur des comptable</w:t>
      </w:r>
      <w:r w:rsidR="003D2DC6">
        <w:rPr>
          <w:rFonts w:eastAsia="Times New Roman" w:cs="Arial"/>
          <w:sz w:val="22"/>
          <w:lang w:eastAsia="fr-FR"/>
        </w:rPr>
        <w:t>s</w:t>
      </w:r>
      <w:r w:rsidR="000E786D">
        <w:rPr>
          <w:rFonts w:eastAsia="Times New Roman" w:cs="Arial"/>
          <w:sz w:val="22"/>
          <w:lang w:eastAsia="fr-FR"/>
        </w:rPr>
        <w:t xml:space="preserve">, sans </w:t>
      </w:r>
      <w:r w:rsidR="00AD0027">
        <w:rPr>
          <w:rFonts w:eastAsia="Times New Roman" w:cs="Arial"/>
          <w:sz w:val="22"/>
          <w:lang w:eastAsia="fr-FR"/>
        </w:rPr>
        <w:t>besoin de</w:t>
      </w:r>
      <w:r w:rsidR="000E786D">
        <w:rPr>
          <w:rFonts w:eastAsia="Times New Roman" w:cs="Arial"/>
          <w:sz w:val="22"/>
          <w:lang w:eastAsia="fr-FR"/>
        </w:rPr>
        <w:t xml:space="preserve"> les discuter</w:t>
      </w:r>
      <w:r w:rsidR="00DC5878">
        <w:rPr>
          <w:rFonts w:eastAsia="Times New Roman" w:cs="Arial"/>
          <w:sz w:val="22"/>
          <w:lang w:eastAsia="fr-FR"/>
        </w:rPr>
        <w:t>, avant de leur opposer des arguments contraires</w:t>
      </w:r>
      <w:r w:rsidRPr="00CC30EE">
        <w:rPr>
          <w:rFonts w:eastAsia="Times New Roman" w:cs="Arial"/>
          <w:sz w:val="22"/>
          <w:lang w:eastAsia="fr-FR"/>
        </w:rPr>
        <w:t> ;</w:t>
      </w:r>
    </w:p>
    <w:p w:rsidR="004419BB" w:rsidRDefault="00AA651D" w:rsidP="00CC30EE">
      <w:pPr>
        <w:spacing w:before="240" w:after="240" w:line="240" w:lineRule="auto"/>
        <w:jc w:val="both"/>
        <w:rPr>
          <w:rFonts w:eastAsia="Times New Roman" w:cs="Arial"/>
          <w:sz w:val="22"/>
          <w:lang w:eastAsia="fr-FR"/>
        </w:rPr>
      </w:pPr>
      <w:r w:rsidRPr="00CC30EE">
        <w:rPr>
          <w:rFonts w:eastAsia="Times New Roman" w:cs="Arial"/>
          <w:sz w:val="22"/>
          <w:lang w:eastAsia="fr-FR"/>
        </w:rPr>
        <w:t xml:space="preserve">Attendu que </w:t>
      </w:r>
      <w:r w:rsidR="00C74660" w:rsidRPr="00CC30EE">
        <w:rPr>
          <w:rFonts w:eastAsia="Times New Roman" w:cs="Arial"/>
          <w:sz w:val="22"/>
          <w:lang w:eastAsia="fr-FR"/>
        </w:rPr>
        <w:t>lorsque le manquement du comptable à ses obligations n’a pas causé de préjudice financier à l’organisme public concerné et que, dès lors, le</w:t>
      </w:r>
      <w:r w:rsidRPr="00CC30EE">
        <w:rPr>
          <w:rFonts w:eastAsia="Times New Roman" w:cs="Arial"/>
          <w:sz w:val="22"/>
          <w:lang w:eastAsia="fr-FR"/>
        </w:rPr>
        <w:t xml:space="preserve"> jugement </w:t>
      </w:r>
      <w:r w:rsidR="00C74660" w:rsidRPr="00CC30EE">
        <w:rPr>
          <w:rFonts w:eastAsia="Times New Roman" w:cs="Arial"/>
          <w:sz w:val="22"/>
          <w:lang w:eastAsia="fr-FR"/>
        </w:rPr>
        <w:t xml:space="preserve">en vient à </w:t>
      </w:r>
      <w:r w:rsidRPr="00CC30EE">
        <w:rPr>
          <w:rFonts w:eastAsia="Times New Roman" w:cs="Arial"/>
          <w:sz w:val="22"/>
          <w:lang w:eastAsia="fr-FR"/>
        </w:rPr>
        <w:t>discute</w:t>
      </w:r>
      <w:r w:rsidR="00C74660" w:rsidRPr="00CC30EE">
        <w:rPr>
          <w:rFonts w:eastAsia="Times New Roman" w:cs="Arial"/>
          <w:sz w:val="22"/>
          <w:lang w:eastAsia="fr-FR"/>
        </w:rPr>
        <w:t>r</w:t>
      </w:r>
      <w:r w:rsidRPr="00CC30EE">
        <w:rPr>
          <w:rFonts w:eastAsia="Times New Roman" w:cs="Arial"/>
          <w:sz w:val="22"/>
          <w:lang w:eastAsia="fr-FR"/>
        </w:rPr>
        <w:t xml:space="preserve"> de</w:t>
      </w:r>
      <w:r w:rsidR="00C74660" w:rsidRPr="00CC30EE">
        <w:rPr>
          <w:rFonts w:eastAsia="Times New Roman" w:cs="Arial"/>
          <w:sz w:val="22"/>
          <w:lang w:eastAsia="fr-FR"/>
        </w:rPr>
        <w:t xml:space="preserve"> l’usage ou non par le juge de sa faculté d’obliger le comptable à s’acquitter d’une somme irrémissible</w:t>
      </w:r>
      <w:r w:rsidR="00AD0027">
        <w:rPr>
          <w:rFonts w:eastAsia="Times New Roman" w:cs="Arial"/>
          <w:sz w:val="22"/>
          <w:lang w:eastAsia="fr-FR"/>
        </w:rPr>
        <w:t>,</w:t>
      </w:r>
      <w:r w:rsidR="00C74660" w:rsidRPr="00CC30EE">
        <w:rPr>
          <w:rFonts w:eastAsia="Times New Roman" w:cs="Arial"/>
          <w:sz w:val="22"/>
          <w:lang w:eastAsia="fr-FR"/>
        </w:rPr>
        <w:t xml:space="preserve"> puis « </w:t>
      </w:r>
      <w:r w:rsidR="00C74660" w:rsidRPr="00CC30EE">
        <w:rPr>
          <w:rFonts w:eastAsia="Times New Roman" w:cs="Arial"/>
          <w:i/>
          <w:sz w:val="22"/>
          <w:lang w:eastAsia="fr-FR"/>
        </w:rPr>
        <w:t>des circonstances de l’espèce</w:t>
      </w:r>
      <w:r w:rsidR="00C74660" w:rsidRPr="00CC30EE">
        <w:rPr>
          <w:rFonts w:eastAsia="Times New Roman" w:cs="Arial"/>
          <w:sz w:val="22"/>
          <w:lang w:eastAsia="fr-FR"/>
        </w:rPr>
        <w:t xml:space="preserve"> » à retenir pour arrêter cette somme, les différents moyens </w:t>
      </w:r>
      <w:r w:rsidR="00AD0027">
        <w:rPr>
          <w:rFonts w:eastAsia="Times New Roman" w:cs="Arial"/>
          <w:sz w:val="22"/>
          <w:lang w:eastAsia="fr-FR"/>
        </w:rPr>
        <w:t xml:space="preserve">des parties </w:t>
      </w:r>
      <w:r w:rsidR="00C74660" w:rsidRPr="00CC30EE">
        <w:rPr>
          <w:rFonts w:eastAsia="Times New Roman" w:cs="Arial"/>
          <w:sz w:val="22"/>
          <w:lang w:eastAsia="fr-FR"/>
        </w:rPr>
        <w:t xml:space="preserve">sont à </w:t>
      </w:r>
      <w:r w:rsidR="00AD0027">
        <w:rPr>
          <w:rFonts w:eastAsia="Times New Roman" w:cs="Arial"/>
          <w:sz w:val="22"/>
          <w:lang w:eastAsia="fr-FR"/>
        </w:rPr>
        <w:t>prendre en considération</w:t>
      </w:r>
      <w:r w:rsidR="00C74660" w:rsidRPr="00CC30EE">
        <w:rPr>
          <w:rFonts w:eastAsia="Times New Roman" w:cs="Arial"/>
          <w:sz w:val="22"/>
          <w:lang w:eastAsia="fr-FR"/>
        </w:rPr>
        <w:t xml:space="preserve"> ; que </w:t>
      </w:r>
      <w:r w:rsidR="00AD0027">
        <w:rPr>
          <w:rFonts w:eastAsia="Times New Roman" w:cs="Arial"/>
          <w:sz w:val="22"/>
          <w:lang w:eastAsia="fr-FR"/>
        </w:rPr>
        <w:t>cependant</w:t>
      </w:r>
      <w:r w:rsidR="00C74660" w:rsidRPr="00CC30EE">
        <w:rPr>
          <w:rFonts w:eastAsia="Times New Roman" w:cs="Arial"/>
          <w:sz w:val="22"/>
          <w:lang w:eastAsia="fr-FR"/>
        </w:rPr>
        <w:t xml:space="preserve">, </w:t>
      </w:r>
      <w:r w:rsidR="004419BB" w:rsidRPr="00CC30EE">
        <w:rPr>
          <w:rFonts w:eastAsia="Times New Roman" w:cs="Arial"/>
          <w:sz w:val="22"/>
          <w:lang w:eastAsia="fr-FR"/>
        </w:rPr>
        <w:t>s’</w:t>
      </w:r>
      <w:r w:rsidR="00C74660" w:rsidRPr="00CC30EE">
        <w:rPr>
          <w:rFonts w:eastAsia="Times New Roman" w:cs="Arial"/>
          <w:sz w:val="22"/>
          <w:lang w:eastAsia="fr-FR"/>
        </w:rPr>
        <w:t xml:space="preserve">il </w:t>
      </w:r>
      <w:r w:rsidR="004419BB" w:rsidRPr="00CC30EE">
        <w:rPr>
          <w:rFonts w:eastAsia="Times New Roman" w:cs="Arial"/>
          <w:sz w:val="22"/>
          <w:lang w:eastAsia="fr-FR"/>
        </w:rPr>
        <w:t>incombe au juge de motiver son jugement, il n’est pas tenu de discuter chaque moyen de façon détaillée pour apprécier les circonstances de l’espèce ; que le deuxième argument du deuxième moyen du requérant manque donc en droit ;</w:t>
      </w:r>
    </w:p>
    <w:p w:rsidR="00251C43" w:rsidRPr="00251C43" w:rsidRDefault="00251C43" w:rsidP="00251C43">
      <w:pPr>
        <w:spacing w:before="240" w:after="240" w:line="240" w:lineRule="auto"/>
        <w:jc w:val="both"/>
        <w:rPr>
          <w:rFonts w:eastAsia="Times New Roman" w:cs="Arial"/>
          <w:sz w:val="22"/>
          <w:lang w:eastAsia="fr-FR"/>
        </w:rPr>
      </w:pPr>
      <w:r w:rsidRPr="00251C43">
        <w:rPr>
          <w:rFonts w:eastAsia="Times New Roman" w:cs="Arial"/>
          <w:sz w:val="22"/>
          <w:lang w:eastAsia="fr-FR"/>
        </w:rPr>
        <w:t xml:space="preserve">Attendu qu’en troisième lieu, le requérant relève que les circonstances alléguées par les comptables publics, relatives aux difficultés rencontrées dans l’exercice de leur fonctions ne sont pas évoquées ni discutées ; </w:t>
      </w:r>
    </w:p>
    <w:p w:rsidR="00251C43" w:rsidRPr="00251C43" w:rsidRDefault="00251C43" w:rsidP="00251C43">
      <w:pPr>
        <w:spacing w:before="240" w:after="240" w:line="240" w:lineRule="auto"/>
        <w:jc w:val="both"/>
        <w:rPr>
          <w:rFonts w:eastAsia="Times New Roman" w:cs="Arial"/>
          <w:sz w:val="22"/>
          <w:lang w:eastAsia="fr-FR"/>
        </w:rPr>
      </w:pPr>
      <w:r w:rsidRPr="00251C43">
        <w:rPr>
          <w:rFonts w:eastAsia="Times New Roman" w:cs="Arial"/>
          <w:sz w:val="22"/>
          <w:lang w:eastAsia="fr-FR"/>
        </w:rPr>
        <w:t>Attendu, que le jugement fait état des difficultés de gestion évoquées par les comptables et les écarte comme inopérantes en faisant siennes, comme susdit, les conclusions sur ce point du ministère public ; que le moyen manque donc en fait</w:t>
      </w:r>
      <w:r w:rsidR="007841F9">
        <w:rPr>
          <w:rFonts w:eastAsia="Times New Roman" w:cs="Arial"/>
          <w:sz w:val="22"/>
          <w:lang w:eastAsia="fr-FR"/>
        </w:rPr>
        <w:t> </w:t>
      </w:r>
      <w:r w:rsidRPr="00251C43">
        <w:rPr>
          <w:rFonts w:eastAsia="Times New Roman" w:cs="Arial"/>
          <w:sz w:val="22"/>
          <w:lang w:eastAsia="fr-FR"/>
        </w:rPr>
        <w:t>;</w:t>
      </w:r>
    </w:p>
    <w:p w:rsidR="00251C43" w:rsidRPr="00251C43" w:rsidRDefault="00251C43" w:rsidP="00251C43">
      <w:pPr>
        <w:spacing w:before="240" w:after="240" w:line="240" w:lineRule="auto"/>
        <w:jc w:val="both"/>
        <w:rPr>
          <w:rFonts w:eastAsia="Times New Roman" w:cs="Arial"/>
          <w:sz w:val="22"/>
          <w:lang w:eastAsia="fr-FR"/>
        </w:rPr>
      </w:pPr>
      <w:r w:rsidRPr="00251C43">
        <w:rPr>
          <w:rFonts w:eastAsia="Times New Roman" w:cs="Arial"/>
          <w:sz w:val="22"/>
          <w:lang w:eastAsia="fr-FR"/>
        </w:rPr>
        <w:t>Attendu, au surplus, que, faisant droit à la demande des comptables, le jugement n’était pas tenu d’examiner l’ensemble des moyens qu’ils invoquaient à leur décharge ;</w:t>
      </w:r>
      <w:r w:rsidRPr="00251C43">
        <w:rPr>
          <w:sz w:val="22"/>
        </w:rPr>
        <w:t xml:space="preserve"> </w:t>
      </w:r>
      <w:r w:rsidRPr="00251C43">
        <w:rPr>
          <w:rFonts w:eastAsia="Times New Roman" w:cs="Arial"/>
          <w:sz w:val="22"/>
          <w:lang w:eastAsia="fr-FR"/>
        </w:rPr>
        <w:t>que le moyen manque donc également en droit ;</w:t>
      </w:r>
    </w:p>
    <w:p w:rsidR="00076879" w:rsidRDefault="000D288B" w:rsidP="00251C43">
      <w:pPr>
        <w:spacing w:before="240" w:after="240" w:line="240" w:lineRule="auto"/>
        <w:jc w:val="both"/>
        <w:rPr>
          <w:rFonts w:eastAsia="Times New Roman" w:cs="Arial"/>
          <w:sz w:val="22"/>
          <w:lang w:eastAsia="fr-FR"/>
        </w:rPr>
      </w:pPr>
      <w:r w:rsidRPr="000D288B">
        <w:rPr>
          <w:rFonts w:eastAsia="Times New Roman" w:cs="Arial"/>
          <w:sz w:val="22"/>
          <w:lang w:eastAsia="fr-FR"/>
        </w:rPr>
        <w:t>Attendu qu</w:t>
      </w:r>
      <w:r>
        <w:rPr>
          <w:rFonts w:eastAsia="Times New Roman" w:cs="Arial"/>
          <w:sz w:val="22"/>
          <w:lang w:eastAsia="fr-FR"/>
        </w:rPr>
        <w:t>’en quatrième lieu,</w:t>
      </w:r>
      <w:r w:rsidRPr="000D288B">
        <w:rPr>
          <w:rFonts w:eastAsia="Times New Roman" w:cs="Arial"/>
          <w:sz w:val="22"/>
          <w:lang w:eastAsia="fr-FR"/>
        </w:rPr>
        <w:t xml:space="preserve"> le requérant allègue d’une contradiction dans le jugement</w:t>
      </w:r>
      <w:r w:rsidR="00076879">
        <w:rPr>
          <w:rFonts w:eastAsia="Times New Roman" w:cs="Arial"/>
          <w:sz w:val="22"/>
          <w:lang w:eastAsia="fr-FR"/>
        </w:rPr>
        <w:t xml:space="preserve"> ; </w:t>
      </w:r>
      <w:r>
        <w:rPr>
          <w:rFonts w:eastAsia="Times New Roman" w:cs="Arial"/>
          <w:sz w:val="22"/>
          <w:lang w:eastAsia="fr-FR"/>
        </w:rPr>
        <w:t xml:space="preserve">qu’il présente </w:t>
      </w:r>
      <w:r w:rsidR="00076879">
        <w:rPr>
          <w:rFonts w:eastAsia="Times New Roman" w:cs="Arial"/>
          <w:sz w:val="22"/>
          <w:lang w:eastAsia="fr-FR"/>
        </w:rPr>
        <w:t xml:space="preserve">ce moyen </w:t>
      </w:r>
      <w:r>
        <w:rPr>
          <w:rFonts w:eastAsia="Times New Roman" w:cs="Arial"/>
          <w:sz w:val="22"/>
          <w:lang w:eastAsia="fr-FR"/>
        </w:rPr>
        <w:t xml:space="preserve">comme </w:t>
      </w:r>
      <w:r w:rsidR="00076879">
        <w:rPr>
          <w:rFonts w:eastAsia="Times New Roman" w:cs="Arial"/>
          <w:sz w:val="22"/>
          <w:lang w:eastAsia="fr-FR"/>
        </w:rPr>
        <w:t>étant sur le fond ; que, le cas échéant, cette contradiction constituerait un défaut de motivation</w:t>
      </w:r>
      <w:r w:rsidR="00AD0027">
        <w:rPr>
          <w:rFonts w:eastAsia="Times New Roman" w:cs="Arial"/>
          <w:sz w:val="22"/>
          <w:lang w:eastAsia="fr-FR"/>
        </w:rPr>
        <w:t xml:space="preserve"> susceptible d’affecter la régularité du jugement</w:t>
      </w:r>
      <w:r w:rsidR="00076879">
        <w:rPr>
          <w:rFonts w:eastAsia="Times New Roman" w:cs="Arial"/>
          <w:sz w:val="22"/>
          <w:lang w:eastAsia="fr-FR"/>
        </w:rPr>
        <w:t> ;</w:t>
      </w:r>
    </w:p>
    <w:p w:rsidR="000D288B" w:rsidRDefault="00076879" w:rsidP="00251C43">
      <w:pPr>
        <w:spacing w:before="240" w:after="240" w:line="240" w:lineRule="auto"/>
        <w:jc w:val="both"/>
        <w:rPr>
          <w:rFonts w:eastAsia="Times New Roman" w:cs="Arial"/>
          <w:sz w:val="22"/>
          <w:lang w:eastAsia="fr-FR"/>
        </w:rPr>
      </w:pPr>
      <w:r>
        <w:rPr>
          <w:rFonts w:eastAsia="Times New Roman" w:cs="Arial"/>
          <w:sz w:val="22"/>
          <w:lang w:eastAsia="fr-FR"/>
        </w:rPr>
        <w:t>Attendu que,</w:t>
      </w:r>
      <w:r w:rsidRPr="00076879">
        <w:t xml:space="preserve"> </w:t>
      </w:r>
      <w:r w:rsidRPr="00076879">
        <w:rPr>
          <w:rFonts w:eastAsia="Times New Roman" w:cs="Arial"/>
          <w:sz w:val="22"/>
          <w:lang w:eastAsia="fr-FR"/>
        </w:rPr>
        <w:t xml:space="preserve">selon le requérant, </w:t>
      </w:r>
      <w:r>
        <w:rPr>
          <w:rFonts w:eastAsia="Times New Roman" w:cs="Arial"/>
          <w:sz w:val="22"/>
          <w:lang w:eastAsia="fr-FR"/>
        </w:rPr>
        <w:t xml:space="preserve">le </w:t>
      </w:r>
      <w:r w:rsidRPr="00076879">
        <w:rPr>
          <w:rFonts w:eastAsia="Times New Roman" w:cs="Arial"/>
          <w:sz w:val="22"/>
          <w:lang w:eastAsia="fr-FR"/>
        </w:rPr>
        <w:t xml:space="preserve">manquement </w:t>
      </w:r>
      <w:r>
        <w:rPr>
          <w:rFonts w:eastAsia="Times New Roman" w:cs="Arial"/>
          <w:sz w:val="22"/>
          <w:lang w:eastAsia="fr-FR"/>
        </w:rPr>
        <w:t>imputé aux comptable</w:t>
      </w:r>
      <w:r w:rsidR="00AD0027">
        <w:rPr>
          <w:rFonts w:eastAsia="Times New Roman" w:cs="Arial"/>
          <w:sz w:val="22"/>
          <w:lang w:eastAsia="fr-FR"/>
        </w:rPr>
        <w:t>s</w:t>
      </w:r>
      <w:r>
        <w:rPr>
          <w:rFonts w:eastAsia="Times New Roman" w:cs="Arial"/>
          <w:sz w:val="22"/>
          <w:lang w:eastAsia="fr-FR"/>
        </w:rPr>
        <w:t xml:space="preserve"> serait réfuté</w:t>
      </w:r>
      <w:r w:rsidRPr="00076879">
        <w:t xml:space="preserve"> </w:t>
      </w:r>
      <w:r w:rsidRPr="00076879">
        <w:rPr>
          <w:rFonts w:eastAsia="Times New Roman" w:cs="Arial"/>
          <w:sz w:val="22"/>
          <w:lang w:eastAsia="fr-FR"/>
        </w:rPr>
        <w:t>par le considérant</w:t>
      </w:r>
      <w:r>
        <w:rPr>
          <w:rFonts w:eastAsia="Times New Roman" w:cs="Arial"/>
          <w:sz w:val="22"/>
          <w:lang w:eastAsia="fr-FR"/>
        </w:rPr>
        <w:t xml:space="preserve"> </w:t>
      </w:r>
      <w:r w:rsidRPr="00076879">
        <w:rPr>
          <w:rFonts w:eastAsia="Times New Roman" w:cs="Arial"/>
          <w:sz w:val="22"/>
          <w:lang w:eastAsia="fr-FR"/>
        </w:rPr>
        <w:t xml:space="preserve">qui motive la décision de ne pas </w:t>
      </w:r>
      <w:r w:rsidR="00AD0027">
        <w:rPr>
          <w:rFonts w:eastAsia="Times New Roman" w:cs="Arial"/>
          <w:sz w:val="22"/>
          <w:lang w:eastAsia="fr-FR"/>
        </w:rPr>
        <w:t xml:space="preserve">les </w:t>
      </w:r>
      <w:r w:rsidRPr="00076879">
        <w:rPr>
          <w:rFonts w:eastAsia="Times New Roman" w:cs="Arial"/>
          <w:sz w:val="22"/>
          <w:lang w:eastAsia="fr-FR"/>
        </w:rPr>
        <w:t>obliger à s’acquitter d’une somme irrémissible</w:t>
      </w:r>
      <w:r>
        <w:rPr>
          <w:rFonts w:eastAsia="Times New Roman" w:cs="Arial"/>
          <w:sz w:val="22"/>
          <w:lang w:eastAsia="fr-FR"/>
        </w:rPr>
        <w:t>,</w:t>
      </w:r>
      <w:r w:rsidR="00891A7A">
        <w:rPr>
          <w:rFonts w:eastAsia="Times New Roman" w:cs="Arial"/>
          <w:sz w:val="22"/>
          <w:lang w:eastAsia="fr-FR"/>
        </w:rPr>
        <w:t xml:space="preserve"> </w:t>
      </w:r>
      <w:r>
        <w:rPr>
          <w:rFonts w:eastAsia="Times New Roman" w:cs="Arial"/>
          <w:sz w:val="22"/>
          <w:lang w:eastAsia="fr-FR"/>
        </w:rPr>
        <w:t xml:space="preserve">considérant </w:t>
      </w:r>
      <w:r w:rsidR="00D359E1">
        <w:rPr>
          <w:rFonts w:eastAsia="Times New Roman" w:cs="Arial"/>
          <w:sz w:val="22"/>
          <w:lang w:eastAsia="fr-FR"/>
        </w:rPr>
        <w:t>selon lequel</w:t>
      </w:r>
      <w:r w:rsidR="000D288B">
        <w:rPr>
          <w:rFonts w:eastAsia="Times New Roman" w:cs="Arial"/>
          <w:sz w:val="22"/>
          <w:lang w:eastAsia="fr-FR"/>
        </w:rPr>
        <w:t xml:space="preserve"> les comptables</w:t>
      </w:r>
      <w:r w:rsidR="00D359E1">
        <w:rPr>
          <w:rFonts w:eastAsia="Times New Roman" w:cs="Arial"/>
          <w:sz w:val="22"/>
          <w:lang w:eastAsia="fr-FR"/>
        </w:rPr>
        <w:t>,</w:t>
      </w:r>
      <w:r w:rsidR="000D288B">
        <w:rPr>
          <w:rFonts w:eastAsia="Times New Roman" w:cs="Arial"/>
          <w:sz w:val="22"/>
          <w:lang w:eastAsia="fr-FR"/>
        </w:rPr>
        <w:t xml:space="preserve"> </w:t>
      </w:r>
      <w:r w:rsidR="000D288B" w:rsidRPr="000D288B">
        <w:rPr>
          <w:rFonts w:eastAsia="Times New Roman" w:cs="Arial"/>
          <w:sz w:val="22"/>
          <w:lang w:eastAsia="fr-FR"/>
        </w:rPr>
        <w:t>disposant de l’arrêté de nomination du directeur général des services, n’avaient pas besoin d’une décision fixant le nombre de points de NBI attribués à ce directeur pour liquider cette indemnité dès lors que le décret susvisé du 28 septembre 2001</w:t>
      </w:r>
      <w:r w:rsidR="00AD0027">
        <w:rPr>
          <w:rFonts w:eastAsia="Times New Roman" w:cs="Arial"/>
          <w:sz w:val="22"/>
          <w:lang w:eastAsia="fr-FR"/>
        </w:rPr>
        <w:t>,</w:t>
      </w:r>
      <w:r w:rsidR="000D288B" w:rsidRPr="000D288B">
        <w:rPr>
          <w:rFonts w:eastAsia="Times New Roman" w:cs="Arial"/>
          <w:sz w:val="22"/>
          <w:lang w:eastAsia="fr-FR"/>
        </w:rPr>
        <w:t xml:space="preserve"> relatif à la nouvelle bonification indiciaire</w:t>
      </w:r>
      <w:r w:rsidR="00AD0027">
        <w:rPr>
          <w:rFonts w:eastAsia="Times New Roman" w:cs="Arial"/>
          <w:sz w:val="22"/>
          <w:lang w:eastAsia="fr-FR"/>
        </w:rPr>
        <w:t>,</w:t>
      </w:r>
      <w:r w:rsidR="000D288B" w:rsidRPr="000D288B">
        <w:rPr>
          <w:rFonts w:eastAsia="Times New Roman" w:cs="Arial"/>
          <w:sz w:val="22"/>
          <w:lang w:eastAsia="fr-FR"/>
        </w:rPr>
        <w:t xml:space="preserve"> en établissait le caractère obligatoire et en fixait le </w:t>
      </w:r>
      <w:r w:rsidR="00AB2AB7">
        <w:rPr>
          <w:rFonts w:eastAsia="Times New Roman" w:cs="Arial"/>
          <w:sz w:val="22"/>
          <w:lang w:eastAsia="fr-FR"/>
        </w:rPr>
        <w:t>nombre à 35</w:t>
      </w:r>
      <w:r w:rsidR="00AB2AB7" w:rsidRPr="00AB2AB7">
        <w:t xml:space="preserve"> </w:t>
      </w:r>
      <w:r w:rsidR="00AB2AB7">
        <w:rPr>
          <w:rFonts w:eastAsia="Times New Roman" w:cs="Arial"/>
          <w:sz w:val="22"/>
          <w:lang w:eastAsia="fr-FR"/>
        </w:rPr>
        <w:t>pour les communes de 10 000 à 40 </w:t>
      </w:r>
      <w:r w:rsidR="00AB2AB7" w:rsidRPr="00AB2AB7">
        <w:rPr>
          <w:rFonts w:eastAsia="Times New Roman" w:cs="Arial"/>
          <w:sz w:val="22"/>
          <w:lang w:eastAsia="fr-FR"/>
        </w:rPr>
        <w:t>000 habitants</w:t>
      </w:r>
      <w:r w:rsidR="00891A7A">
        <w:rPr>
          <w:rFonts w:eastAsia="Times New Roman" w:cs="Arial"/>
          <w:sz w:val="22"/>
          <w:lang w:eastAsia="fr-FR"/>
        </w:rPr>
        <w:t> </w:t>
      </w:r>
      <w:r w:rsidR="00D359E1">
        <w:rPr>
          <w:rFonts w:eastAsia="Times New Roman" w:cs="Arial"/>
          <w:sz w:val="22"/>
          <w:lang w:eastAsia="fr-FR"/>
        </w:rPr>
        <w:t>;</w:t>
      </w:r>
    </w:p>
    <w:p w:rsidR="00D359E1" w:rsidRDefault="00D359E1" w:rsidP="00251C43">
      <w:pPr>
        <w:spacing w:before="240" w:after="240" w:line="240" w:lineRule="auto"/>
        <w:jc w:val="both"/>
        <w:rPr>
          <w:rFonts w:eastAsia="Times New Roman" w:cs="Arial"/>
          <w:sz w:val="22"/>
          <w:lang w:eastAsia="fr-FR"/>
        </w:rPr>
      </w:pPr>
      <w:r>
        <w:rPr>
          <w:rFonts w:eastAsia="Times New Roman" w:cs="Arial"/>
          <w:sz w:val="22"/>
          <w:lang w:eastAsia="fr-FR"/>
        </w:rPr>
        <w:t xml:space="preserve">Attendu que le manquement est </w:t>
      </w:r>
      <w:r w:rsidR="00891A7A">
        <w:rPr>
          <w:rFonts w:eastAsia="Times New Roman" w:cs="Arial"/>
          <w:sz w:val="22"/>
          <w:lang w:eastAsia="fr-FR"/>
        </w:rPr>
        <w:t>explicitement</w:t>
      </w:r>
      <w:r>
        <w:rPr>
          <w:rFonts w:eastAsia="Times New Roman" w:cs="Arial"/>
          <w:sz w:val="22"/>
          <w:lang w:eastAsia="fr-FR"/>
        </w:rPr>
        <w:t xml:space="preserve"> fondé sur le paiement </w:t>
      </w:r>
      <w:r w:rsidR="00076879">
        <w:rPr>
          <w:rFonts w:eastAsia="Times New Roman" w:cs="Arial"/>
          <w:sz w:val="22"/>
          <w:lang w:eastAsia="fr-FR"/>
        </w:rPr>
        <w:t xml:space="preserve">de </w:t>
      </w:r>
      <w:r w:rsidR="00635887">
        <w:rPr>
          <w:rFonts w:eastAsia="Times New Roman" w:cs="Arial"/>
          <w:sz w:val="22"/>
          <w:lang w:eastAsia="fr-FR"/>
        </w:rPr>
        <w:t xml:space="preserve">35 points de </w:t>
      </w:r>
      <w:r w:rsidR="00076879">
        <w:rPr>
          <w:rFonts w:eastAsia="Times New Roman" w:cs="Arial"/>
          <w:sz w:val="22"/>
          <w:lang w:eastAsia="fr-FR"/>
        </w:rPr>
        <w:t xml:space="preserve">NBI au </w:t>
      </w:r>
      <w:r w:rsidR="00076879" w:rsidRPr="00076879">
        <w:rPr>
          <w:rFonts w:eastAsia="Times New Roman" w:cs="Arial"/>
          <w:sz w:val="22"/>
          <w:lang w:eastAsia="fr-FR"/>
        </w:rPr>
        <w:t xml:space="preserve">directeur général des services </w:t>
      </w:r>
      <w:r>
        <w:rPr>
          <w:rFonts w:eastAsia="Times New Roman" w:cs="Arial"/>
          <w:sz w:val="22"/>
          <w:lang w:eastAsia="fr-FR"/>
        </w:rPr>
        <w:t xml:space="preserve">sans </w:t>
      </w:r>
      <w:r w:rsidR="00076879">
        <w:rPr>
          <w:rFonts w:eastAsia="Times New Roman" w:cs="Arial"/>
          <w:sz w:val="22"/>
          <w:lang w:eastAsia="fr-FR"/>
        </w:rPr>
        <w:t xml:space="preserve">disposer de </w:t>
      </w:r>
      <w:r>
        <w:rPr>
          <w:rFonts w:eastAsia="Times New Roman" w:cs="Arial"/>
          <w:sz w:val="22"/>
          <w:lang w:eastAsia="fr-FR"/>
        </w:rPr>
        <w:t xml:space="preserve">la décision </w:t>
      </w:r>
      <w:r w:rsidRPr="00D359E1">
        <w:rPr>
          <w:rFonts w:eastAsia="Times New Roman" w:cs="Arial"/>
          <w:sz w:val="22"/>
          <w:lang w:eastAsia="fr-FR"/>
        </w:rPr>
        <w:t>fixant le nombre de points de NBI</w:t>
      </w:r>
      <w:r>
        <w:rPr>
          <w:rFonts w:eastAsia="Times New Roman" w:cs="Arial"/>
          <w:sz w:val="22"/>
          <w:lang w:eastAsia="fr-FR"/>
        </w:rPr>
        <w:t xml:space="preserve"> </w:t>
      </w:r>
      <w:r w:rsidR="00076879">
        <w:rPr>
          <w:rFonts w:eastAsia="Times New Roman" w:cs="Arial"/>
          <w:sz w:val="22"/>
          <w:lang w:eastAsia="fr-FR"/>
        </w:rPr>
        <w:t xml:space="preserve">à lui attribués, décision </w:t>
      </w:r>
      <w:r>
        <w:rPr>
          <w:rFonts w:eastAsia="Times New Roman" w:cs="Arial"/>
          <w:sz w:val="22"/>
          <w:lang w:eastAsia="fr-FR"/>
        </w:rPr>
        <w:t>qui fait partie des pièces justificatives prévues par la nomenclature ;</w:t>
      </w:r>
    </w:p>
    <w:p w:rsidR="00D359E1" w:rsidRDefault="00D359E1" w:rsidP="00251C43">
      <w:pPr>
        <w:spacing w:before="240" w:after="240" w:line="240" w:lineRule="auto"/>
        <w:jc w:val="both"/>
        <w:rPr>
          <w:rFonts w:eastAsia="Times New Roman" w:cs="Arial"/>
          <w:sz w:val="22"/>
          <w:lang w:eastAsia="fr-FR"/>
        </w:rPr>
      </w:pPr>
      <w:r>
        <w:rPr>
          <w:rFonts w:eastAsia="Times New Roman" w:cs="Arial"/>
          <w:sz w:val="22"/>
          <w:lang w:eastAsia="fr-FR"/>
        </w:rPr>
        <w:t xml:space="preserve">Attendu que le considérant précité ne remet pas en cause le manquement ; qu’il relève seulement que la </w:t>
      </w:r>
      <w:r w:rsidRPr="00D359E1">
        <w:rPr>
          <w:rFonts w:eastAsia="Times New Roman" w:cs="Arial"/>
          <w:sz w:val="22"/>
          <w:lang w:eastAsia="fr-FR"/>
        </w:rPr>
        <w:t xml:space="preserve">décision </w:t>
      </w:r>
      <w:r w:rsidR="00076879">
        <w:rPr>
          <w:rFonts w:eastAsia="Times New Roman" w:cs="Arial"/>
          <w:sz w:val="22"/>
          <w:lang w:eastAsia="fr-FR"/>
        </w:rPr>
        <w:t xml:space="preserve">fixant le nombre de points de NBI attribué </w:t>
      </w:r>
      <w:r w:rsidR="00076879" w:rsidRPr="00076879">
        <w:rPr>
          <w:rFonts w:eastAsia="Times New Roman" w:cs="Arial"/>
          <w:sz w:val="22"/>
          <w:lang w:eastAsia="fr-FR"/>
        </w:rPr>
        <w:t>au directeur général des services</w:t>
      </w:r>
      <w:r>
        <w:rPr>
          <w:rFonts w:eastAsia="Times New Roman" w:cs="Arial"/>
          <w:sz w:val="22"/>
          <w:lang w:eastAsia="fr-FR"/>
        </w:rPr>
        <w:t xml:space="preserve">, bien que prévue comme </w:t>
      </w:r>
      <w:r w:rsidR="00AD0027">
        <w:rPr>
          <w:rFonts w:eastAsia="Times New Roman" w:cs="Arial"/>
          <w:sz w:val="22"/>
          <w:lang w:eastAsia="fr-FR"/>
        </w:rPr>
        <w:t xml:space="preserve">pièce </w:t>
      </w:r>
      <w:r>
        <w:rPr>
          <w:rFonts w:eastAsia="Times New Roman" w:cs="Arial"/>
          <w:sz w:val="22"/>
          <w:lang w:eastAsia="fr-FR"/>
        </w:rPr>
        <w:t>justificati</w:t>
      </w:r>
      <w:r w:rsidR="00AD0027">
        <w:rPr>
          <w:rFonts w:eastAsia="Times New Roman" w:cs="Arial"/>
          <w:sz w:val="22"/>
          <w:lang w:eastAsia="fr-FR"/>
        </w:rPr>
        <w:t>ve</w:t>
      </w:r>
      <w:r>
        <w:rPr>
          <w:rFonts w:eastAsia="Times New Roman" w:cs="Arial"/>
          <w:sz w:val="22"/>
          <w:lang w:eastAsia="fr-FR"/>
        </w:rPr>
        <w:t xml:space="preserve"> obligatoire par la nomencl</w:t>
      </w:r>
      <w:r w:rsidR="00076879">
        <w:rPr>
          <w:rFonts w:eastAsia="Times New Roman" w:cs="Arial"/>
          <w:sz w:val="22"/>
          <w:lang w:eastAsia="fr-FR"/>
        </w:rPr>
        <w:t>a</w:t>
      </w:r>
      <w:r>
        <w:rPr>
          <w:rFonts w:eastAsia="Times New Roman" w:cs="Arial"/>
          <w:sz w:val="22"/>
          <w:lang w:eastAsia="fr-FR"/>
        </w:rPr>
        <w:t>ture, n’</w:t>
      </w:r>
      <w:r w:rsidR="00AB2AB7">
        <w:rPr>
          <w:rFonts w:eastAsia="Times New Roman" w:cs="Arial"/>
          <w:sz w:val="22"/>
          <w:lang w:eastAsia="fr-FR"/>
        </w:rPr>
        <w:t>est</w:t>
      </w:r>
      <w:r>
        <w:rPr>
          <w:rFonts w:eastAsia="Times New Roman" w:cs="Arial"/>
          <w:sz w:val="22"/>
          <w:lang w:eastAsia="fr-FR"/>
        </w:rPr>
        <w:t>, au cas d’espèce, pas nécessaire pour contrôler la validité de la créance</w:t>
      </w:r>
      <w:r w:rsidR="00076879">
        <w:rPr>
          <w:rFonts w:eastAsia="Times New Roman" w:cs="Arial"/>
          <w:sz w:val="22"/>
          <w:lang w:eastAsia="fr-FR"/>
        </w:rPr>
        <w:t>, puisque ce nombre est fixé par décret</w:t>
      </w:r>
      <w:r>
        <w:rPr>
          <w:rFonts w:eastAsia="Times New Roman" w:cs="Arial"/>
          <w:sz w:val="22"/>
          <w:lang w:eastAsia="fr-FR"/>
        </w:rPr>
        <w:t> ;</w:t>
      </w:r>
    </w:p>
    <w:p w:rsidR="000D288B" w:rsidRDefault="00076879" w:rsidP="00251C43">
      <w:pPr>
        <w:spacing w:before="240" w:after="240" w:line="240" w:lineRule="auto"/>
        <w:jc w:val="both"/>
        <w:rPr>
          <w:rFonts w:eastAsia="Times New Roman" w:cs="Arial"/>
          <w:sz w:val="22"/>
          <w:lang w:eastAsia="fr-FR"/>
        </w:rPr>
      </w:pPr>
      <w:r>
        <w:rPr>
          <w:rFonts w:eastAsia="Times New Roman" w:cs="Arial"/>
          <w:sz w:val="22"/>
          <w:lang w:eastAsia="fr-FR"/>
        </w:rPr>
        <w:t>Attendu qu’il n’y a donc pas de contradiction dans le jugement ;</w:t>
      </w:r>
      <w:r w:rsidR="00891A7A">
        <w:rPr>
          <w:rFonts w:eastAsia="Times New Roman" w:cs="Arial"/>
          <w:sz w:val="22"/>
          <w:lang w:eastAsia="fr-FR"/>
        </w:rPr>
        <w:t xml:space="preserve"> que le</w:t>
      </w:r>
      <w:r>
        <w:rPr>
          <w:rFonts w:eastAsia="Times New Roman" w:cs="Arial"/>
          <w:sz w:val="22"/>
          <w:lang w:eastAsia="fr-FR"/>
        </w:rPr>
        <w:t xml:space="preserve"> quatrième moyen manque en fait ;</w:t>
      </w:r>
    </w:p>
    <w:p w:rsidR="00251C43" w:rsidRPr="00F00517" w:rsidRDefault="00251C43" w:rsidP="00251C43">
      <w:pPr>
        <w:spacing w:before="240" w:after="240" w:line="240" w:lineRule="auto"/>
        <w:jc w:val="both"/>
        <w:rPr>
          <w:rFonts w:eastAsia="Times New Roman" w:cs="Arial"/>
          <w:sz w:val="22"/>
          <w:lang w:eastAsia="fr-FR"/>
        </w:rPr>
      </w:pPr>
      <w:r w:rsidRPr="00F00517">
        <w:rPr>
          <w:rFonts w:eastAsia="Times New Roman" w:cs="Arial"/>
          <w:sz w:val="22"/>
          <w:lang w:eastAsia="fr-FR"/>
        </w:rPr>
        <w:lastRenderedPageBreak/>
        <w:t>Attendu qu</w:t>
      </w:r>
      <w:r w:rsidR="00F00517" w:rsidRPr="00F00517">
        <w:rPr>
          <w:rFonts w:eastAsia="Times New Roman" w:cs="Arial"/>
          <w:sz w:val="22"/>
          <w:lang w:eastAsia="fr-FR"/>
        </w:rPr>
        <w:t>’aucun moyen du requérant n’étant admis, il n’y a pas lieu d’annuler le jugement</w:t>
      </w:r>
      <w:r w:rsidR="00635887">
        <w:rPr>
          <w:rFonts w:eastAsia="Times New Roman" w:cs="Arial"/>
          <w:sz w:val="22"/>
          <w:lang w:eastAsia="fr-FR"/>
        </w:rPr>
        <w:t>, en ce qui concerne la 2</w:t>
      </w:r>
      <w:r w:rsidR="00635887" w:rsidRPr="00635887">
        <w:rPr>
          <w:rFonts w:eastAsia="Times New Roman" w:cs="Arial"/>
          <w:sz w:val="22"/>
          <w:vertAlign w:val="superscript"/>
          <w:lang w:eastAsia="fr-FR"/>
        </w:rPr>
        <w:t>ème</w:t>
      </w:r>
      <w:r w:rsidR="00635887">
        <w:rPr>
          <w:rFonts w:eastAsia="Times New Roman" w:cs="Arial"/>
          <w:sz w:val="22"/>
          <w:lang w:eastAsia="fr-FR"/>
        </w:rPr>
        <w:t xml:space="preserve"> charge,</w:t>
      </w:r>
      <w:r w:rsidR="00F00517" w:rsidRPr="00F00517">
        <w:rPr>
          <w:rFonts w:eastAsia="Times New Roman" w:cs="Arial"/>
          <w:sz w:val="22"/>
          <w:lang w:eastAsia="fr-FR"/>
        </w:rPr>
        <w:t xml:space="preserve"> </w:t>
      </w:r>
      <w:r w:rsidR="00AB2AB7">
        <w:rPr>
          <w:rFonts w:eastAsia="Times New Roman" w:cs="Arial"/>
          <w:sz w:val="22"/>
          <w:lang w:eastAsia="fr-FR"/>
        </w:rPr>
        <w:t xml:space="preserve">au motif </w:t>
      </w:r>
      <w:r w:rsidR="00F00517" w:rsidRPr="00F00517">
        <w:rPr>
          <w:rFonts w:eastAsia="Times New Roman" w:cs="Arial"/>
          <w:sz w:val="22"/>
          <w:lang w:eastAsia="fr-FR"/>
        </w:rPr>
        <w:t xml:space="preserve">qu’il aurait enfreint </w:t>
      </w:r>
      <w:r w:rsidR="00635887">
        <w:rPr>
          <w:rFonts w:eastAsia="Times New Roman" w:cs="Arial"/>
          <w:sz w:val="22"/>
          <w:lang w:eastAsia="fr-FR"/>
        </w:rPr>
        <w:t>les</w:t>
      </w:r>
      <w:r w:rsidR="00F00517" w:rsidRPr="00F00517">
        <w:rPr>
          <w:rFonts w:eastAsia="Times New Roman" w:cs="Arial"/>
          <w:sz w:val="22"/>
          <w:lang w:eastAsia="fr-FR"/>
        </w:rPr>
        <w:t xml:space="preserve"> dispositions de l’article R.242-10 du code des juridictions financières ;</w:t>
      </w:r>
    </w:p>
    <w:p w:rsidR="00251C43" w:rsidRDefault="00251C43" w:rsidP="00251C43">
      <w:pPr>
        <w:spacing w:before="240" w:after="240" w:line="240" w:lineRule="auto"/>
        <w:jc w:val="both"/>
        <w:rPr>
          <w:rFonts w:eastAsia="Times New Roman" w:cs="Arial"/>
          <w:b/>
          <w:i/>
          <w:lang w:eastAsia="fr-FR"/>
        </w:rPr>
      </w:pPr>
    </w:p>
    <w:p w:rsidR="00251C43" w:rsidRPr="00891A7A" w:rsidRDefault="00251C43" w:rsidP="00251C43">
      <w:pPr>
        <w:spacing w:before="240" w:after="240" w:line="240" w:lineRule="auto"/>
        <w:jc w:val="both"/>
        <w:rPr>
          <w:rFonts w:eastAsia="Times New Roman" w:cs="Arial"/>
          <w:b/>
          <w:i/>
          <w:sz w:val="22"/>
          <w:lang w:eastAsia="fr-FR"/>
        </w:rPr>
      </w:pPr>
      <w:r w:rsidRPr="00891A7A">
        <w:rPr>
          <w:rFonts w:eastAsia="Times New Roman" w:cs="Arial"/>
          <w:b/>
          <w:i/>
          <w:sz w:val="22"/>
          <w:lang w:eastAsia="fr-FR"/>
        </w:rPr>
        <w:t>Sur le fond</w:t>
      </w:r>
    </w:p>
    <w:p w:rsidR="00AA48F7" w:rsidRPr="006D1AD8" w:rsidRDefault="00AA48F7" w:rsidP="00AA48F7">
      <w:pPr>
        <w:spacing w:before="240" w:after="240" w:line="240" w:lineRule="auto"/>
        <w:jc w:val="both"/>
        <w:rPr>
          <w:rFonts w:eastAsia="Times New Roman" w:cs="Arial"/>
          <w:sz w:val="22"/>
          <w:lang w:eastAsia="fr-FR"/>
        </w:rPr>
      </w:pPr>
      <w:r w:rsidRPr="006D1AD8">
        <w:rPr>
          <w:rFonts w:eastAsia="Times New Roman" w:cs="Arial"/>
          <w:sz w:val="22"/>
          <w:lang w:eastAsia="fr-FR"/>
        </w:rPr>
        <w:t>Attendu que le requérant soutient notamment que le juge</w:t>
      </w:r>
      <w:r w:rsidR="00DD5E6B">
        <w:rPr>
          <w:rFonts w:eastAsia="Times New Roman" w:cs="Arial"/>
          <w:sz w:val="22"/>
          <w:lang w:eastAsia="fr-FR"/>
        </w:rPr>
        <w:t>ment de la chambre lui paraît « </w:t>
      </w:r>
      <w:r w:rsidRPr="006D1AD8">
        <w:rPr>
          <w:rFonts w:eastAsia="Times New Roman" w:cs="Arial"/>
          <w:i/>
          <w:sz w:val="22"/>
          <w:lang w:eastAsia="fr-FR"/>
        </w:rPr>
        <w:t>mal fondé</w:t>
      </w:r>
      <w:r w:rsidR="00DD5E6B">
        <w:rPr>
          <w:rFonts w:eastAsia="Times New Roman" w:cs="Arial"/>
          <w:i/>
          <w:sz w:val="22"/>
          <w:lang w:eastAsia="fr-FR"/>
        </w:rPr>
        <w:t> </w:t>
      </w:r>
      <w:r w:rsidRPr="006D1AD8">
        <w:rPr>
          <w:rFonts w:eastAsia="Times New Roman" w:cs="Arial"/>
          <w:sz w:val="22"/>
          <w:lang w:eastAsia="fr-FR"/>
        </w:rPr>
        <w:t xml:space="preserve">» ; qu’au surplus il fait valoir que la décision de la chambre de </w:t>
      </w:r>
      <w:r w:rsidR="006D1AD8" w:rsidRPr="006D1AD8">
        <w:rPr>
          <w:rFonts w:eastAsia="Times New Roman" w:cs="Arial"/>
          <w:sz w:val="22"/>
          <w:lang w:eastAsia="fr-FR"/>
        </w:rPr>
        <w:t xml:space="preserve">ne </w:t>
      </w:r>
      <w:r w:rsidRPr="006D1AD8">
        <w:rPr>
          <w:rFonts w:eastAsia="Times New Roman" w:cs="Arial"/>
          <w:sz w:val="22"/>
          <w:lang w:eastAsia="fr-FR"/>
        </w:rPr>
        <w:t>pas mettre de somme irrémissible à la charge des comptables serait contraire à la jurisprudence des juridictions financières ;</w:t>
      </w:r>
    </w:p>
    <w:p w:rsidR="00AA48F7" w:rsidRPr="006D1AD8" w:rsidRDefault="00AA48F7" w:rsidP="00AA48F7">
      <w:pPr>
        <w:spacing w:before="240" w:after="240" w:line="240" w:lineRule="auto"/>
        <w:jc w:val="both"/>
        <w:rPr>
          <w:rFonts w:eastAsia="Times New Roman" w:cs="Arial"/>
          <w:sz w:val="22"/>
          <w:lang w:eastAsia="fr-FR"/>
        </w:rPr>
      </w:pPr>
      <w:r w:rsidRPr="006D1AD8">
        <w:rPr>
          <w:rFonts w:eastAsia="Times New Roman" w:cs="Arial"/>
          <w:sz w:val="22"/>
          <w:lang w:eastAsia="fr-FR"/>
        </w:rPr>
        <w:t xml:space="preserve">Attendu que ni le juge de première instance, ni </w:t>
      </w:r>
      <w:r w:rsidR="006D1AD8">
        <w:rPr>
          <w:rFonts w:eastAsia="Times New Roman" w:cs="Arial"/>
          <w:sz w:val="22"/>
          <w:lang w:eastAsia="fr-FR"/>
        </w:rPr>
        <w:t>celui</w:t>
      </w:r>
      <w:r w:rsidRPr="006D1AD8">
        <w:rPr>
          <w:rFonts w:eastAsia="Times New Roman" w:cs="Arial"/>
          <w:sz w:val="22"/>
          <w:lang w:eastAsia="fr-FR"/>
        </w:rPr>
        <w:t xml:space="preserve"> d’appel, ne sont tenus par les solutions données par d’autres jugements</w:t>
      </w:r>
      <w:r w:rsidRPr="006D1AD8">
        <w:rPr>
          <w:sz w:val="22"/>
        </w:rPr>
        <w:t xml:space="preserve"> </w:t>
      </w:r>
      <w:r w:rsidRPr="006D1AD8">
        <w:rPr>
          <w:rFonts w:eastAsia="Times New Roman" w:cs="Arial"/>
          <w:sz w:val="22"/>
          <w:lang w:eastAsia="fr-FR"/>
        </w:rPr>
        <w:t>dans des cas allégués comme semblables car il leur appartient de fonder chaque jugement sur une analyse des circonstances de l’espèce ; qu’ainsi le moyen d’une contradiction supposée avec un</w:t>
      </w:r>
      <w:r w:rsidR="0027034D">
        <w:rPr>
          <w:rFonts w:eastAsia="Times New Roman" w:cs="Arial"/>
          <w:sz w:val="22"/>
          <w:lang w:eastAsia="fr-FR"/>
        </w:rPr>
        <w:t>e jurisprudence, au demeurant « </w:t>
      </w:r>
      <w:r w:rsidRPr="006D1AD8">
        <w:rPr>
          <w:rFonts w:eastAsia="Times New Roman" w:cs="Arial"/>
          <w:i/>
          <w:sz w:val="22"/>
          <w:lang w:eastAsia="fr-FR"/>
        </w:rPr>
        <w:t>en voie d’élaboration</w:t>
      </w:r>
      <w:r w:rsidR="0027034D">
        <w:rPr>
          <w:rFonts w:eastAsia="Times New Roman" w:cs="Arial"/>
          <w:sz w:val="22"/>
          <w:lang w:eastAsia="fr-FR"/>
        </w:rPr>
        <w:t> </w:t>
      </w:r>
      <w:r w:rsidRPr="006D1AD8">
        <w:rPr>
          <w:rFonts w:eastAsia="Times New Roman" w:cs="Arial"/>
          <w:sz w:val="22"/>
          <w:lang w:eastAsia="fr-FR"/>
        </w:rPr>
        <w:t>», n’est pas recevable ;</w:t>
      </w:r>
    </w:p>
    <w:p w:rsidR="006D1AD8" w:rsidRPr="006D1AD8" w:rsidRDefault="00AA48F7" w:rsidP="00AA48F7">
      <w:pPr>
        <w:spacing w:before="240" w:after="240" w:line="240" w:lineRule="auto"/>
        <w:jc w:val="both"/>
        <w:rPr>
          <w:rFonts w:eastAsia="Times New Roman" w:cs="Arial"/>
          <w:sz w:val="22"/>
          <w:lang w:eastAsia="fr-FR"/>
        </w:rPr>
      </w:pPr>
      <w:r w:rsidRPr="006D1AD8">
        <w:rPr>
          <w:rFonts w:eastAsia="Times New Roman" w:cs="Arial"/>
          <w:sz w:val="22"/>
          <w:lang w:eastAsia="fr-FR"/>
        </w:rPr>
        <w:t xml:space="preserve">Attendu, toutefois, qu’à partir de nombreux exemples, le requérant </w:t>
      </w:r>
      <w:r w:rsidR="0027034D">
        <w:rPr>
          <w:rFonts w:eastAsia="Times New Roman" w:cs="Arial"/>
          <w:sz w:val="22"/>
          <w:lang w:eastAsia="fr-FR"/>
        </w:rPr>
        <w:t>apporte des arguments à l’appui de</w:t>
      </w:r>
      <w:r w:rsidRPr="006D1AD8">
        <w:rPr>
          <w:rFonts w:eastAsia="Times New Roman" w:cs="Arial"/>
          <w:sz w:val="22"/>
          <w:lang w:eastAsia="fr-FR"/>
        </w:rPr>
        <w:t xml:space="preserve"> son appréciation du caractère « </w:t>
      </w:r>
      <w:r w:rsidRPr="006D1AD8">
        <w:rPr>
          <w:rFonts w:eastAsia="Times New Roman" w:cs="Arial"/>
          <w:i/>
          <w:sz w:val="22"/>
          <w:lang w:eastAsia="fr-FR"/>
        </w:rPr>
        <w:t>mal fondé</w:t>
      </w:r>
      <w:r w:rsidRPr="006D1AD8">
        <w:rPr>
          <w:rFonts w:eastAsia="Times New Roman" w:cs="Arial"/>
          <w:sz w:val="22"/>
          <w:lang w:eastAsia="fr-FR"/>
        </w:rPr>
        <w:t> » du jugement ; qu’en effet</w:t>
      </w:r>
      <w:r w:rsidRPr="006D1AD8">
        <w:rPr>
          <w:sz w:val="22"/>
        </w:rPr>
        <w:t xml:space="preserve"> </w:t>
      </w:r>
      <w:r w:rsidRPr="006D1AD8">
        <w:rPr>
          <w:rFonts w:eastAsia="Times New Roman" w:cs="Arial"/>
          <w:sz w:val="22"/>
          <w:lang w:eastAsia="fr-FR"/>
        </w:rPr>
        <w:t xml:space="preserve">la chambre régionale des comptes a jugé qu’une seule circonstance, en faveur des comptables, l’emportait sur toutes les autres ; qu’ainsi le jugement ne montre pas qu’elle a procédé à une juste appréciation de </w:t>
      </w:r>
      <w:r w:rsidR="0027034D">
        <w:rPr>
          <w:rFonts w:eastAsia="Times New Roman" w:cs="Arial"/>
          <w:sz w:val="22"/>
          <w:lang w:eastAsia="fr-FR"/>
        </w:rPr>
        <w:t>l’ensemble</w:t>
      </w:r>
      <w:r w:rsidRPr="006D1AD8">
        <w:rPr>
          <w:rFonts w:eastAsia="Times New Roman" w:cs="Arial"/>
          <w:sz w:val="22"/>
          <w:lang w:eastAsia="fr-FR"/>
        </w:rPr>
        <w:t xml:space="preserve"> </w:t>
      </w:r>
      <w:r w:rsidR="0027034D">
        <w:rPr>
          <w:rFonts w:eastAsia="Times New Roman" w:cs="Arial"/>
          <w:sz w:val="22"/>
          <w:lang w:eastAsia="fr-FR"/>
        </w:rPr>
        <w:t>d</w:t>
      </w:r>
      <w:r w:rsidRPr="006D1AD8">
        <w:rPr>
          <w:rFonts w:eastAsia="Times New Roman" w:cs="Arial"/>
          <w:sz w:val="22"/>
          <w:lang w:eastAsia="fr-FR"/>
        </w:rPr>
        <w:t xml:space="preserve">es circonstances de l’espèce ; </w:t>
      </w:r>
    </w:p>
    <w:p w:rsidR="006D1AD8" w:rsidRDefault="00AA48F7" w:rsidP="00AA48F7">
      <w:pPr>
        <w:spacing w:before="240" w:after="240" w:line="240" w:lineRule="auto"/>
        <w:jc w:val="both"/>
        <w:rPr>
          <w:rFonts w:eastAsia="Times New Roman" w:cs="Arial"/>
          <w:sz w:val="22"/>
          <w:lang w:eastAsia="fr-FR"/>
        </w:rPr>
      </w:pPr>
      <w:r w:rsidRPr="006D1AD8">
        <w:rPr>
          <w:rFonts w:eastAsia="Times New Roman" w:cs="Arial"/>
          <w:sz w:val="22"/>
          <w:lang w:eastAsia="fr-FR"/>
        </w:rPr>
        <w:t>Attendu que</w:t>
      </w:r>
      <w:r w:rsidR="006D1AD8">
        <w:rPr>
          <w:rFonts w:eastAsia="Times New Roman" w:cs="Arial"/>
          <w:sz w:val="22"/>
          <w:lang w:eastAsia="fr-FR"/>
        </w:rPr>
        <w:t>,</w:t>
      </w:r>
      <w:r w:rsidR="006D1AD8" w:rsidRPr="006D1AD8">
        <w:rPr>
          <w:sz w:val="22"/>
        </w:rPr>
        <w:t xml:space="preserve"> </w:t>
      </w:r>
      <w:r w:rsidR="006D1AD8" w:rsidRPr="006D1AD8">
        <w:rPr>
          <w:rFonts w:eastAsia="Times New Roman" w:cs="Arial"/>
          <w:sz w:val="22"/>
          <w:lang w:eastAsia="fr-FR"/>
        </w:rPr>
        <w:t>dès lors</w:t>
      </w:r>
      <w:r w:rsidR="006D1AD8">
        <w:rPr>
          <w:rFonts w:eastAsia="Times New Roman" w:cs="Arial"/>
          <w:sz w:val="22"/>
          <w:lang w:eastAsia="fr-FR"/>
        </w:rPr>
        <w:t>,</w:t>
      </w:r>
      <w:r w:rsidR="006D1AD8" w:rsidRPr="006D1AD8">
        <w:rPr>
          <w:rFonts w:eastAsia="Times New Roman" w:cs="Arial"/>
          <w:sz w:val="22"/>
          <w:lang w:eastAsia="fr-FR"/>
        </w:rPr>
        <w:t xml:space="preserve"> </w:t>
      </w:r>
      <w:r w:rsidR="00AB2AB7" w:rsidRPr="00AB2AB7">
        <w:rPr>
          <w:rFonts w:eastAsia="Times New Roman" w:cs="Arial"/>
          <w:sz w:val="22"/>
          <w:lang w:eastAsia="fr-FR"/>
        </w:rPr>
        <w:t>sans besoin d</w:t>
      </w:r>
      <w:r w:rsidR="00AB2AB7">
        <w:rPr>
          <w:rFonts w:eastAsia="Times New Roman" w:cs="Arial"/>
          <w:sz w:val="22"/>
          <w:lang w:eastAsia="fr-FR"/>
        </w:rPr>
        <w:t>’examiner les autres moyens de l</w:t>
      </w:r>
      <w:r w:rsidR="00AB2AB7" w:rsidRPr="00AB2AB7">
        <w:rPr>
          <w:rFonts w:eastAsia="Times New Roman" w:cs="Arial"/>
          <w:sz w:val="22"/>
          <w:lang w:eastAsia="fr-FR"/>
        </w:rPr>
        <w:t>a requête</w:t>
      </w:r>
      <w:r w:rsidR="00AB2AB7">
        <w:rPr>
          <w:rFonts w:eastAsia="Times New Roman" w:cs="Arial"/>
          <w:sz w:val="22"/>
          <w:lang w:eastAsia="fr-FR"/>
        </w:rPr>
        <w:t>,</w:t>
      </w:r>
      <w:r w:rsidR="00AB2AB7" w:rsidRPr="00AB2AB7">
        <w:rPr>
          <w:rFonts w:eastAsia="Times New Roman" w:cs="Arial"/>
          <w:sz w:val="22"/>
          <w:lang w:eastAsia="fr-FR"/>
        </w:rPr>
        <w:t xml:space="preserve"> </w:t>
      </w:r>
      <w:r w:rsidR="006D1AD8" w:rsidRPr="006D1AD8">
        <w:rPr>
          <w:rFonts w:eastAsia="Times New Roman" w:cs="Arial"/>
          <w:sz w:val="22"/>
          <w:lang w:eastAsia="fr-FR"/>
        </w:rPr>
        <w:t xml:space="preserve">il y a lieu de faire droit à la demande du requérant </w:t>
      </w:r>
      <w:r w:rsidRPr="006D1AD8">
        <w:rPr>
          <w:rFonts w:eastAsia="Times New Roman" w:cs="Arial"/>
          <w:sz w:val="22"/>
          <w:lang w:eastAsia="fr-FR"/>
        </w:rPr>
        <w:t>d’infirmer le jugement en ce qu</w:t>
      </w:r>
      <w:r w:rsidR="006D1AD8" w:rsidRPr="006D1AD8">
        <w:rPr>
          <w:rFonts w:eastAsia="Times New Roman" w:cs="Arial"/>
          <w:sz w:val="22"/>
          <w:lang w:eastAsia="fr-FR"/>
        </w:rPr>
        <w:t>’il a décidé</w:t>
      </w:r>
      <w:r w:rsidR="00635887">
        <w:rPr>
          <w:rFonts w:eastAsia="Times New Roman" w:cs="Arial"/>
          <w:sz w:val="22"/>
          <w:lang w:eastAsia="fr-FR"/>
        </w:rPr>
        <w:t>, au titre de la 2</w:t>
      </w:r>
      <w:r w:rsidR="00635887" w:rsidRPr="00635887">
        <w:rPr>
          <w:rFonts w:eastAsia="Times New Roman" w:cs="Arial"/>
          <w:sz w:val="22"/>
          <w:vertAlign w:val="superscript"/>
          <w:lang w:eastAsia="fr-FR"/>
        </w:rPr>
        <w:t>ème</w:t>
      </w:r>
      <w:r w:rsidR="00635887">
        <w:rPr>
          <w:rFonts w:eastAsia="Times New Roman" w:cs="Arial"/>
          <w:sz w:val="22"/>
          <w:lang w:eastAsia="fr-FR"/>
        </w:rPr>
        <w:t xml:space="preserve"> présomption de charge du réquisitoire,</w:t>
      </w:r>
      <w:r w:rsidR="006D1AD8" w:rsidRPr="006D1AD8">
        <w:rPr>
          <w:rFonts w:eastAsia="Times New Roman" w:cs="Arial"/>
          <w:sz w:val="22"/>
          <w:lang w:eastAsia="fr-FR"/>
        </w:rPr>
        <w:t xml:space="preserve"> de ne pas mettre de somme irrémissible à la charge d</w:t>
      </w:r>
      <w:r w:rsidR="0027034D">
        <w:rPr>
          <w:rFonts w:eastAsia="Times New Roman" w:cs="Arial"/>
          <w:sz w:val="22"/>
          <w:lang w:eastAsia="fr-FR"/>
        </w:rPr>
        <w:t>es</w:t>
      </w:r>
      <w:r w:rsidR="006D1AD8" w:rsidRPr="006D1AD8">
        <w:rPr>
          <w:rFonts w:eastAsia="Times New Roman" w:cs="Arial"/>
          <w:sz w:val="22"/>
          <w:lang w:eastAsia="fr-FR"/>
        </w:rPr>
        <w:t xml:space="preserve"> comptable</w:t>
      </w:r>
      <w:r w:rsidR="0027034D">
        <w:rPr>
          <w:rFonts w:eastAsia="Times New Roman" w:cs="Arial"/>
          <w:sz w:val="22"/>
          <w:lang w:eastAsia="fr-FR"/>
        </w:rPr>
        <w:t>s </w:t>
      </w:r>
      <w:r w:rsidR="006D1AD8" w:rsidRPr="006D1AD8">
        <w:rPr>
          <w:rFonts w:eastAsia="Times New Roman" w:cs="Arial"/>
          <w:sz w:val="22"/>
          <w:lang w:eastAsia="fr-FR"/>
        </w:rPr>
        <w:t>;</w:t>
      </w:r>
    </w:p>
    <w:p w:rsidR="00AB2AB7" w:rsidRPr="006D1AD8" w:rsidRDefault="00AB2AB7" w:rsidP="00AA48F7">
      <w:pPr>
        <w:spacing w:before="240" w:after="240" w:line="240" w:lineRule="auto"/>
        <w:jc w:val="both"/>
        <w:rPr>
          <w:rFonts w:eastAsia="Times New Roman" w:cs="Arial"/>
          <w:sz w:val="22"/>
          <w:lang w:eastAsia="fr-FR"/>
        </w:rPr>
      </w:pPr>
    </w:p>
    <w:p w:rsidR="007A667F" w:rsidRPr="007A667F" w:rsidRDefault="007A667F" w:rsidP="006D1AD8">
      <w:pPr>
        <w:spacing w:before="240" w:after="240" w:line="240" w:lineRule="auto"/>
        <w:jc w:val="both"/>
        <w:rPr>
          <w:rFonts w:eastAsia="Times New Roman" w:cs="Arial"/>
          <w:b/>
          <w:i/>
          <w:sz w:val="22"/>
          <w:lang w:eastAsia="fr-FR"/>
        </w:rPr>
      </w:pPr>
      <w:r>
        <w:rPr>
          <w:rFonts w:eastAsia="Times New Roman" w:cs="Arial"/>
          <w:b/>
          <w:i/>
          <w:sz w:val="22"/>
          <w:lang w:eastAsia="fr-FR"/>
        </w:rPr>
        <w:t>S</w:t>
      </w:r>
      <w:r w:rsidRPr="007A667F">
        <w:rPr>
          <w:rFonts w:eastAsia="Times New Roman" w:cs="Arial"/>
          <w:b/>
          <w:i/>
          <w:sz w:val="22"/>
          <w:lang w:eastAsia="fr-FR"/>
        </w:rPr>
        <w:t>uites à donner au manquement</w:t>
      </w:r>
    </w:p>
    <w:p w:rsidR="006D1AD8" w:rsidRPr="00BC6ED5" w:rsidRDefault="006D1AD8" w:rsidP="006D1AD8">
      <w:pPr>
        <w:spacing w:before="240" w:after="240" w:line="240" w:lineRule="auto"/>
        <w:jc w:val="both"/>
        <w:rPr>
          <w:rFonts w:eastAsia="Times New Roman" w:cs="Arial"/>
          <w:sz w:val="22"/>
          <w:lang w:eastAsia="fr-FR"/>
        </w:rPr>
      </w:pPr>
      <w:r w:rsidRPr="00BC6ED5">
        <w:rPr>
          <w:rFonts w:eastAsia="Times New Roman" w:cs="Arial"/>
          <w:sz w:val="22"/>
          <w:lang w:eastAsia="fr-FR"/>
        </w:rPr>
        <w:t xml:space="preserve">Attendu qu’en raison de l’effet dévolutif de l’appel, il </w:t>
      </w:r>
      <w:r w:rsidR="0027034D">
        <w:rPr>
          <w:rFonts w:eastAsia="Times New Roman" w:cs="Arial"/>
          <w:sz w:val="22"/>
          <w:lang w:eastAsia="fr-FR"/>
        </w:rPr>
        <w:t xml:space="preserve">convient </w:t>
      </w:r>
      <w:r w:rsidRPr="00BC6ED5">
        <w:rPr>
          <w:rFonts w:eastAsia="Times New Roman" w:cs="Arial"/>
          <w:sz w:val="22"/>
          <w:lang w:eastAsia="fr-FR"/>
        </w:rPr>
        <w:t>de statuer sur les suites à donner au manquement dont il n’est pas contesté qu’il n’a pas causé de préjudice financier à la commune ;</w:t>
      </w:r>
    </w:p>
    <w:p w:rsidR="006D1AD8" w:rsidRPr="007A667F" w:rsidRDefault="006D1AD8" w:rsidP="006D1AD8">
      <w:pPr>
        <w:spacing w:before="240" w:after="240" w:line="240" w:lineRule="auto"/>
        <w:jc w:val="both"/>
        <w:rPr>
          <w:rFonts w:eastAsia="Times New Roman" w:cs="Arial"/>
          <w:sz w:val="22"/>
          <w:lang w:eastAsia="fr-FR"/>
        </w:rPr>
      </w:pPr>
      <w:r w:rsidRPr="00BC6ED5">
        <w:rPr>
          <w:rFonts w:eastAsia="Times New Roman" w:cs="Arial"/>
          <w:sz w:val="22"/>
          <w:lang w:eastAsia="fr-FR"/>
        </w:rPr>
        <w:t>Attendu que selon le 2</w:t>
      </w:r>
      <w:r w:rsidRPr="00BC6ED5">
        <w:rPr>
          <w:rFonts w:eastAsia="Times New Roman" w:cs="Arial"/>
          <w:sz w:val="22"/>
          <w:vertAlign w:val="superscript"/>
          <w:lang w:eastAsia="fr-FR"/>
        </w:rPr>
        <w:t>ème</w:t>
      </w:r>
      <w:r w:rsidRPr="00BC6ED5">
        <w:rPr>
          <w:rFonts w:eastAsia="Times New Roman" w:cs="Arial"/>
          <w:sz w:val="22"/>
          <w:lang w:eastAsia="fr-FR"/>
        </w:rPr>
        <w:t xml:space="preserve"> alinéa du VI de l’article 60 de la loi de 1963 susvisée</w:t>
      </w:r>
      <w:r>
        <w:rPr>
          <w:rFonts w:eastAsia="Times New Roman" w:cs="Arial"/>
          <w:i/>
          <w:sz w:val="22"/>
          <w:lang w:eastAsia="fr-FR"/>
        </w:rPr>
        <w:t>, « </w:t>
      </w:r>
      <w:r w:rsidR="00BC6ED5">
        <w:rPr>
          <w:rFonts w:eastAsia="Times New Roman" w:cs="Arial"/>
          <w:i/>
          <w:sz w:val="22"/>
          <w:lang w:eastAsia="fr-FR"/>
        </w:rPr>
        <w:t>l</w:t>
      </w:r>
      <w:r w:rsidRPr="00CC30EE">
        <w:rPr>
          <w:rFonts w:eastAsia="Times New Roman" w:cs="Arial"/>
          <w:i/>
          <w:sz w:val="22"/>
          <w:lang w:eastAsia="fr-FR"/>
        </w:rPr>
        <w:t xml:space="preserve">orsque le manquement du comptable </w:t>
      </w:r>
      <w:r w:rsidR="0027034D" w:rsidRPr="0027034D">
        <w:rPr>
          <w:rFonts w:eastAsia="Times New Roman" w:cs="Arial"/>
          <w:sz w:val="22"/>
          <w:lang w:eastAsia="fr-FR"/>
        </w:rPr>
        <w:t>[à ses]</w:t>
      </w:r>
      <w:r w:rsidR="0027034D">
        <w:rPr>
          <w:rFonts w:eastAsia="Times New Roman" w:cs="Arial"/>
          <w:i/>
          <w:sz w:val="22"/>
          <w:lang w:eastAsia="fr-FR"/>
        </w:rPr>
        <w:t xml:space="preserve"> </w:t>
      </w:r>
      <w:r w:rsidRPr="00CC30EE">
        <w:rPr>
          <w:rFonts w:eastAsia="Times New Roman" w:cs="Arial"/>
          <w:i/>
          <w:sz w:val="22"/>
          <w:lang w:eastAsia="fr-FR"/>
        </w:rPr>
        <w:t xml:space="preserve">obligations </w:t>
      </w:r>
      <w:r w:rsidR="0027034D" w:rsidRPr="0027034D">
        <w:rPr>
          <w:rFonts w:eastAsia="Times New Roman" w:cs="Arial"/>
          <w:sz w:val="22"/>
          <w:lang w:eastAsia="fr-FR"/>
        </w:rPr>
        <w:t>[…]</w:t>
      </w:r>
      <w:r w:rsidR="0027034D">
        <w:rPr>
          <w:rFonts w:eastAsia="Times New Roman" w:cs="Arial"/>
          <w:i/>
          <w:sz w:val="22"/>
          <w:lang w:eastAsia="fr-FR"/>
        </w:rPr>
        <w:t xml:space="preserve"> </w:t>
      </w:r>
      <w:r w:rsidRPr="00CC30EE">
        <w:rPr>
          <w:rFonts w:eastAsia="Times New Roman" w:cs="Arial"/>
          <w:i/>
          <w:sz w:val="22"/>
          <w:lang w:eastAsia="fr-FR"/>
        </w:rPr>
        <w:t>n’a pas causé de préjudice financier à l’organisme public concerné, le juge des comptes peut l’obliger à s’acquitter d’une somme arrêtée, pour chaque exercice, en tenant compte des circonstances de l’espèce</w:t>
      </w:r>
      <w:r>
        <w:rPr>
          <w:rFonts w:eastAsia="Times New Roman" w:cs="Arial"/>
          <w:i/>
          <w:sz w:val="22"/>
          <w:lang w:eastAsia="fr-FR"/>
        </w:rPr>
        <w:t> » ;</w:t>
      </w:r>
      <w:r w:rsidR="00044B24" w:rsidRPr="00044B24">
        <w:t xml:space="preserve"> </w:t>
      </w:r>
      <w:r w:rsidR="00044B24" w:rsidRPr="007A667F">
        <w:rPr>
          <w:sz w:val="22"/>
        </w:rPr>
        <w:t xml:space="preserve">que le </w:t>
      </w:r>
      <w:r w:rsidR="00044B24" w:rsidRPr="007A667F">
        <w:rPr>
          <w:rFonts w:eastAsia="Times New Roman" w:cs="Arial"/>
          <w:sz w:val="22"/>
          <w:lang w:eastAsia="fr-FR"/>
        </w:rPr>
        <w:t xml:space="preserve">montant maximal de cette somme a été fixée </w:t>
      </w:r>
      <w:r w:rsidR="007A667F" w:rsidRPr="007A667F">
        <w:rPr>
          <w:rFonts w:eastAsia="Times New Roman" w:cs="Arial"/>
          <w:sz w:val="22"/>
          <w:lang w:eastAsia="fr-FR"/>
        </w:rPr>
        <w:t xml:space="preserve">par le décret susvisé </w:t>
      </w:r>
      <w:r w:rsidR="00DC5878">
        <w:rPr>
          <w:rFonts w:eastAsia="Times New Roman" w:cs="Arial"/>
          <w:sz w:val="22"/>
          <w:lang w:eastAsia="fr-FR"/>
        </w:rPr>
        <w:t xml:space="preserve">du </w:t>
      </w:r>
      <w:r w:rsidR="007A667F" w:rsidRPr="007A667F">
        <w:rPr>
          <w:rFonts w:eastAsia="Times New Roman" w:cs="Arial"/>
          <w:sz w:val="22"/>
          <w:lang w:eastAsia="fr-FR"/>
        </w:rPr>
        <w:t xml:space="preserve">10 décembre 2012 </w:t>
      </w:r>
      <w:r w:rsidR="00044B24" w:rsidRPr="007A667F">
        <w:rPr>
          <w:rFonts w:eastAsia="Times New Roman" w:cs="Arial"/>
          <w:sz w:val="22"/>
          <w:lang w:eastAsia="fr-FR"/>
        </w:rPr>
        <w:t xml:space="preserve">à </w:t>
      </w:r>
      <w:r w:rsidR="007A667F" w:rsidRPr="007A667F">
        <w:rPr>
          <w:rFonts w:eastAsia="Times New Roman" w:cs="Arial"/>
          <w:sz w:val="22"/>
          <w:lang w:eastAsia="fr-FR"/>
        </w:rPr>
        <w:t>1,5 millièmes du montant du cautionnement des comptables ;</w:t>
      </w:r>
    </w:p>
    <w:p w:rsidR="006D1AD8" w:rsidRDefault="006D1AD8" w:rsidP="006D1AD8">
      <w:pPr>
        <w:spacing w:before="240" w:after="240" w:line="240" w:lineRule="auto"/>
        <w:jc w:val="both"/>
        <w:rPr>
          <w:rFonts w:eastAsia="Times New Roman" w:cs="Arial"/>
          <w:sz w:val="22"/>
          <w:lang w:eastAsia="fr-FR"/>
        </w:rPr>
      </w:pPr>
      <w:r w:rsidRPr="00BC6ED5">
        <w:rPr>
          <w:rFonts w:eastAsia="Times New Roman" w:cs="Arial"/>
          <w:sz w:val="22"/>
          <w:lang w:eastAsia="fr-FR"/>
        </w:rPr>
        <w:t xml:space="preserve">Attendu que les comptables, disposant de l’arrêté de nomination du directeur général des services, n’avaient pas besoin d’une décision fixant le nombre de points de NBI attribués à ce directeur pour vérifier l’exacte liquidation de cette indemnité dès lors que le décret susvisé du 28 septembre 2001 relatif à la nouvelle bonification indiciaire en établissait le caractère obligatoire et en fixait le </w:t>
      </w:r>
      <w:r w:rsidR="00DC49F4">
        <w:rPr>
          <w:rFonts w:eastAsia="Times New Roman" w:cs="Arial"/>
          <w:sz w:val="22"/>
          <w:lang w:eastAsia="fr-FR"/>
        </w:rPr>
        <w:t>nombre à 35</w:t>
      </w:r>
      <w:r w:rsidR="00AD0027">
        <w:rPr>
          <w:rFonts w:eastAsia="Times New Roman" w:cs="Arial"/>
          <w:sz w:val="22"/>
          <w:lang w:eastAsia="fr-FR"/>
        </w:rPr>
        <w:t xml:space="preserve"> pour une commune comme celle de Gujan-Mestras</w:t>
      </w:r>
      <w:r w:rsidRPr="00BC6ED5">
        <w:rPr>
          <w:rFonts w:eastAsia="Times New Roman" w:cs="Arial"/>
          <w:sz w:val="22"/>
          <w:lang w:eastAsia="fr-FR"/>
        </w:rPr>
        <w:t> ;</w:t>
      </w:r>
      <w:r w:rsidR="00BC6ED5">
        <w:rPr>
          <w:rFonts w:eastAsia="Times New Roman" w:cs="Arial"/>
          <w:sz w:val="22"/>
          <w:lang w:eastAsia="fr-FR"/>
        </w:rPr>
        <w:t xml:space="preserve"> que dès lors, leur manquement </w:t>
      </w:r>
      <w:r w:rsidR="00DC5878">
        <w:rPr>
          <w:rFonts w:eastAsia="Times New Roman" w:cs="Arial"/>
          <w:sz w:val="22"/>
          <w:lang w:eastAsia="fr-FR"/>
        </w:rPr>
        <w:t>n’</w:t>
      </w:r>
      <w:r w:rsidR="00BC6ED5">
        <w:rPr>
          <w:rFonts w:eastAsia="Times New Roman" w:cs="Arial"/>
          <w:sz w:val="22"/>
          <w:lang w:eastAsia="fr-FR"/>
        </w:rPr>
        <w:t xml:space="preserve">a </w:t>
      </w:r>
      <w:r w:rsidR="00DC5878">
        <w:rPr>
          <w:rFonts w:eastAsia="Times New Roman" w:cs="Arial"/>
          <w:sz w:val="22"/>
          <w:lang w:eastAsia="fr-FR"/>
        </w:rPr>
        <w:t>eu</w:t>
      </w:r>
      <w:r w:rsidR="00BC6ED5">
        <w:rPr>
          <w:rFonts w:eastAsia="Times New Roman" w:cs="Arial"/>
          <w:sz w:val="22"/>
          <w:lang w:eastAsia="fr-FR"/>
        </w:rPr>
        <w:t xml:space="preserve"> aucune conséquence ;</w:t>
      </w:r>
    </w:p>
    <w:p w:rsidR="00044B24" w:rsidRPr="007A667F" w:rsidRDefault="006D1AD8" w:rsidP="006D1AD8">
      <w:pPr>
        <w:spacing w:before="240" w:after="240" w:line="240" w:lineRule="auto"/>
        <w:jc w:val="both"/>
        <w:rPr>
          <w:rFonts w:eastAsia="Times New Roman" w:cs="Arial"/>
          <w:sz w:val="22"/>
          <w:lang w:eastAsia="fr-FR"/>
        </w:rPr>
      </w:pPr>
      <w:r w:rsidRPr="007A667F">
        <w:rPr>
          <w:rFonts w:eastAsia="Times New Roman" w:cs="Arial"/>
          <w:sz w:val="22"/>
          <w:lang w:eastAsia="fr-FR"/>
        </w:rPr>
        <w:t xml:space="preserve">Attendu </w:t>
      </w:r>
      <w:r w:rsidR="00BC6ED5" w:rsidRPr="007A667F">
        <w:rPr>
          <w:rFonts w:eastAsia="Times New Roman" w:cs="Arial"/>
          <w:sz w:val="22"/>
          <w:lang w:eastAsia="fr-FR"/>
        </w:rPr>
        <w:t>qu</w:t>
      </w:r>
      <w:r w:rsidR="003D2DC6">
        <w:rPr>
          <w:rFonts w:eastAsia="Times New Roman" w:cs="Arial"/>
          <w:sz w:val="22"/>
          <w:lang w:eastAsia="fr-FR"/>
        </w:rPr>
        <w:t xml:space="preserve">e </w:t>
      </w:r>
      <w:r w:rsidR="00BC6ED5" w:rsidRPr="007A667F">
        <w:rPr>
          <w:rFonts w:eastAsia="Times New Roman" w:cs="Arial"/>
          <w:sz w:val="22"/>
          <w:lang w:eastAsia="fr-FR"/>
        </w:rPr>
        <w:t xml:space="preserve">les comptables ont fait valoir </w:t>
      </w:r>
      <w:r w:rsidR="003D2DC6">
        <w:rPr>
          <w:rFonts w:eastAsia="Times New Roman" w:cs="Arial"/>
          <w:sz w:val="22"/>
          <w:lang w:eastAsia="fr-FR"/>
        </w:rPr>
        <w:t xml:space="preserve">en outre </w:t>
      </w:r>
      <w:r w:rsidR="00044B24" w:rsidRPr="007A667F">
        <w:rPr>
          <w:rFonts w:eastAsia="Times New Roman" w:cs="Arial"/>
          <w:sz w:val="22"/>
          <w:lang w:eastAsia="fr-FR"/>
        </w:rPr>
        <w:t xml:space="preserve">que la trésorerie d’Arcachon faisait face à de graves difficultés de gestion due à une pénurie chronique d’effectifs et un absentéisme important pendant plusieurs années, y compris 2011 ; </w:t>
      </w:r>
    </w:p>
    <w:p w:rsidR="00044B24" w:rsidRPr="007A667F" w:rsidRDefault="00044B24" w:rsidP="006D1AD8">
      <w:pPr>
        <w:spacing w:before="240" w:after="240" w:line="240" w:lineRule="auto"/>
        <w:jc w:val="both"/>
        <w:rPr>
          <w:rFonts w:eastAsia="Times New Roman" w:cs="Arial"/>
          <w:sz w:val="22"/>
          <w:lang w:eastAsia="fr-FR"/>
        </w:rPr>
      </w:pPr>
      <w:r w:rsidRPr="007A667F">
        <w:rPr>
          <w:rFonts w:eastAsia="Times New Roman" w:cs="Arial"/>
          <w:sz w:val="22"/>
          <w:lang w:eastAsia="fr-FR"/>
        </w:rPr>
        <w:t xml:space="preserve">Attendu par ailleurs que M. </w:t>
      </w:r>
      <w:r w:rsidR="000E2594">
        <w:rPr>
          <w:rFonts w:eastAsia="Times New Roman" w:cs="Arial"/>
          <w:sz w:val="22"/>
          <w:lang w:eastAsia="fr-FR"/>
        </w:rPr>
        <w:t>Y</w:t>
      </w:r>
      <w:r w:rsidR="000E2594" w:rsidRPr="007A667F">
        <w:rPr>
          <w:rFonts w:eastAsia="Times New Roman" w:cs="Arial"/>
          <w:sz w:val="22"/>
          <w:lang w:eastAsia="fr-FR"/>
        </w:rPr>
        <w:t xml:space="preserve"> </w:t>
      </w:r>
      <w:r w:rsidRPr="007A667F">
        <w:rPr>
          <w:rFonts w:eastAsia="Times New Roman" w:cs="Arial"/>
          <w:sz w:val="22"/>
          <w:lang w:eastAsia="fr-FR"/>
        </w:rPr>
        <w:t>a été intérimaire d’octobre à décembre 2011 ;</w:t>
      </w:r>
    </w:p>
    <w:p w:rsidR="002C5598" w:rsidRDefault="007A667F" w:rsidP="007A667F">
      <w:pPr>
        <w:spacing w:before="240" w:after="240" w:line="240" w:lineRule="auto"/>
        <w:jc w:val="both"/>
        <w:rPr>
          <w:rFonts w:eastAsia="Times New Roman" w:cs="Arial"/>
          <w:sz w:val="22"/>
          <w:lang w:eastAsia="fr-FR"/>
        </w:rPr>
      </w:pPr>
      <w:r w:rsidRPr="002C5598">
        <w:rPr>
          <w:rFonts w:eastAsia="Times New Roman" w:cs="Arial"/>
          <w:sz w:val="22"/>
          <w:lang w:eastAsia="fr-FR"/>
        </w:rPr>
        <w:lastRenderedPageBreak/>
        <w:t xml:space="preserve">Attendu </w:t>
      </w:r>
      <w:r w:rsidR="002C5598">
        <w:rPr>
          <w:rFonts w:eastAsia="Times New Roman" w:cs="Arial"/>
          <w:sz w:val="22"/>
          <w:lang w:eastAsia="fr-FR"/>
        </w:rPr>
        <w:t>qu’il convient de mettre ces arguments en faveur des comptables avec d’autres de sens contraire ;</w:t>
      </w:r>
    </w:p>
    <w:p w:rsidR="007A667F" w:rsidRPr="007A667F" w:rsidRDefault="002C5598" w:rsidP="007A667F">
      <w:pPr>
        <w:spacing w:before="240" w:after="240" w:line="240" w:lineRule="auto"/>
        <w:jc w:val="both"/>
        <w:rPr>
          <w:rFonts w:eastAsia="Times New Roman" w:cs="Arial"/>
          <w:sz w:val="22"/>
          <w:lang w:eastAsia="fr-FR"/>
        </w:rPr>
      </w:pPr>
      <w:r>
        <w:rPr>
          <w:rFonts w:eastAsia="Times New Roman" w:cs="Arial"/>
          <w:sz w:val="22"/>
          <w:lang w:eastAsia="fr-FR"/>
        </w:rPr>
        <w:t xml:space="preserve">Attendu en particulier </w:t>
      </w:r>
      <w:r w:rsidR="007A667F" w:rsidRPr="002C5598">
        <w:rPr>
          <w:rFonts w:eastAsia="Times New Roman" w:cs="Arial"/>
          <w:sz w:val="22"/>
          <w:lang w:eastAsia="fr-FR"/>
        </w:rPr>
        <w:t>qu’en l’absence de plan de contrôle hiérarchisé de la dépense</w:t>
      </w:r>
      <w:r w:rsidR="00072D3C" w:rsidRPr="002C5598">
        <w:rPr>
          <w:rFonts w:eastAsia="Times New Roman" w:cs="Arial"/>
          <w:sz w:val="22"/>
          <w:lang w:eastAsia="fr-FR"/>
        </w:rPr>
        <w:t xml:space="preserve"> en 2011</w:t>
      </w:r>
      <w:r>
        <w:rPr>
          <w:rFonts w:eastAsia="Times New Roman" w:cs="Arial"/>
          <w:sz w:val="22"/>
          <w:lang w:eastAsia="fr-FR"/>
        </w:rPr>
        <w:t xml:space="preserve">, </w:t>
      </w:r>
      <w:r w:rsidR="00072D3C">
        <w:rPr>
          <w:rFonts w:eastAsia="Times New Roman" w:cs="Arial"/>
          <w:sz w:val="22"/>
          <w:lang w:eastAsia="fr-FR"/>
        </w:rPr>
        <w:t xml:space="preserve">contrôle </w:t>
      </w:r>
      <w:r>
        <w:rPr>
          <w:rFonts w:eastAsia="Times New Roman" w:cs="Arial"/>
          <w:sz w:val="22"/>
          <w:lang w:eastAsia="fr-FR"/>
        </w:rPr>
        <w:t>à l’époque dépourvu de définition réglementaire, celle-ci ayant été</w:t>
      </w:r>
      <w:r w:rsidR="00072D3C">
        <w:rPr>
          <w:rFonts w:eastAsia="Times New Roman" w:cs="Arial"/>
          <w:sz w:val="22"/>
          <w:lang w:eastAsia="fr-FR"/>
        </w:rPr>
        <w:t xml:space="preserve"> </w:t>
      </w:r>
      <w:r>
        <w:rPr>
          <w:rFonts w:eastAsia="Times New Roman" w:cs="Arial"/>
          <w:sz w:val="22"/>
          <w:lang w:eastAsia="fr-FR"/>
        </w:rPr>
        <w:t xml:space="preserve">donnée </w:t>
      </w:r>
      <w:r w:rsidR="00072D3C">
        <w:rPr>
          <w:rFonts w:eastAsia="Times New Roman" w:cs="Arial"/>
          <w:sz w:val="22"/>
          <w:lang w:eastAsia="fr-FR"/>
        </w:rPr>
        <w:t>par l’article 42 du décret susvisé du 7 novembre 2012</w:t>
      </w:r>
      <w:r w:rsidR="007A667F" w:rsidRPr="007A667F">
        <w:rPr>
          <w:rFonts w:eastAsia="Times New Roman" w:cs="Arial"/>
          <w:sz w:val="22"/>
          <w:lang w:eastAsia="fr-FR"/>
        </w:rPr>
        <w:t>, les comptables étaient tenus de contrôler systématiquement tous les paiements ;</w:t>
      </w:r>
    </w:p>
    <w:p w:rsidR="002C5598" w:rsidRDefault="007A667F" w:rsidP="006D1AD8">
      <w:pPr>
        <w:spacing w:before="240" w:after="240" w:line="240" w:lineRule="auto"/>
        <w:jc w:val="both"/>
        <w:rPr>
          <w:rFonts w:eastAsia="Times New Roman" w:cs="Arial"/>
          <w:sz w:val="22"/>
          <w:lang w:eastAsia="fr-FR"/>
        </w:rPr>
      </w:pPr>
      <w:r w:rsidRPr="007A667F">
        <w:rPr>
          <w:rFonts w:eastAsia="Times New Roman" w:cs="Arial"/>
          <w:sz w:val="22"/>
          <w:lang w:eastAsia="fr-FR"/>
        </w:rPr>
        <w:t>At</w:t>
      </w:r>
      <w:r w:rsidR="00044B24" w:rsidRPr="007A667F">
        <w:rPr>
          <w:rFonts w:eastAsia="Times New Roman" w:cs="Arial"/>
          <w:sz w:val="22"/>
          <w:lang w:eastAsia="fr-FR"/>
        </w:rPr>
        <w:t>tendu</w:t>
      </w:r>
      <w:r w:rsidR="002C5598">
        <w:rPr>
          <w:rFonts w:eastAsia="Times New Roman" w:cs="Arial"/>
          <w:sz w:val="22"/>
          <w:lang w:eastAsia="fr-FR"/>
        </w:rPr>
        <w:t xml:space="preserve">, </w:t>
      </w:r>
      <w:r w:rsidRPr="007A667F">
        <w:rPr>
          <w:rFonts w:eastAsia="Times New Roman" w:cs="Arial"/>
          <w:sz w:val="22"/>
          <w:lang w:eastAsia="fr-FR"/>
        </w:rPr>
        <w:t xml:space="preserve">en outre </w:t>
      </w:r>
      <w:r w:rsidR="00044B24" w:rsidRPr="007A667F">
        <w:rPr>
          <w:rFonts w:eastAsia="Times New Roman" w:cs="Arial"/>
          <w:sz w:val="22"/>
          <w:lang w:eastAsia="fr-FR"/>
        </w:rPr>
        <w:t xml:space="preserve">que le manquement </w:t>
      </w:r>
      <w:r w:rsidRPr="007A667F">
        <w:rPr>
          <w:rFonts w:eastAsia="Times New Roman" w:cs="Arial"/>
          <w:sz w:val="22"/>
          <w:lang w:eastAsia="fr-FR"/>
        </w:rPr>
        <w:t>s’est répété tous les mois</w:t>
      </w:r>
      <w:r w:rsidR="00044B24" w:rsidRPr="007A667F">
        <w:rPr>
          <w:rFonts w:eastAsia="Times New Roman" w:cs="Arial"/>
          <w:sz w:val="22"/>
          <w:lang w:eastAsia="fr-FR"/>
        </w:rPr>
        <w:t> ;</w:t>
      </w:r>
      <w:r w:rsidR="00457A8A" w:rsidRPr="007A667F">
        <w:rPr>
          <w:rFonts w:eastAsia="Times New Roman" w:cs="Arial"/>
          <w:sz w:val="22"/>
          <w:lang w:eastAsia="fr-FR"/>
        </w:rPr>
        <w:t xml:space="preserve"> qu’il a été dûment constaté sur </w:t>
      </w:r>
      <w:r w:rsidRPr="007A667F">
        <w:rPr>
          <w:rFonts w:eastAsia="Times New Roman" w:cs="Arial"/>
          <w:sz w:val="22"/>
          <w:lang w:eastAsia="fr-FR"/>
        </w:rPr>
        <w:t xml:space="preserve">les douze mois de </w:t>
      </w:r>
      <w:r w:rsidR="00457A8A" w:rsidRPr="007A667F">
        <w:rPr>
          <w:rFonts w:eastAsia="Times New Roman" w:cs="Arial"/>
          <w:sz w:val="22"/>
          <w:lang w:eastAsia="fr-FR"/>
        </w:rPr>
        <w:t>la seule année 2011</w:t>
      </w:r>
      <w:r w:rsidR="002C5598">
        <w:rPr>
          <w:rFonts w:eastAsia="Times New Roman" w:cs="Arial"/>
          <w:sz w:val="22"/>
          <w:lang w:eastAsia="fr-FR"/>
        </w:rPr>
        <w:t xml:space="preserve">, mais que </w:t>
      </w:r>
      <w:r w:rsidR="002C5598" w:rsidRPr="002C5598">
        <w:rPr>
          <w:rFonts w:eastAsia="Times New Roman" w:cs="Arial"/>
          <w:sz w:val="22"/>
          <w:lang w:eastAsia="fr-FR"/>
        </w:rPr>
        <w:t xml:space="preserve">selon le ministère public </w:t>
      </w:r>
      <w:r w:rsidR="007841F9">
        <w:rPr>
          <w:rFonts w:eastAsia="Times New Roman" w:cs="Arial"/>
          <w:sz w:val="22"/>
          <w:lang w:eastAsia="fr-FR"/>
        </w:rPr>
        <w:t>–</w:t>
      </w:r>
      <w:r w:rsidR="002C5598">
        <w:rPr>
          <w:rFonts w:eastAsia="Times New Roman" w:cs="Arial"/>
          <w:sz w:val="22"/>
          <w:lang w:eastAsia="fr-FR"/>
        </w:rPr>
        <w:t xml:space="preserve"> </w:t>
      </w:r>
      <w:r w:rsidR="002C5598" w:rsidRPr="002C5598">
        <w:rPr>
          <w:rFonts w:eastAsia="Times New Roman" w:cs="Arial"/>
          <w:sz w:val="22"/>
          <w:lang w:eastAsia="fr-FR"/>
        </w:rPr>
        <w:t>sous réserve que ni les comptes de l’exercice 2010, ni ceux de 2012 et de 2013 ne sont en jugement</w:t>
      </w:r>
      <w:r w:rsidR="00457A8A" w:rsidRPr="007A667F">
        <w:rPr>
          <w:rFonts w:eastAsia="Times New Roman" w:cs="Arial"/>
          <w:sz w:val="22"/>
          <w:lang w:eastAsia="fr-FR"/>
        </w:rPr>
        <w:t xml:space="preserve"> </w:t>
      </w:r>
      <w:r w:rsidR="007841F9">
        <w:rPr>
          <w:rFonts w:eastAsia="Times New Roman" w:cs="Arial"/>
          <w:sz w:val="22"/>
          <w:lang w:eastAsia="fr-FR"/>
        </w:rPr>
        <w:t>–</w:t>
      </w:r>
      <w:r w:rsidR="002C5598">
        <w:rPr>
          <w:rFonts w:eastAsia="Times New Roman" w:cs="Arial"/>
          <w:sz w:val="22"/>
          <w:lang w:eastAsia="fr-FR"/>
        </w:rPr>
        <w:t xml:space="preserve"> </w:t>
      </w:r>
      <w:r w:rsidR="00AA3099" w:rsidRPr="007A667F">
        <w:rPr>
          <w:rFonts w:eastAsia="Times New Roman" w:cs="Arial"/>
          <w:sz w:val="22"/>
          <w:lang w:eastAsia="fr-FR"/>
        </w:rPr>
        <w:t xml:space="preserve">il aurait </w:t>
      </w:r>
      <w:r w:rsidR="00457A8A" w:rsidRPr="007A667F">
        <w:rPr>
          <w:rFonts w:eastAsia="Times New Roman" w:cs="Arial"/>
          <w:sz w:val="22"/>
          <w:lang w:eastAsia="fr-FR"/>
        </w:rPr>
        <w:t>perduré</w:t>
      </w:r>
      <w:r w:rsidRPr="00DD5E6B">
        <w:rPr>
          <w:rFonts w:eastAsia="Times New Roman" w:cs="Arial"/>
          <w:sz w:val="22"/>
          <w:lang w:eastAsia="fr-FR"/>
        </w:rPr>
        <w:t xml:space="preserve"> plus de trois ans</w:t>
      </w:r>
      <w:r w:rsidR="00AA3099" w:rsidRPr="00DD5E6B">
        <w:rPr>
          <w:rFonts w:eastAsia="Times New Roman" w:cs="Arial"/>
          <w:sz w:val="22"/>
          <w:lang w:eastAsia="fr-FR"/>
        </w:rPr>
        <w:t xml:space="preserve">, </w:t>
      </w:r>
      <w:r w:rsidR="00457A8A" w:rsidRPr="00DD5E6B">
        <w:rPr>
          <w:rFonts w:eastAsia="Times New Roman" w:cs="Arial"/>
          <w:sz w:val="22"/>
          <w:lang w:eastAsia="fr-FR"/>
        </w:rPr>
        <w:t>d</w:t>
      </w:r>
      <w:r w:rsidRPr="00DD5E6B">
        <w:rPr>
          <w:rFonts w:eastAsia="Times New Roman" w:cs="Arial"/>
          <w:sz w:val="22"/>
          <w:lang w:eastAsia="fr-FR"/>
        </w:rPr>
        <w:t xml:space="preserve">e </w:t>
      </w:r>
      <w:r w:rsidR="00AA3099" w:rsidRPr="00DD5E6B">
        <w:rPr>
          <w:rFonts w:eastAsia="Times New Roman" w:cs="Arial"/>
          <w:sz w:val="22"/>
          <w:lang w:eastAsia="fr-FR"/>
        </w:rPr>
        <w:t xml:space="preserve">février 2010 </w:t>
      </w:r>
      <w:r w:rsidRPr="00DD5E6B">
        <w:rPr>
          <w:rFonts w:eastAsia="Times New Roman" w:cs="Arial"/>
          <w:sz w:val="22"/>
          <w:lang w:eastAsia="fr-FR"/>
        </w:rPr>
        <w:t>jusqu’à juillet 2013</w:t>
      </w:r>
      <w:r w:rsidR="002C5598">
        <w:rPr>
          <w:rFonts w:eastAsia="Times New Roman" w:cs="Arial"/>
          <w:sz w:val="22"/>
          <w:lang w:eastAsia="fr-FR"/>
        </w:rPr>
        <w:t xml:space="preserve"> ; que néanmoins </w:t>
      </w:r>
      <w:r w:rsidR="00AD30F7">
        <w:rPr>
          <w:rFonts w:eastAsia="Times New Roman" w:cs="Arial"/>
          <w:sz w:val="22"/>
          <w:lang w:eastAsia="fr-FR"/>
        </w:rPr>
        <w:t>ce</w:t>
      </w:r>
      <w:r w:rsidR="002C5598">
        <w:rPr>
          <w:rFonts w:eastAsia="Times New Roman" w:cs="Arial"/>
          <w:sz w:val="22"/>
          <w:lang w:eastAsia="fr-FR"/>
        </w:rPr>
        <w:t xml:space="preserve">tte répétition n’est </w:t>
      </w:r>
      <w:r w:rsidR="00AD30F7">
        <w:rPr>
          <w:rFonts w:eastAsia="Times New Roman" w:cs="Arial"/>
          <w:sz w:val="22"/>
          <w:lang w:eastAsia="fr-FR"/>
        </w:rPr>
        <w:t>que la conséquence d’un manquement initial in</w:t>
      </w:r>
      <w:r w:rsidR="002C5598">
        <w:rPr>
          <w:rFonts w:eastAsia="Times New Roman" w:cs="Arial"/>
          <w:sz w:val="22"/>
          <w:lang w:eastAsia="fr-FR"/>
        </w:rPr>
        <w:t>t</w:t>
      </w:r>
      <w:r w:rsidR="00AD30F7">
        <w:rPr>
          <w:rFonts w:eastAsia="Times New Roman" w:cs="Arial"/>
          <w:sz w:val="22"/>
          <w:lang w:eastAsia="fr-FR"/>
        </w:rPr>
        <w:t>ervenu en février 2010</w:t>
      </w:r>
      <w:r w:rsidR="002C5598">
        <w:rPr>
          <w:rFonts w:eastAsia="Times New Roman" w:cs="Arial"/>
          <w:sz w:val="22"/>
          <w:lang w:eastAsia="fr-FR"/>
        </w:rPr>
        <w:t xml:space="preserve"> lors du changement des droits de l’agent </w:t>
      </w:r>
      <w:r w:rsidR="00AD30F7">
        <w:rPr>
          <w:rFonts w:eastAsia="Times New Roman" w:cs="Arial"/>
          <w:sz w:val="22"/>
          <w:lang w:eastAsia="fr-FR"/>
        </w:rPr>
        <w:t>puisqu’</w:t>
      </w:r>
      <w:r w:rsidR="00AD30F7" w:rsidRPr="00AD30F7">
        <w:rPr>
          <w:rFonts w:eastAsia="Times New Roman" w:cs="Arial"/>
          <w:sz w:val="22"/>
          <w:lang w:eastAsia="fr-FR"/>
        </w:rPr>
        <w:t>en application de l’annexe I au code général des collectivités ter</w:t>
      </w:r>
      <w:r w:rsidR="002C5598">
        <w:rPr>
          <w:rFonts w:eastAsia="Times New Roman" w:cs="Arial"/>
          <w:sz w:val="22"/>
          <w:lang w:eastAsia="fr-FR"/>
        </w:rPr>
        <w:t>ritoriales, rubrique 210222 – « </w:t>
      </w:r>
      <w:r w:rsidR="00AD30F7" w:rsidRPr="00AD30F7">
        <w:rPr>
          <w:rFonts w:eastAsia="Times New Roman" w:cs="Arial"/>
          <w:sz w:val="22"/>
          <w:lang w:eastAsia="fr-FR"/>
        </w:rPr>
        <w:t xml:space="preserve">Nouvelle </w:t>
      </w:r>
      <w:r w:rsidR="002C5598">
        <w:rPr>
          <w:rFonts w:eastAsia="Times New Roman" w:cs="Arial"/>
          <w:sz w:val="22"/>
          <w:lang w:eastAsia="fr-FR"/>
        </w:rPr>
        <w:t>bonification indiciaire », la « </w:t>
      </w:r>
      <w:r w:rsidR="00AD30F7" w:rsidRPr="002C5598">
        <w:rPr>
          <w:rFonts w:eastAsia="Times New Roman" w:cs="Arial"/>
          <w:i/>
          <w:sz w:val="22"/>
          <w:lang w:eastAsia="fr-FR"/>
        </w:rPr>
        <w:t>décision de l'autorité du pouvoir de nomination fixant le nombre de points attribués à l'agent</w:t>
      </w:r>
      <w:r w:rsidR="00AD30F7" w:rsidRPr="00AD30F7">
        <w:rPr>
          <w:rFonts w:eastAsia="Times New Roman" w:cs="Arial"/>
          <w:sz w:val="22"/>
          <w:lang w:eastAsia="fr-FR"/>
        </w:rPr>
        <w:t xml:space="preserve"> » doit, comme les autres pièces prévues à la rubrique 21022 – « Pièces p</w:t>
      </w:r>
      <w:r w:rsidR="002C5598">
        <w:rPr>
          <w:rFonts w:eastAsia="Times New Roman" w:cs="Arial"/>
          <w:sz w:val="22"/>
          <w:lang w:eastAsia="fr-FR"/>
        </w:rPr>
        <w:t>articulières », être produite « </w:t>
      </w:r>
      <w:r w:rsidR="00AD30F7" w:rsidRPr="002C5598">
        <w:rPr>
          <w:rFonts w:eastAsia="Times New Roman" w:cs="Arial"/>
          <w:i/>
          <w:sz w:val="22"/>
          <w:lang w:eastAsia="fr-FR"/>
        </w:rPr>
        <w:t>en tant que de besoin, et à chaque c</w:t>
      </w:r>
      <w:r w:rsidR="002C5598" w:rsidRPr="002C5598">
        <w:rPr>
          <w:rFonts w:eastAsia="Times New Roman" w:cs="Arial"/>
          <w:i/>
          <w:sz w:val="22"/>
          <w:lang w:eastAsia="fr-FR"/>
        </w:rPr>
        <w:t>hangement des droits de l'agent</w:t>
      </w:r>
      <w:r w:rsidR="002C5598">
        <w:rPr>
          <w:rFonts w:eastAsia="Times New Roman" w:cs="Arial"/>
          <w:sz w:val="22"/>
          <w:lang w:eastAsia="fr-FR"/>
        </w:rPr>
        <w:t> </w:t>
      </w:r>
      <w:r w:rsidR="00AD30F7" w:rsidRPr="00AD30F7">
        <w:rPr>
          <w:rFonts w:eastAsia="Times New Roman" w:cs="Arial"/>
          <w:sz w:val="22"/>
          <w:lang w:eastAsia="fr-FR"/>
        </w:rPr>
        <w:t>» ;</w:t>
      </w:r>
    </w:p>
    <w:p w:rsidR="006D1AD8" w:rsidRPr="00DD5E6B" w:rsidRDefault="006D1AD8" w:rsidP="006D1AD8">
      <w:pPr>
        <w:spacing w:before="240" w:after="240" w:line="240" w:lineRule="auto"/>
        <w:jc w:val="both"/>
        <w:rPr>
          <w:rFonts w:eastAsia="Times New Roman" w:cs="Arial"/>
          <w:sz w:val="22"/>
          <w:lang w:eastAsia="fr-FR"/>
        </w:rPr>
      </w:pPr>
      <w:r w:rsidRPr="00DD5E6B">
        <w:rPr>
          <w:rFonts w:eastAsia="Times New Roman" w:cs="Arial"/>
          <w:sz w:val="22"/>
          <w:lang w:eastAsia="fr-FR"/>
        </w:rPr>
        <w:t>Att</w:t>
      </w:r>
      <w:r w:rsidR="007A667F" w:rsidRPr="00DD5E6B">
        <w:rPr>
          <w:rFonts w:eastAsia="Times New Roman" w:cs="Arial"/>
          <w:sz w:val="22"/>
          <w:lang w:eastAsia="fr-FR"/>
        </w:rPr>
        <w:t>e</w:t>
      </w:r>
      <w:r w:rsidRPr="00DD5E6B">
        <w:rPr>
          <w:rFonts w:eastAsia="Times New Roman" w:cs="Arial"/>
          <w:sz w:val="22"/>
          <w:lang w:eastAsia="fr-FR"/>
        </w:rPr>
        <w:t>ndu que le</w:t>
      </w:r>
      <w:r w:rsidR="007A667F" w:rsidRPr="00DD5E6B">
        <w:rPr>
          <w:rFonts w:eastAsia="Times New Roman" w:cs="Arial"/>
          <w:sz w:val="22"/>
          <w:lang w:eastAsia="fr-FR"/>
        </w:rPr>
        <w:t xml:space="preserve"> cautionnement de M. </w:t>
      </w:r>
      <w:r w:rsidR="000E2594">
        <w:rPr>
          <w:rFonts w:eastAsia="Times New Roman" w:cs="Arial"/>
          <w:sz w:val="22"/>
          <w:lang w:eastAsia="fr-FR"/>
        </w:rPr>
        <w:t>Y</w:t>
      </w:r>
      <w:r w:rsidR="000E2594" w:rsidRPr="00DD5E6B">
        <w:rPr>
          <w:rFonts w:eastAsia="Times New Roman" w:cs="Arial"/>
          <w:sz w:val="22"/>
          <w:lang w:eastAsia="fr-FR"/>
        </w:rPr>
        <w:t xml:space="preserve"> </w:t>
      </w:r>
      <w:r w:rsidR="007A667F" w:rsidRPr="00DD5E6B">
        <w:rPr>
          <w:rFonts w:eastAsia="Times New Roman" w:cs="Arial"/>
          <w:sz w:val="22"/>
          <w:lang w:eastAsia="fr-FR"/>
        </w:rPr>
        <w:t>était de 176</w:t>
      </w:r>
      <w:r w:rsidR="00F07725">
        <w:rPr>
          <w:rFonts w:eastAsia="Times New Roman" w:cs="Arial"/>
          <w:sz w:val="22"/>
          <w:lang w:eastAsia="fr-FR"/>
        </w:rPr>
        <w:t> 000 </w:t>
      </w:r>
      <w:r w:rsidR="007A667F" w:rsidRPr="00DD5E6B">
        <w:rPr>
          <w:rFonts w:eastAsia="Times New Roman" w:cs="Arial"/>
          <w:sz w:val="22"/>
          <w:lang w:eastAsia="fr-FR"/>
        </w:rPr>
        <w:t>€ et celui de M. </w:t>
      </w:r>
      <w:r w:rsidR="000E2594">
        <w:rPr>
          <w:rFonts w:eastAsia="Times New Roman" w:cs="Arial"/>
          <w:sz w:val="22"/>
          <w:lang w:eastAsia="fr-FR"/>
        </w:rPr>
        <w:t>X</w:t>
      </w:r>
      <w:r w:rsidR="007A667F" w:rsidRPr="00DD5E6B">
        <w:rPr>
          <w:rFonts w:eastAsia="Times New Roman" w:cs="Arial"/>
          <w:sz w:val="22"/>
          <w:lang w:eastAsia="fr-FR"/>
        </w:rPr>
        <w:t xml:space="preserve"> de 234</w:t>
      </w:r>
      <w:r w:rsidR="00F07725">
        <w:rPr>
          <w:rFonts w:eastAsia="Times New Roman" w:cs="Arial"/>
          <w:sz w:val="22"/>
          <w:lang w:eastAsia="fr-FR"/>
        </w:rPr>
        <w:t> 000 </w:t>
      </w:r>
      <w:r w:rsidR="007A667F" w:rsidRPr="00DD5E6B">
        <w:rPr>
          <w:rFonts w:eastAsia="Times New Roman" w:cs="Arial"/>
          <w:sz w:val="22"/>
          <w:lang w:eastAsia="fr-FR"/>
        </w:rPr>
        <w:t>€</w:t>
      </w:r>
      <w:r w:rsidR="00DD5E6B" w:rsidRPr="00DD5E6B">
        <w:rPr>
          <w:rFonts w:eastAsia="Times New Roman" w:cs="Arial"/>
          <w:sz w:val="22"/>
          <w:lang w:eastAsia="fr-FR"/>
        </w:rPr>
        <w:t> ; que le</w:t>
      </w:r>
      <w:r w:rsidR="00F07725">
        <w:rPr>
          <w:rFonts w:eastAsia="Times New Roman" w:cs="Arial"/>
          <w:sz w:val="22"/>
          <w:lang w:eastAsia="fr-FR"/>
        </w:rPr>
        <w:t>s</w:t>
      </w:r>
      <w:r w:rsidR="00DD5E6B" w:rsidRPr="00DD5E6B">
        <w:rPr>
          <w:rFonts w:eastAsia="Times New Roman" w:cs="Arial"/>
          <w:sz w:val="22"/>
          <w:lang w:eastAsia="fr-FR"/>
        </w:rPr>
        <w:t xml:space="preserve"> plafond</w:t>
      </w:r>
      <w:r w:rsidR="00F07725">
        <w:rPr>
          <w:rFonts w:eastAsia="Times New Roman" w:cs="Arial"/>
          <w:sz w:val="22"/>
          <w:lang w:eastAsia="fr-FR"/>
        </w:rPr>
        <w:t>s</w:t>
      </w:r>
      <w:r w:rsidR="00DD5E6B" w:rsidRPr="00DD5E6B">
        <w:rPr>
          <w:rFonts w:eastAsia="Times New Roman" w:cs="Arial"/>
          <w:sz w:val="22"/>
          <w:lang w:eastAsia="fr-FR"/>
        </w:rPr>
        <w:t xml:space="preserve"> de</w:t>
      </w:r>
      <w:r w:rsidR="00F07725">
        <w:rPr>
          <w:rFonts w:eastAsia="Times New Roman" w:cs="Arial"/>
          <w:sz w:val="22"/>
          <w:lang w:eastAsia="fr-FR"/>
        </w:rPr>
        <w:t xml:space="preserve">s </w:t>
      </w:r>
      <w:r w:rsidR="00DD5E6B" w:rsidRPr="00DD5E6B">
        <w:rPr>
          <w:rFonts w:eastAsia="Times New Roman" w:cs="Arial"/>
          <w:sz w:val="22"/>
          <w:lang w:eastAsia="fr-FR"/>
        </w:rPr>
        <w:t>somme</w:t>
      </w:r>
      <w:r w:rsidR="00F07725">
        <w:rPr>
          <w:rFonts w:eastAsia="Times New Roman" w:cs="Arial"/>
          <w:sz w:val="22"/>
          <w:lang w:eastAsia="fr-FR"/>
        </w:rPr>
        <w:t>s</w:t>
      </w:r>
      <w:r w:rsidR="00DD5E6B" w:rsidRPr="00DD5E6B">
        <w:rPr>
          <w:rFonts w:eastAsia="Times New Roman" w:cs="Arial"/>
          <w:sz w:val="22"/>
          <w:lang w:eastAsia="fr-FR"/>
        </w:rPr>
        <w:t xml:space="preserve"> irrémissible</w:t>
      </w:r>
      <w:r w:rsidR="00F07725">
        <w:rPr>
          <w:rFonts w:eastAsia="Times New Roman" w:cs="Arial"/>
          <w:sz w:val="22"/>
          <w:lang w:eastAsia="fr-FR"/>
        </w:rPr>
        <w:t>s</w:t>
      </w:r>
      <w:r w:rsidR="00DD5E6B" w:rsidRPr="00DD5E6B">
        <w:rPr>
          <w:rFonts w:eastAsia="Times New Roman" w:cs="Arial"/>
          <w:sz w:val="22"/>
          <w:lang w:eastAsia="fr-FR"/>
        </w:rPr>
        <w:t xml:space="preserve"> pouvant être mis à leur charge est donc respectivement de 264 et 351 € ;</w:t>
      </w:r>
    </w:p>
    <w:p w:rsidR="00DD5E6B" w:rsidRPr="00DD5E6B" w:rsidRDefault="00DD5E6B" w:rsidP="006D1AD8">
      <w:pPr>
        <w:spacing w:before="240" w:after="240" w:line="240" w:lineRule="auto"/>
        <w:jc w:val="both"/>
        <w:rPr>
          <w:rFonts w:eastAsia="Times New Roman" w:cs="Arial"/>
          <w:sz w:val="22"/>
          <w:lang w:eastAsia="fr-FR"/>
        </w:rPr>
      </w:pPr>
      <w:r w:rsidRPr="00DD5E6B">
        <w:rPr>
          <w:rFonts w:eastAsia="Times New Roman" w:cs="Arial"/>
          <w:sz w:val="22"/>
          <w:lang w:eastAsia="fr-FR"/>
        </w:rPr>
        <w:t xml:space="preserve">Attendu que, dans ces conditions, il sera fait une juste appréciation des circonstances de l’espèce en mettant à la charge de M. </w:t>
      </w:r>
      <w:r w:rsidR="000E2594">
        <w:rPr>
          <w:rFonts w:eastAsia="Times New Roman" w:cs="Arial"/>
          <w:sz w:val="22"/>
          <w:lang w:eastAsia="fr-FR"/>
        </w:rPr>
        <w:t xml:space="preserve">Y </w:t>
      </w:r>
      <w:r w:rsidR="00F07725">
        <w:rPr>
          <w:rFonts w:eastAsia="Times New Roman" w:cs="Arial"/>
          <w:sz w:val="22"/>
          <w:lang w:eastAsia="fr-FR"/>
        </w:rPr>
        <w:t>la somme de 150 </w:t>
      </w:r>
      <w:r w:rsidRPr="00DD5E6B">
        <w:rPr>
          <w:rFonts w:eastAsia="Times New Roman" w:cs="Arial"/>
          <w:sz w:val="22"/>
          <w:lang w:eastAsia="fr-FR"/>
        </w:rPr>
        <w:t>€, à raison de dix manquements de même nature</w:t>
      </w:r>
      <w:r w:rsidR="00F07725">
        <w:rPr>
          <w:rFonts w:eastAsia="Times New Roman" w:cs="Arial"/>
          <w:sz w:val="22"/>
          <w:lang w:eastAsia="fr-FR"/>
        </w:rPr>
        <w:t xml:space="preserve"> en 2011</w:t>
      </w:r>
      <w:r w:rsidRPr="00DD5E6B">
        <w:rPr>
          <w:rFonts w:eastAsia="Times New Roman" w:cs="Arial"/>
          <w:sz w:val="22"/>
          <w:lang w:eastAsia="fr-FR"/>
        </w:rPr>
        <w:t>, et à celle de M. </w:t>
      </w:r>
      <w:r w:rsidR="000E2594">
        <w:rPr>
          <w:rFonts w:eastAsia="Times New Roman" w:cs="Arial"/>
          <w:sz w:val="22"/>
          <w:lang w:eastAsia="fr-FR"/>
        </w:rPr>
        <w:t>X</w:t>
      </w:r>
      <w:r w:rsidR="00DC49F4">
        <w:rPr>
          <w:rFonts w:eastAsia="Times New Roman" w:cs="Arial"/>
          <w:sz w:val="22"/>
          <w:lang w:eastAsia="fr-FR"/>
        </w:rPr>
        <w:t xml:space="preserve"> la somme de 50 </w:t>
      </w:r>
      <w:r w:rsidRPr="00DD5E6B">
        <w:rPr>
          <w:rFonts w:eastAsia="Times New Roman" w:cs="Arial"/>
          <w:sz w:val="22"/>
          <w:lang w:eastAsia="fr-FR"/>
        </w:rPr>
        <w:t>€, à raison de deux manquements de même nature</w:t>
      </w:r>
      <w:r w:rsidR="00F07725">
        <w:rPr>
          <w:rFonts w:eastAsia="Times New Roman" w:cs="Arial"/>
          <w:sz w:val="22"/>
          <w:lang w:eastAsia="fr-FR"/>
        </w:rPr>
        <w:t xml:space="preserve"> en 2011 également</w:t>
      </w:r>
      <w:r w:rsidRPr="00DD5E6B">
        <w:rPr>
          <w:rFonts w:eastAsia="Times New Roman" w:cs="Arial"/>
          <w:sz w:val="22"/>
          <w:lang w:eastAsia="fr-FR"/>
        </w:rPr>
        <w:t> ;</w:t>
      </w:r>
    </w:p>
    <w:p w:rsidR="00061E7A" w:rsidRPr="00CC30EE" w:rsidRDefault="00061E7A" w:rsidP="00061E7A">
      <w:pPr>
        <w:spacing w:before="240" w:after="240" w:line="240" w:lineRule="auto"/>
        <w:jc w:val="both"/>
        <w:rPr>
          <w:rFonts w:eastAsia="Times New Roman" w:cs="Arial"/>
          <w:sz w:val="22"/>
          <w:lang w:eastAsia="fr-FR"/>
        </w:rPr>
      </w:pPr>
      <w:r w:rsidRPr="00CC30EE">
        <w:rPr>
          <w:rFonts w:eastAsia="Times New Roman" w:cs="Arial"/>
          <w:sz w:val="22"/>
          <w:lang w:eastAsia="fr-FR"/>
        </w:rPr>
        <w:t>Par ces motifs,</w:t>
      </w:r>
    </w:p>
    <w:p w:rsidR="00061E7A" w:rsidRPr="00CC30EE" w:rsidRDefault="00061E7A" w:rsidP="00061E7A">
      <w:pPr>
        <w:spacing w:before="240" w:after="240" w:line="240" w:lineRule="auto"/>
        <w:jc w:val="center"/>
        <w:rPr>
          <w:rFonts w:eastAsia="Times New Roman" w:cs="Arial"/>
          <w:sz w:val="22"/>
          <w:lang w:eastAsia="fr-FR"/>
        </w:rPr>
      </w:pPr>
      <w:r w:rsidRPr="00CC30EE">
        <w:rPr>
          <w:rFonts w:eastAsia="Times New Roman" w:cs="Arial"/>
          <w:b/>
          <w:sz w:val="22"/>
          <w:lang w:eastAsia="fr-FR"/>
        </w:rPr>
        <w:t>DECIDE</w:t>
      </w:r>
      <w:r w:rsidRPr="00CC30EE">
        <w:rPr>
          <w:rFonts w:eastAsia="Times New Roman" w:cs="Arial"/>
          <w:sz w:val="22"/>
          <w:lang w:eastAsia="fr-FR"/>
        </w:rPr>
        <w:t> :</w:t>
      </w:r>
    </w:p>
    <w:p w:rsidR="00061E7A" w:rsidRPr="00CC30EE" w:rsidRDefault="00061E7A" w:rsidP="00061E7A">
      <w:pPr>
        <w:spacing w:before="240" w:after="240" w:line="240" w:lineRule="auto"/>
        <w:jc w:val="both"/>
        <w:rPr>
          <w:rFonts w:eastAsia="Times New Roman" w:cs="Arial"/>
          <w:sz w:val="22"/>
          <w:lang w:eastAsia="fr-FR"/>
        </w:rPr>
      </w:pPr>
    </w:p>
    <w:p w:rsidR="00F07725" w:rsidRDefault="00061E7A" w:rsidP="00061E7A">
      <w:pPr>
        <w:spacing w:before="240" w:after="240" w:line="240" w:lineRule="auto"/>
        <w:jc w:val="both"/>
        <w:rPr>
          <w:rFonts w:eastAsia="Times New Roman" w:cs="Arial"/>
          <w:sz w:val="22"/>
          <w:lang w:eastAsia="fr-FR"/>
        </w:rPr>
      </w:pPr>
      <w:r w:rsidRPr="00CC30EE">
        <w:rPr>
          <w:rFonts w:eastAsia="Times New Roman" w:cs="Arial"/>
          <w:b/>
          <w:sz w:val="22"/>
          <w:lang w:eastAsia="fr-FR"/>
        </w:rPr>
        <w:t xml:space="preserve">Article </w:t>
      </w:r>
      <w:r w:rsidR="00F07725">
        <w:rPr>
          <w:rFonts w:eastAsia="Times New Roman" w:cs="Arial"/>
          <w:b/>
          <w:sz w:val="22"/>
          <w:lang w:eastAsia="fr-FR"/>
        </w:rPr>
        <w:t>1er</w:t>
      </w:r>
      <w:r w:rsidRPr="00CC30EE">
        <w:rPr>
          <w:rFonts w:eastAsia="Times New Roman" w:cs="Arial"/>
          <w:b/>
          <w:sz w:val="22"/>
          <w:lang w:eastAsia="fr-FR"/>
        </w:rPr>
        <w:t xml:space="preserve"> </w:t>
      </w:r>
      <w:r w:rsidR="00F07725">
        <w:rPr>
          <w:rFonts w:eastAsia="Times New Roman" w:cs="Arial"/>
          <w:b/>
          <w:sz w:val="22"/>
          <w:lang w:eastAsia="fr-FR"/>
        </w:rPr>
        <w:t>–</w:t>
      </w:r>
      <w:r w:rsidR="00C81A19" w:rsidRPr="00CC30EE">
        <w:rPr>
          <w:rFonts w:eastAsia="Times New Roman" w:cs="Arial"/>
          <w:sz w:val="22"/>
          <w:lang w:eastAsia="fr-FR"/>
        </w:rPr>
        <w:t xml:space="preserve"> </w:t>
      </w:r>
      <w:r w:rsidR="00F07725">
        <w:rPr>
          <w:rFonts w:eastAsia="Times New Roman" w:cs="Arial"/>
          <w:sz w:val="22"/>
          <w:lang w:eastAsia="fr-FR"/>
        </w:rPr>
        <w:t>La requête du</w:t>
      </w:r>
      <w:r w:rsidR="00F07725" w:rsidRPr="00F07725">
        <w:t xml:space="preserve"> </w:t>
      </w:r>
      <w:r w:rsidR="00F07725" w:rsidRPr="00F07725">
        <w:rPr>
          <w:rFonts w:eastAsia="Times New Roman" w:cs="Arial"/>
          <w:sz w:val="22"/>
          <w:lang w:eastAsia="fr-FR"/>
        </w:rPr>
        <w:t>procureur financier près la chambre régionale des comptes d’Aquitaine, Poitou-Charentes est rejetée</w:t>
      </w:r>
      <w:r w:rsidR="00F07725">
        <w:rPr>
          <w:rFonts w:eastAsia="Times New Roman" w:cs="Arial"/>
          <w:sz w:val="22"/>
          <w:lang w:eastAsia="fr-FR"/>
        </w:rPr>
        <w:t xml:space="preserve"> en </w:t>
      </w:r>
      <w:r w:rsidR="00635887">
        <w:rPr>
          <w:rFonts w:eastAsia="Times New Roman" w:cs="Arial"/>
          <w:sz w:val="22"/>
          <w:lang w:eastAsia="fr-FR"/>
        </w:rPr>
        <w:t>sa</w:t>
      </w:r>
      <w:r w:rsidR="00F07725">
        <w:rPr>
          <w:rFonts w:eastAsia="Times New Roman" w:cs="Arial"/>
          <w:sz w:val="22"/>
          <w:lang w:eastAsia="fr-FR"/>
        </w:rPr>
        <w:t xml:space="preserve"> demand</w:t>
      </w:r>
      <w:r w:rsidR="00635887">
        <w:rPr>
          <w:rFonts w:eastAsia="Times New Roman" w:cs="Arial"/>
          <w:sz w:val="22"/>
          <w:lang w:eastAsia="fr-FR"/>
        </w:rPr>
        <w:t>e</w:t>
      </w:r>
      <w:r w:rsidR="00F07725">
        <w:rPr>
          <w:rFonts w:eastAsia="Times New Roman" w:cs="Arial"/>
          <w:sz w:val="22"/>
          <w:lang w:eastAsia="fr-FR"/>
        </w:rPr>
        <w:t xml:space="preserve"> </w:t>
      </w:r>
      <w:r w:rsidR="00635887">
        <w:rPr>
          <w:rFonts w:eastAsia="Times New Roman" w:cs="Arial"/>
          <w:sz w:val="22"/>
          <w:lang w:eastAsia="fr-FR"/>
        </w:rPr>
        <w:t>d’</w:t>
      </w:r>
      <w:r w:rsidR="00F07725">
        <w:rPr>
          <w:rFonts w:eastAsia="Times New Roman" w:cs="Arial"/>
          <w:sz w:val="22"/>
          <w:lang w:eastAsia="fr-FR"/>
        </w:rPr>
        <w:t xml:space="preserve">annulation du jugement </w:t>
      </w:r>
      <w:r w:rsidR="00635887">
        <w:rPr>
          <w:rFonts w:eastAsia="Times New Roman" w:cs="Arial"/>
          <w:sz w:val="22"/>
          <w:lang w:eastAsia="fr-FR"/>
        </w:rPr>
        <w:t>n° </w:t>
      </w:r>
      <w:r w:rsidR="00F07725" w:rsidRPr="00635887">
        <w:rPr>
          <w:rFonts w:eastAsia="Times New Roman" w:cs="Arial"/>
          <w:sz w:val="22"/>
          <w:lang w:eastAsia="fr-FR"/>
        </w:rPr>
        <w:t>2014-0007 du 25 juin 2014</w:t>
      </w:r>
      <w:r w:rsidR="00635887" w:rsidRPr="00635887">
        <w:rPr>
          <w:sz w:val="22"/>
        </w:rPr>
        <w:t xml:space="preserve"> de</w:t>
      </w:r>
      <w:r w:rsidR="00635887" w:rsidRPr="00635887">
        <w:rPr>
          <w:rFonts w:eastAsia="Times New Roman" w:cs="Arial"/>
          <w:sz w:val="22"/>
          <w:lang w:eastAsia="fr-FR"/>
        </w:rPr>
        <w:t xml:space="preserve"> la chambre régionale des comptes d’Aquitaine, Poitou-Charentes</w:t>
      </w:r>
      <w:r w:rsidR="00635887">
        <w:rPr>
          <w:rFonts w:eastAsia="Times New Roman" w:cs="Arial"/>
          <w:sz w:val="22"/>
          <w:lang w:eastAsia="fr-FR"/>
        </w:rPr>
        <w:t xml:space="preserve"> en ce qui concerne sa 2</w:t>
      </w:r>
      <w:r w:rsidR="00635887" w:rsidRPr="00635887">
        <w:rPr>
          <w:rFonts w:eastAsia="Times New Roman" w:cs="Arial"/>
          <w:sz w:val="22"/>
          <w:vertAlign w:val="superscript"/>
          <w:lang w:eastAsia="fr-FR"/>
        </w:rPr>
        <w:t>ème</w:t>
      </w:r>
      <w:r w:rsidR="00635887">
        <w:rPr>
          <w:rFonts w:eastAsia="Times New Roman" w:cs="Arial"/>
          <w:sz w:val="22"/>
          <w:lang w:eastAsia="fr-FR"/>
        </w:rPr>
        <w:t xml:space="preserve"> charge.</w:t>
      </w:r>
    </w:p>
    <w:p w:rsidR="00635887" w:rsidRDefault="00F07725" w:rsidP="00061E7A">
      <w:pPr>
        <w:spacing w:before="240" w:after="240" w:line="240" w:lineRule="auto"/>
        <w:jc w:val="both"/>
        <w:rPr>
          <w:rFonts w:eastAsia="Times New Roman" w:cs="Arial"/>
          <w:sz w:val="22"/>
          <w:lang w:eastAsia="fr-FR"/>
        </w:rPr>
      </w:pPr>
      <w:r w:rsidRPr="00BB0E62">
        <w:rPr>
          <w:rFonts w:eastAsia="Times New Roman" w:cs="Arial"/>
          <w:b/>
          <w:sz w:val="22"/>
          <w:lang w:eastAsia="fr-FR"/>
        </w:rPr>
        <w:t>Article 2 -</w:t>
      </w:r>
      <w:r>
        <w:rPr>
          <w:rFonts w:eastAsia="Times New Roman" w:cs="Arial"/>
          <w:sz w:val="22"/>
          <w:lang w:eastAsia="fr-FR"/>
        </w:rPr>
        <w:t xml:space="preserve"> </w:t>
      </w:r>
      <w:r w:rsidR="00C81A19" w:rsidRPr="00CC30EE">
        <w:rPr>
          <w:rFonts w:eastAsia="Times New Roman" w:cs="Arial"/>
          <w:sz w:val="22"/>
          <w:lang w:eastAsia="fr-FR"/>
        </w:rPr>
        <w:t>L</w:t>
      </w:r>
      <w:r>
        <w:rPr>
          <w:rFonts w:eastAsia="Times New Roman" w:cs="Arial"/>
          <w:sz w:val="22"/>
          <w:lang w:eastAsia="fr-FR"/>
        </w:rPr>
        <w:t xml:space="preserve">e jugement </w:t>
      </w:r>
      <w:r w:rsidR="00635887">
        <w:rPr>
          <w:rFonts w:eastAsia="Times New Roman" w:cs="Arial"/>
          <w:sz w:val="22"/>
          <w:lang w:eastAsia="fr-FR"/>
        </w:rPr>
        <w:t>précité est infirmé en ce qu’il a décidé</w:t>
      </w:r>
      <w:r w:rsidR="00DC49F4">
        <w:rPr>
          <w:rFonts w:eastAsia="Times New Roman" w:cs="Arial"/>
          <w:sz w:val="22"/>
          <w:lang w:eastAsia="fr-FR"/>
        </w:rPr>
        <w:t>, au titre de la 2</w:t>
      </w:r>
      <w:r w:rsidR="00DC49F4" w:rsidRPr="00DC49F4">
        <w:rPr>
          <w:rFonts w:eastAsia="Times New Roman" w:cs="Arial"/>
          <w:sz w:val="22"/>
          <w:vertAlign w:val="superscript"/>
          <w:lang w:eastAsia="fr-FR"/>
        </w:rPr>
        <w:t>ème</w:t>
      </w:r>
      <w:r w:rsidR="00DC49F4">
        <w:rPr>
          <w:rFonts w:eastAsia="Times New Roman" w:cs="Arial"/>
          <w:sz w:val="22"/>
          <w:lang w:eastAsia="fr-FR"/>
        </w:rPr>
        <w:t xml:space="preserve"> présomption de charge,</w:t>
      </w:r>
      <w:r w:rsidR="00635887">
        <w:rPr>
          <w:rFonts w:eastAsia="Times New Roman" w:cs="Arial"/>
          <w:sz w:val="22"/>
          <w:lang w:eastAsia="fr-FR"/>
        </w:rPr>
        <w:t xml:space="preserve"> de ne pas </w:t>
      </w:r>
      <w:r w:rsidR="00DC49F4">
        <w:rPr>
          <w:rFonts w:eastAsia="Times New Roman" w:cs="Arial"/>
          <w:sz w:val="22"/>
          <w:lang w:eastAsia="fr-FR"/>
        </w:rPr>
        <w:t xml:space="preserve">obliger </w:t>
      </w:r>
      <w:r w:rsidR="00635887">
        <w:rPr>
          <w:rFonts w:eastAsia="Times New Roman" w:cs="Arial"/>
          <w:sz w:val="22"/>
          <w:lang w:eastAsia="fr-FR"/>
        </w:rPr>
        <w:t xml:space="preserve">MM. </w:t>
      </w:r>
      <w:r w:rsidR="000E2594">
        <w:rPr>
          <w:rFonts w:eastAsia="Times New Roman" w:cs="Arial"/>
          <w:sz w:val="22"/>
          <w:lang w:eastAsia="fr-FR"/>
        </w:rPr>
        <w:t>Y</w:t>
      </w:r>
      <w:r w:rsidR="00635887" w:rsidRPr="00635887">
        <w:rPr>
          <w:rFonts w:eastAsia="Times New Roman" w:cs="Arial"/>
          <w:sz w:val="22"/>
          <w:lang w:eastAsia="fr-FR"/>
        </w:rPr>
        <w:t xml:space="preserve"> </w:t>
      </w:r>
      <w:r w:rsidR="00635887">
        <w:rPr>
          <w:rFonts w:eastAsia="Times New Roman" w:cs="Arial"/>
          <w:sz w:val="22"/>
          <w:lang w:eastAsia="fr-FR"/>
        </w:rPr>
        <w:t>et</w:t>
      </w:r>
      <w:r w:rsidR="00635887" w:rsidRPr="00635887">
        <w:rPr>
          <w:rFonts w:eastAsia="Times New Roman" w:cs="Arial"/>
          <w:sz w:val="22"/>
          <w:lang w:eastAsia="fr-FR"/>
        </w:rPr>
        <w:t xml:space="preserve"> </w:t>
      </w:r>
      <w:r w:rsidR="000E2594">
        <w:rPr>
          <w:rFonts w:eastAsia="Times New Roman" w:cs="Arial"/>
          <w:sz w:val="22"/>
          <w:lang w:eastAsia="fr-FR"/>
        </w:rPr>
        <w:t>X</w:t>
      </w:r>
      <w:r w:rsidR="00635887">
        <w:rPr>
          <w:rFonts w:eastAsia="Times New Roman" w:cs="Arial"/>
          <w:sz w:val="22"/>
          <w:lang w:eastAsia="fr-FR"/>
        </w:rPr>
        <w:t>, comptables successifs de la commune de Gujan</w:t>
      </w:r>
      <w:r w:rsidR="00AE46A3">
        <w:rPr>
          <w:rFonts w:eastAsia="Times New Roman" w:cs="Arial"/>
          <w:sz w:val="22"/>
          <w:lang w:eastAsia="fr-FR"/>
        </w:rPr>
        <w:t>-</w:t>
      </w:r>
      <w:r w:rsidR="00635887">
        <w:rPr>
          <w:rFonts w:eastAsia="Times New Roman" w:cs="Arial"/>
          <w:sz w:val="22"/>
          <w:lang w:eastAsia="fr-FR"/>
        </w:rPr>
        <w:t>Mestras en 2011</w:t>
      </w:r>
      <w:r w:rsidR="00DC49F4">
        <w:rPr>
          <w:rFonts w:eastAsia="Times New Roman" w:cs="Arial"/>
          <w:sz w:val="22"/>
          <w:lang w:eastAsia="fr-FR"/>
        </w:rPr>
        <w:t>, à s’acquitter d’une somme irrémissible</w:t>
      </w:r>
      <w:r w:rsidR="00635887">
        <w:rPr>
          <w:rFonts w:eastAsia="Times New Roman" w:cs="Arial"/>
          <w:sz w:val="22"/>
          <w:lang w:eastAsia="fr-FR"/>
        </w:rPr>
        <w:t>.</w:t>
      </w:r>
    </w:p>
    <w:p w:rsidR="00DC49F4" w:rsidRDefault="00635887" w:rsidP="00061E7A">
      <w:pPr>
        <w:spacing w:before="240" w:after="240" w:line="240" w:lineRule="auto"/>
        <w:jc w:val="both"/>
        <w:rPr>
          <w:rFonts w:eastAsia="Times New Roman" w:cs="Arial"/>
          <w:sz w:val="22"/>
          <w:lang w:eastAsia="fr-FR"/>
        </w:rPr>
      </w:pPr>
      <w:r w:rsidRPr="00BB0E62">
        <w:rPr>
          <w:rFonts w:eastAsia="Times New Roman" w:cs="Arial"/>
          <w:b/>
          <w:sz w:val="22"/>
          <w:lang w:eastAsia="fr-FR"/>
        </w:rPr>
        <w:t xml:space="preserve">Article 3 </w:t>
      </w:r>
      <w:r w:rsidR="00BB0E62">
        <w:rPr>
          <w:rFonts w:eastAsia="Times New Roman" w:cs="Arial"/>
          <w:b/>
          <w:sz w:val="22"/>
          <w:lang w:eastAsia="fr-FR"/>
        </w:rPr>
        <w:t>-</w:t>
      </w:r>
      <w:r>
        <w:rPr>
          <w:rFonts w:eastAsia="Times New Roman" w:cs="Arial"/>
          <w:sz w:val="22"/>
          <w:lang w:eastAsia="fr-FR"/>
        </w:rPr>
        <w:t xml:space="preserve"> </w:t>
      </w:r>
      <w:r w:rsidRPr="00635887">
        <w:rPr>
          <w:rFonts w:eastAsia="Times New Roman" w:cs="Arial"/>
          <w:sz w:val="22"/>
          <w:lang w:eastAsia="fr-FR"/>
        </w:rPr>
        <w:t xml:space="preserve">M. </w:t>
      </w:r>
      <w:r w:rsidR="000E2594">
        <w:rPr>
          <w:rFonts w:eastAsia="Times New Roman" w:cs="Arial"/>
          <w:sz w:val="22"/>
          <w:lang w:eastAsia="fr-FR"/>
        </w:rPr>
        <w:t>Y</w:t>
      </w:r>
      <w:r w:rsidR="000E2594" w:rsidRPr="00635887">
        <w:rPr>
          <w:rFonts w:eastAsia="Times New Roman" w:cs="Arial"/>
          <w:sz w:val="22"/>
          <w:lang w:eastAsia="fr-FR"/>
        </w:rPr>
        <w:t xml:space="preserve"> </w:t>
      </w:r>
      <w:r w:rsidR="00DC49F4">
        <w:rPr>
          <w:rFonts w:eastAsia="Times New Roman" w:cs="Arial"/>
          <w:sz w:val="22"/>
          <w:lang w:eastAsia="fr-FR"/>
        </w:rPr>
        <w:t>est obligé à s’acquitter de la somme de 150 € à raison de dix manquements en 2011.</w:t>
      </w:r>
    </w:p>
    <w:p w:rsidR="00DC49F4" w:rsidRDefault="00DC49F4" w:rsidP="00061E7A">
      <w:pPr>
        <w:spacing w:before="240" w:after="240" w:line="240" w:lineRule="auto"/>
        <w:jc w:val="both"/>
        <w:rPr>
          <w:rFonts w:eastAsia="Times New Roman" w:cs="Arial"/>
          <w:sz w:val="22"/>
          <w:lang w:eastAsia="fr-FR"/>
        </w:rPr>
      </w:pPr>
      <w:r w:rsidRPr="00BB0E62">
        <w:rPr>
          <w:rFonts w:eastAsia="Times New Roman" w:cs="Arial"/>
          <w:b/>
          <w:sz w:val="22"/>
          <w:lang w:eastAsia="fr-FR"/>
        </w:rPr>
        <w:t xml:space="preserve">Article 4 </w:t>
      </w:r>
      <w:r w:rsidR="00BB0E62">
        <w:rPr>
          <w:rFonts w:eastAsia="Times New Roman" w:cs="Arial"/>
          <w:b/>
          <w:sz w:val="22"/>
          <w:lang w:eastAsia="fr-FR"/>
        </w:rPr>
        <w:t>-</w:t>
      </w:r>
      <w:r>
        <w:rPr>
          <w:rFonts w:eastAsia="Times New Roman" w:cs="Arial"/>
          <w:sz w:val="22"/>
          <w:lang w:eastAsia="fr-FR"/>
        </w:rPr>
        <w:t xml:space="preserve"> M. </w:t>
      </w:r>
      <w:r w:rsidR="000E2594">
        <w:rPr>
          <w:rFonts w:eastAsia="Times New Roman" w:cs="Arial"/>
          <w:sz w:val="22"/>
          <w:lang w:eastAsia="fr-FR"/>
        </w:rPr>
        <w:t xml:space="preserve">X </w:t>
      </w:r>
      <w:r w:rsidRPr="00DC49F4">
        <w:rPr>
          <w:rFonts w:eastAsia="Times New Roman" w:cs="Arial"/>
          <w:sz w:val="22"/>
          <w:lang w:eastAsia="fr-FR"/>
        </w:rPr>
        <w:t>est obligé à s’acquitter de la somme de 50 € à raison de d</w:t>
      </w:r>
      <w:r>
        <w:rPr>
          <w:rFonts w:eastAsia="Times New Roman" w:cs="Arial"/>
          <w:sz w:val="22"/>
          <w:lang w:eastAsia="fr-FR"/>
        </w:rPr>
        <w:t>eux</w:t>
      </w:r>
      <w:r w:rsidRPr="00DC49F4">
        <w:rPr>
          <w:rFonts w:eastAsia="Times New Roman" w:cs="Arial"/>
          <w:sz w:val="22"/>
          <w:lang w:eastAsia="fr-FR"/>
        </w:rPr>
        <w:t xml:space="preserve"> manquements en 2011</w:t>
      </w:r>
      <w:r w:rsidR="007841F9">
        <w:rPr>
          <w:rFonts w:eastAsia="Times New Roman" w:cs="Arial"/>
          <w:sz w:val="22"/>
          <w:lang w:eastAsia="fr-FR"/>
        </w:rPr>
        <w:t>.</w:t>
      </w:r>
    </w:p>
    <w:p w:rsidR="00061E7A" w:rsidRPr="00CC30EE" w:rsidRDefault="00061E7A" w:rsidP="00061E7A">
      <w:pPr>
        <w:tabs>
          <w:tab w:val="center" w:pos="5245"/>
        </w:tabs>
        <w:spacing w:before="120" w:after="360" w:line="240" w:lineRule="auto"/>
        <w:jc w:val="center"/>
        <w:rPr>
          <w:rFonts w:eastAsia="Times New Roman" w:cs="Arial"/>
          <w:sz w:val="22"/>
          <w:lang w:eastAsia="fr-FR"/>
        </w:rPr>
      </w:pPr>
      <w:r w:rsidRPr="00CC30EE">
        <w:rPr>
          <w:rFonts w:eastAsia="Times New Roman" w:cs="Arial"/>
          <w:sz w:val="22"/>
          <w:lang w:eastAsia="fr-FR"/>
        </w:rPr>
        <w:t>------------</w:t>
      </w:r>
    </w:p>
    <w:p w:rsidR="00061E7A" w:rsidRPr="00984A99" w:rsidRDefault="00061E7A" w:rsidP="00061E7A">
      <w:pPr>
        <w:spacing w:before="120" w:after="360" w:line="240" w:lineRule="auto"/>
        <w:jc w:val="both"/>
        <w:rPr>
          <w:rFonts w:eastAsia="Times New Roman" w:cs="Arial"/>
          <w:sz w:val="22"/>
          <w:lang w:eastAsia="fr-FR"/>
        </w:rPr>
      </w:pPr>
      <w:r w:rsidRPr="00CC30EE">
        <w:rPr>
          <w:rFonts w:eastAsia="Times New Roman" w:cs="Arial"/>
          <w:sz w:val="22"/>
          <w:lang w:eastAsia="fr-FR"/>
        </w:rPr>
        <w:t xml:space="preserve">Fait et jugé en la Cour des comptes, quatrième chambre, première section. Présents : </w:t>
      </w:r>
      <w:r w:rsidRPr="00984A99">
        <w:rPr>
          <w:rFonts w:eastAsia="Times New Roman" w:cs="Arial"/>
          <w:sz w:val="22"/>
          <w:lang w:eastAsia="fr-FR"/>
        </w:rPr>
        <w:t>M. Jean-Philippe VACHIA, président de chambre, président de la formation, M. Yves ROLLAND, conseiller maître, président de section, M</w:t>
      </w:r>
      <w:bookmarkStart w:id="0" w:name="_GoBack"/>
      <w:r w:rsidRPr="007841F9">
        <w:rPr>
          <w:rFonts w:eastAsia="Times New Roman" w:cs="Arial"/>
          <w:sz w:val="22"/>
          <w:vertAlign w:val="superscript"/>
          <w:lang w:eastAsia="fr-FR"/>
        </w:rPr>
        <w:t>me</w:t>
      </w:r>
      <w:bookmarkEnd w:id="0"/>
      <w:r w:rsidRPr="00984A99">
        <w:rPr>
          <w:rFonts w:eastAsia="Times New Roman" w:cs="Arial"/>
          <w:sz w:val="22"/>
          <w:lang w:eastAsia="fr-FR"/>
        </w:rPr>
        <w:t xml:space="preserve"> Anne FROMENT-MEURICE, présidente de chambre maintenue en activité, MM. Gérard GANSER, Jean-Pierre LAFAURE</w:t>
      </w:r>
      <w:r w:rsidR="00624D53" w:rsidRPr="00984A99">
        <w:rPr>
          <w:rFonts w:eastAsia="Times New Roman" w:cs="Arial"/>
          <w:sz w:val="22"/>
          <w:lang w:eastAsia="fr-FR"/>
        </w:rPr>
        <w:t xml:space="preserve"> et</w:t>
      </w:r>
      <w:r w:rsidRPr="00984A99">
        <w:rPr>
          <w:rFonts w:eastAsia="Times New Roman" w:cs="Arial"/>
          <w:sz w:val="22"/>
          <w:lang w:eastAsia="fr-FR"/>
        </w:rPr>
        <w:t xml:space="preserve"> Jean-Yve</w:t>
      </w:r>
      <w:r w:rsidR="00624D53" w:rsidRPr="00984A99">
        <w:rPr>
          <w:rFonts w:eastAsia="Times New Roman" w:cs="Arial"/>
          <w:sz w:val="22"/>
          <w:lang w:eastAsia="fr-FR"/>
        </w:rPr>
        <w:t>s BERTUCCI, conseillers maîtres</w:t>
      </w:r>
      <w:r w:rsidRPr="00984A99">
        <w:rPr>
          <w:rFonts w:eastAsia="Times New Roman" w:cs="Arial"/>
          <w:sz w:val="22"/>
          <w:lang w:eastAsia="fr-FR"/>
        </w:rPr>
        <w:t xml:space="preserve">. </w:t>
      </w:r>
    </w:p>
    <w:p w:rsidR="00061E7A" w:rsidRPr="00984A99" w:rsidRDefault="00061E7A" w:rsidP="00061E7A">
      <w:pPr>
        <w:tabs>
          <w:tab w:val="center" w:pos="4536"/>
          <w:tab w:val="right" w:pos="9072"/>
        </w:tabs>
        <w:spacing w:before="120" w:after="360" w:line="240" w:lineRule="auto"/>
        <w:jc w:val="both"/>
        <w:rPr>
          <w:rFonts w:eastAsia="Times New Roman" w:cs="Arial"/>
          <w:sz w:val="22"/>
          <w:lang w:eastAsia="fr-FR"/>
        </w:rPr>
      </w:pPr>
      <w:r w:rsidRPr="00CC30EE">
        <w:rPr>
          <w:rFonts w:eastAsia="Times New Roman" w:cs="Arial"/>
          <w:sz w:val="22"/>
          <w:lang w:eastAsia="fr-FR"/>
        </w:rPr>
        <w:lastRenderedPageBreak/>
        <w:t>En présence de</w:t>
      </w:r>
      <w:r w:rsidR="00984A99">
        <w:rPr>
          <w:rFonts w:eastAsia="Times New Roman" w:cs="Arial"/>
          <w:sz w:val="22"/>
          <w:lang w:eastAsia="fr-FR"/>
        </w:rPr>
        <w:t xml:space="preserve"> </w:t>
      </w:r>
      <w:r w:rsidRPr="00CC30EE">
        <w:rPr>
          <w:rFonts w:eastAsia="Times New Roman" w:cs="Arial"/>
          <w:sz w:val="22"/>
          <w:lang w:eastAsia="fr-FR"/>
        </w:rPr>
        <w:t xml:space="preserve">Mme </w:t>
      </w:r>
      <w:r w:rsidR="00984A99" w:rsidRPr="00984A99">
        <w:rPr>
          <w:rFonts w:eastAsia="Times New Roman" w:cs="Arial"/>
          <w:sz w:val="22"/>
          <w:lang w:eastAsia="fr-FR"/>
        </w:rPr>
        <w:t>Valérie GUEDJ</w:t>
      </w:r>
      <w:r w:rsidRPr="00984A99">
        <w:rPr>
          <w:rFonts w:eastAsia="Times New Roman" w:cs="Arial"/>
          <w:sz w:val="22"/>
          <w:lang w:eastAsia="fr-FR"/>
        </w:rPr>
        <w:t>, greffière de séance.</w:t>
      </w:r>
    </w:p>
    <w:p w:rsidR="00061E7A" w:rsidRPr="00984A99" w:rsidRDefault="00061E7A" w:rsidP="00061E7A">
      <w:pPr>
        <w:tabs>
          <w:tab w:val="center" w:pos="4536"/>
          <w:tab w:val="right" w:pos="9072"/>
        </w:tabs>
        <w:spacing w:before="120" w:after="360" w:line="240" w:lineRule="auto"/>
        <w:jc w:val="both"/>
        <w:rPr>
          <w:rFonts w:eastAsia="Times New Roman" w:cs="Arial"/>
          <w:sz w:val="22"/>
          <w:lang w:eastAsia="fr-FR"/>
        </w:rPr>
      </w:pPr>
    </w:p>
    <w:p w:rsidR="00061E7A" w:rsidRPr="00984A99" w:rsidRDefault="00061E7A" w:rsidP="00061E7A">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7"/>
        <w:gridCol w:w="4625"/>
      </w:tblGrid>
      <w:tr w:rsidR="00984A99" w:rsidRPr="00984A99" w:rsidTr="00386475">
        <w:tc>
          <w:tcPr>
            <w:tcW w:w="4627" w:type="dxa"/>
          </w:tcPr>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984A99" w:rsidP="00984A99">
            <w:pPr>
              <w:tabs>
                <w:tab w:val="right" w:pos="9072"/>
              </w:tabs>
              <w:spacing w:line="240" w:lineRule="auto"/>
              <w:jc w:val="center"/>
              <w:rPr>
                <w:rFonts w:eastAsia="Times New Roman" w:cs="Arial"/>
                <w:b/>
                <w:sz w:val="22"/>
                <w:lang w:eastAsia="fr-FR"/>
              </w:rPr>
            </w:pPr>
            <w:r w:rsidRPr="00984A99">
              <w:rPr>
                <w:rFonts w:eastAsia="Times New Roman" w:cs="Arial"/>
                <w:b/>
                <w:sz w:val="22"/>
                <w:lang w:eastAsia="fr-FR"/>
              </w:rPr>
              <w:t>Valérie GUEDJ</w:t>
            </w:r>
          </w:p>
          <w:p w:rsidR="00061E7A" w:rsidRPr="00984A99" w:rsidRDefault="00061E7A" w:rsidP="00061E7A">
            <w:pPr>
              <w:tabs>
                <w:tab w:val="center" w:pos="4536"/>
                <w:tab w:val="right" w:pos="9072"/>
              </w:tabs>
              <w:jc w:val="center"/>
              <w:rPr>
                <w:rFonts w:eastAsia="Times New Roman" w:cs="Arial"/>
                <w:b/>
                <w:sz w:val="22"/>
                <w:lang w:eastAsia="fr-FR"/>
              </w:rPr>
            </w:pPr>
          </w:p>
        </w:tc>
        <w:tc>
          <w:tcPr>
            <w:tcW w:w="4625" w:type="dxa"/>
          </w:tcPr>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061E7A" w:rsidP="00061E7A">
            <w:pPr>
              <w:tabs>
                <w:tab w:val="center" w:pos="4536"/>
                <w:tab w:val="right" w:pos="9072"/>
              </w:tabs>
              <w:spacing w:line="240" w:lineRule="auto"/>
              <w:jc w:val="center"/>
              <w:rPr>
                <w:rFonts w:eastAsia="Times New Roman" w:cs="Arial"/>
                <w:b/>
                <w:sz w:val="22"/>
                <w:lang w:eastAsia="fr-FR"/>
              </w:rPr>
            </w:pPr>
          </w:p>
          <w:p w:rsidR="00061E7A" w:rsidRPr="00984A99" w:rsidRDefault="00061E7A" w:rsidP="00061E7A">
            <w:pPr>
              <w:tabs>
                <w:tab w:val="center" w:pos="4536"/>
                <w:tab w:val="right" w:pos="9072"/>
              </w:tabs>
              <w:spacing w:line="240" w:lineRule="auto"/>
              <w:jc w:val="center"/>
              <w:rPr>
                <w:rFonts w:eastAsia="Times New Roman" w:cs="Arial"/>
                <w:b/>
                <w:sz w:val="22"/>
                <w:lang w:eastAsia="fr-FR"/>
              </w:rPr>
            </w:pPr>
            <w:r w:rsidRPr="00984A99">
              <w:rPr>
                <w:rFonts w:eastAsia="Times New Roman" w:cs="Arial"/>
                <w:b/>
                <w:sz w:val="22"/>
                <w:lang w:eastAsia="fr-FR"/>
              </w:rPr>
              <w:t xml:space="preserve">Jean-Philippe VACHIA </w:t>
            </w:r>
          </w:p>
          <w:p w:rsidR="00061E7A" w:rsidRPr="00984A99" w:rsidRDefault="00061E7A" w:rsidP="00061E7A">
            <w:pPr>
              <w:tabs>
                <w:tab w:val="center" w:pos="4536"/>
                <w:tab w:val="right" w:pos="9072"/>
              </w:tabs>
              <w:jc w:val="center"/>
              <w:rPr>
                <w:rFonts w:eastAsia="Times New Roman" w:cs="Arial"/>
                <w:b/>
                <w:sz w:val="22"/>
                <w:lang w:eastAsia="fr-FR"/>
              </w:rPr>
            </w:pPr>
          </w:p>
        </w:tc>
      </w:tr>
    </w:tbl>
    <w:p w:rsidR="00386475" w:rsidRDefault="00386475" w:rsidP="00386475">
      <w:pPr>
        <w:tabs>
          <w:tab w:val="center" w:pos="4536"/>
          <w:tab w:val="right" w:pos="9072"/>
        </w:tabs>
        <w:spacing w:line="240" w:lineRule="auto"/>
        <w:jc w:val="both"/>
        <w:rPr>
          <w:rFonts w:eastAsia="Times New Roman" w:cs="Arial"/>
          <w:sz w:val="22"/>
          <w:lang w:eastAsia="fr-FR"/>
        </w:rPr>
      </w:pPr>
    </w:p>
    <w:p w:rsidR="00386475" w:rsidRDefault="00386475" w:rsidP="00386475">
      <w:pPr>
        <w:tabs>
          <w:tab w:val="center" w:pos="4536"/>
          <w:tab w:val="right" w:pos="9072"/>
        </w:tabs>
        <w:spacing w:line="240" w:lineRule="auto"/>
        <w:jc w:val="both"/>
        <w:rPr>
          <w:rFonts w:eastAsia="Times New Roman" w:cs="Arial"/>
          <w:sz w:val="22"/>
          <w:lang w:eastAsia="fr-FR"/>
        </w:rPr>
      </w:pPr>
    </w:p>
    <w:p w:rsidR="00386475" w:rsidRDefault="00386475" w:rsidP="00386475">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386475" w:rsidRPr="00CC30EE" w:rsidRDefault="00386475" w:rsidP="00061E7A">
      <w:pPr>
        <w:tabs>
          <w:tab w:val="center" w:pos="4536"/>
        </w:tabs>
        <w:spacing w:line="240" w:lineRule="auto"/>
        <w:jc w:val="both"/>
        <w:rPr>
          <w:rFonts w:eastAsia="Times New Roman" w:cs="Arial"/>
          <w:sz w:val="22"/>
          <w:lang w:eastAsia="fr-FR"/>
        </w:rPr>
      </w:pPr>
    </w:p>
    <w:p w:rsidR="00061E7A" w:rsidRPr="00CC30EE" w:rsidRDefault="00061E7A" w:rsidP="00061E7A">
      <w:pPr>
        <w:tabs>
          <w:tab w:val="center" w:pos="4536"/>
        </w:tabs>
        <w:spacing w:line="240" w:lineRule="auto"/>
        <w:jc w:val="both"/>
        <w:rPr>
          <w:rFonts w:eastAsia="Times New Roman" w:cs="Arial"/>
          <w:sz w:val="22"/>
          <w:lang w:eastAsia="fr-FR"/>
        </w:rPr>
      </w:pPr>
    </w:p>
    <w:p w:rsidR="00061E7A" w:rsidRPr="00CC30EE" w:rsidRDefault="00061E7A" w:rsidP="00061E7A">
      <w:pPr>
        <w:tabs>
          <w:tab w:val="center" w:pos="4536"/>
        </w:tabs>
        <w:spacing w:line="240" w:lineRule="auto"/>
        <w:jc w:val="both"/>
        <w:rPr>
          <w:rFonts w:cs="Arial"/>
          <w:sz w:val="22"/>
        </w:rPr>
      </w:pPr>
      <w:r w:rsidRPr="00CC30EE">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061E7A" w:rsidRPr="00CC30EE" w:rsidRDefault="00061E7A" w:rsidP="00061E7A">
      <w:pPr>
        <w:spacing w:before="240" w:after="240" w:line="240" w:lineRule="auto"/>
        <w:jc w:val="both"/>
        <w:rPr>
          <w:rFonts w:cs="Arial"/>
          <w:sz w:val="22"/>
        </w:rPr>
      </w:pPr>
    </w:p>
    <w:sectPr w:rsidR="00061E7A" w:rsidRPr="00CC30EE"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F6F" w:rsidRDefault="008C6F6F" w:rsidP="00B41656">
      <w:pPr>
        <w:spacing w:line="240" w:lineRule="auto"/>
      </w:pPr>
      <w:r>
        <w:separator/>
      </w:r>
    </w:p>
  </w:endnote>
  <w:endnote w:type="continuationSeparator" w:id="0">
    <w:p w:rsidR="008C6F6F" w:rsidRDefault="008C6F6F"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61E7A" w:rsidTr="00061E7A">
      <w:trPr>
        <w:jc w:val="center"/>
      </w:trPr>
      <w:tc>
        <w:tcPr>
          <w:tcW w:w="9212" w:type="dxa"/>
        </w:tcPr>
        <w:p w:rsidR="00061E7A" w:rsidRPr="008F0DC7" w:rsidRDefault="00061E7A" w:rsidP="00061E7A">
          <w:pPr>
            <w:pStyle w:val="Pieddepage"/>
            <w:jc w:val="center"/>
            <w:rPr>
              <w:rFonts w:cs="Arial"/>
            </w:rPr>
          </w:pPr>
        </w:p>
      </w:tc>
    </w:tr>
    <w:tr w:rsidR="00061E7A" w:rsidTr="00061E7A">
      <w:trPr>
        <w:jc w:val="center"/>
      </w:trPr>
      <w:tc>
        <w:tcPr>
          <w:tcW w:w="9212" w:type="dxa"/>
        </w:tcPr>
        <w:p w:rsidR="00061E7A" w:rsidRPr="008F0DC7" w:rsidRDefault="00061E7A" w:rsidP="00061E7A">
          <w:pPr>
            <w:pStyle w:val="Pieddepage"/>
            <w:jc w:val="center"/>
            <w:rPr>
              <w:rFonts w:cs="Arial"/>
            </w:rPr>
          </w:pPr>
          <w:r w:rsidRPr="008F0DC7">
            <w:rPr>
              <w:rFonts w:cs="Arial"/>
            </w:rPr>
            <w:t>.</w:t>
          </w:r>
        </w:p>
      </w:tc>
    </w:tr>
  </w:tbl>
  <w:p w:rsidR="00061E7A" w:rsidRDefault="00061E7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550" w:rsidRDefault="00CC4550"/>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61E7A" w:rsidTr="00061E7A">
      <w:trPr>
        <w:jc w:val="center"/>
      </w:trPr>
      <w:tc>
        <w:tcPr>
          <w:tcW w:w="9212" w:type="dxa"/>
        </w:tcPr>
        <w:p w:rsidR="00061E7A" w:rsidRPr="008F0DC7" w:rsidRDefault="00061E7A" w:rsidP="00061E7A">
          <w:pPr>
            <w:pStyle w:val="Pieddepage"/>
            <w:jc w:val="center"/>
            <w:rPr>
              <w:rFonts w:cs="Arial"/>
            </w:rPr>
          </w:pPr>
          <w:r w:rsidRPr="008F0DC7">
            <w:rPr>
              <w:rFonts w:cs="Arial"/>
            </w:rPr>
            <w:t>13 rue Cambon - 75100 PARIS CEDEX 01 - T +33 1 42 98 95 00 - www.ccomptes.fr</w:t>
          </w:r>
        </w:p>
      </w:tc>
    </w:tr>
    <w:tr w:rsidR="00061E7A" w:rsidTr="00061E7A">
      <w:trPr>
        <w:jc w:val="center"/>
      </w:trPr>
      <w:tc>
        <w:tcPr>
          <w:tcW w:w="9212" w:type="dxa"/>
        </w:tcPr>
        <w:p w:rsidR="00061E7A" w:rsidRPr="008F0DC7" w:rsidRDefault="00061E7A" w:rsidP="00061E7A">
          <w:pPr>
            <w:pStyle w:val="Pieddepage"/>
            <w:jc w:val="center"/>
            <w:rPr>
              <w:rFonts w:cs="Arial"/>
            </w:rPr>
          </w:pPr>
          <w:r w:rsidRPr="008F0DC7">
            <w:rPr>
              <w:rFonts w:cs="Arial"/>
            </w:rPr>
            <w:t>.</w:t>
          </w:r>
        </w:p>
      </w:tc>
    </w:tr>
  </w:tbl>
  <w:p w:rsidR="00061E7A" w:rsidRDefault="00061E7A"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F6F" w:rsidRDefault="008C6F6F" w:rsidP="00B41656">
      <w:pPr>
        <w:spacing w:line="240" w:lineRule="auto"/>
      </w:pPr>
      <w:r>
        <w:separator/>
      </w:r>
    </w:p>
  </w:footnote>
  <w:footnote w:type="continuationSeparator" w:id="0">
    <w:p w:rsidR="008C6F6F" w:rsidRDefault="008C6F6F"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E7A" w:rsidRDefault="00061E7A">
    <w:pPr>
      <w:pStyle w:val="En-tte"/>
      <w:jc w:val="right"/>
    </w:pPr>
  </w:p>
  <w:tbl>
    <w:tblPr>
      <w:tblStyle w:val="Grilledutableau"/>
      <w:tblW w:w="0" w:type="auto"/>
      <w:tblLook w:val="0680" w:firstRow="0" w:lastRow="0" w:firstColumn="1" w:lastColumn="0" w:noHBand="1" w:noVBand="1"/>
    </w:tblPr>
    <w:tblGrid>
      <w:gridCol w:w="8046"/>
      <w:gridCol w:w="1164"/>
    </w:tblGrid>
    <w:tr w:rsidR="00061E7A" w:rsidTr="003D7655">
      <w:tc>
        <w:tcPr>
          <w:tcW w:w="8046" w:type="dxa"/>
          <w:tcBorders>
            <w:top w:val="nil"/>
            <w:left w:val="nil"/>
            <w:bottom w:val="nil"/>
            <w:right w:val="nil"/>
          </w:tcBorders>
          <w:vAlign w:val="center"/>
        </w:tcPr>
        <w:p w:rsidR="00061E7A" w:rsidRDefault="00061E7A" w:rsidP="003D7655">
          <w:pPr>
            <w:pStyle w:val="En-tte"/>
            <w:spacing w:line="320" w:lineRule="exact"/>
          </w:pPr>
        </w:p>
      </w:tc>
      <w:tc>
        <w:tcPr>
          <w:tcW w:w="1164" w:type="dxa"/>
          <w:tcBorders>
            <w:top w:val="nil"/>
            <w:left w:val="nil"/>
            <w:bottom w:val="nil"/>
            <w:right w:val="nil"/>
          </w:tcBorders>
          <w:vAlign w:val="center"/>
        </w:tcPr>
        <w:p w:rsidR="00061E7A" w:rsidRDefault="008C6F6F" w:rsidP="003D7655">
          <w:pPr>
            <w:pStyle w:val="En-tte"/>
            <w:jc w:val="right"/>
          </w:pPr>
          <w:sdt>
            <w:sdtPr>
              <w:id w:val="123790272"/>
              <w:docPartObj>
                <w:docPartGallery w:val="Page Numbers (Top of Page)"/>
                <w:docPartUnique/>
              </w:docPartObj>
            </w:sdtPr>
            <w:sdtEndPr/>
            <w:sdtContent>
              <w:r w:rsidR="00061E7A">
                <w:t xml:space="preserve"> </w:t>
              </w:r>
              <w:r w:rsidR="00061E7A">
                <w:rPr>
                  <w:b/>
                  <w:sz w:val="24"/>
                  <w:szCs w:val="24"/>
                </w:rPr>
                <w:fldChar w:fldCharType="begin"/>
              </w:r>
              <w:r w:rsidR="00061E7A">
                <w:rPr>
                  <w:b/>
                </w:rPr>
                <w:instrText>PAGE</w:instrText>
              </w:r>
              <w:r w:rsidR="00061E7A">
                <w:rPr>
                  <w:b/>
                  <w:sz w:val="24"/>
                  <w:szCs w:val="24"/>
                </w:rPr>
                <w:fldChar w:fldCharType="separate"/>
              </w:r>
              <w:r w:rsidR="007841F9">
                <w:rPr>
                  <w:b/>
                  <w:noProof/>
                </w:rPr>
                <w:t>5</w:t>
              </w:r>
              <w:r w:rsidR="00061E7A">
                <w:rPr>
                  <w:b/>
                  <w:sz w:val="24"/>
                  <w:szCs w:val="24"/>
                </w:rPr>
                <w:fldChar w:fldCharType="end"/>
              </w:r>
              <w:r w:rsidR="00061E7A">
                <w:t xml:space="preserve"> / </w:t>
              </w:r>
              <w:r w:rsidR="00061E7A">
                <w:rPr>
                  <w:b/>
                  <w:sz w:val="24"/>
                  <w:szCs w:val="24"/>
                </w:rPr>
                <w:fldChar w:fldCharType="begin"/>
              </w:r>
              <w:r w:rsidR="00061E7A">
                <w:rPr>
                  <w:b/>
                </w:rPr>
                <w:instrText>NUMPAGES</w:instrText>
              </w:r>
              <w:r w:rsidR="00061E7A">
                <w:rPr>
                  <w:b/>
                  <w:sz w:val="24"/>
                  <w:szCs w:val="24"/>
                </w:rPr>
                <w:fldChar w:fldCharType="separate"/>
              </w:r>
              <w:r w:rsidR="007841F9">
                <w:rPr>
                  <w:b/>
                  <w:noProof/>
                </w:rPr>
                <w:t>6</w:t>
              </w:r>
              <w:r w:rsidR="00061E7A">
                <w:rPr>
                  <w:b/>
                  <w:sz w:val="24"/>
                  <w:szCs w:val="24"/>
                </w:rPr>
                <w:fldChar w:fldCharType="end"/>
              </w:r>
            </w:sdtContent>
          </w:sdt>
        </w:p>
      </w:tc>
    </w:tr>
  </w:tbl>
  <w:p w:rsidR="00061E7A" w:rsidRDefault="00061E7A"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E7A" w:rsidRDefault="00061E7A">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6B70020"/>
    <w:multiLevelType w:val="hybridMultilevel"/>
    <w:tmpl w:val="DEF026DA"/>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0F07585"/>
    <w:multiLevelType w:val="hybridMultilevel"/>
    <w:tmpl w:val="695A2216"/>
    <w:lvl w:ilvl="0" w:tplc="418960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44B24"/>
    <w:rsid w:val="00052D43"/>
    <w:rsid w:val="00057C1C"/>
    <w:rsid w:val="00060466"/>
    <w:rsid w:val="00061E7A"/>
    <w:rsid w:val="00067EA3"/>
    <w:rsid w:val="00072128"/>
    <w:rsid w:val="00072D3C"/>
    <w:rsid w:val="00076879"/>
    <w:rsid w:val="000B0DC8"/>
    <w:rsid w:val="000D288B"/>
    <w:rsid w:val="000E2594"/>
    <w:rsid w:val="000E786D"/>
    <w:rsid w:val="000F38B8"/>
    <w:rsid w:val="000F5299"/>
    <w:rsid w:val="000F53CA"/>
    <w:rsid w:val="00110640"/>
    <w:rsid w:val="001248F5"/>
    <w:rsid w:val="0013115F"/>
    <w:rsid w:val="00131A38"/>
    <w:rsid w:val="001440E9"/>
    <w:rsid w:val="00147EE3"/>
    <w:rsid w:val="0016783F"/>
    <w:rsid w:val="001733C8"/>
    <w:rsid w:val="00177B90"/>
    <w:rsid w:val="001810FC"/>
    <w:rsid w:val="001B533C"/>
    <w:rsid w:val="001D11BE"/>
    <w:rsid w:val="001D368A"/>
    <w:rsid w:val="002040C2"/>
    <w:rsid w:val="00223E53"/>
    <w:rsid w:val="002304DE"/>
    <w:rsid w:val="00231C67"/>
    <w:rsid w:val="00234C0B"/>
    <w:rsid w:val="00240C13"/>
    <w:rsid w:val="00244453"/>
    <w:rsid w:val="00251C43"/>
    <w:rsid w:val="00265091"/>
    <w:rsid w:val="0027034D"/>
    <w:rsid w:val="0027296F"/>
    <w:rsid w:val="00283473"/>
    <w:rsid w:val="00285C90"/>
    <w:rsid w:val="002878B1"/>
    <w:rsid w:val="002B74C3"/>
    <w:rsid w:val="002C0B4C"/>
    <w:rsid w:val="002C5598"/>
    <w:rsid w:val="002D0DA9"/>
    <w:rsid w:val="002E75B7"/>
    <w:rsid w:val="00311BBB"/>
    <w:rsid w:val="003554AA"/>
    <w:rsid w:val="00376FD6"/>
    <w:rsid w:val="00386475"/>
    <w:rsid w:val="003955D7"/>
    <w:rsid w:val="003A09FE"/>
    <w:rsid w:val="003B4D19"/>
    <w:rsid w:val="003B7BA2"/>
    <w:rsid w:val="003C582D"/>
    <w:rsid w:val="003C729C"/>
    <w:rsid w:val="003D2DC6"/>
    <w:rsid w:val="003D7655"/>
    <w:rsid w:val="004022CB"/>
    <w:rsid w:val="00432AE9"/>
    <w:rsid w:val="004374B9"/>
    <w:rsid w:val="004419BB"/>
    <w:rsid w:val="004507C2"/>
    <w:rsid w:val="00457A8A"/>
    <w:rsid w:val="004662BE"/>
    <w:rsid w:val="00466852"/>
    <w:rsid w:val="00466C3F"/>
    <w:rsid w:val="0047092C"/>
    <w:rsid w:val="00471047"/>
    <w:rsid w:val="00477C3D"/>
    <w:rsid w:val="004A1A11"/>
    <w:rsid w:val="004A49F1"/>
    <w:rsid w:val="004B3F86"/>
    <w:rsid w:val="004C5E3B"/>
    <w:rsid w:val="004D4B04"/>
    <w:rsid w:val="005369EE"/>
    <w:rsid w:val="00536B64"/>
    <w:rsid w:val="0054781F"/>
    <w:rsid w:val="00550DE6"/>
    <w:rsid w:val="00597A92"/>
    <w:rsid w:val="005B4CA5"/>
    <w:rsid w:val="005C5994"/>
    <w:rsid w:val="005D33C9"/>
    <w:rsid w:val="005F61B5"/>
    <w:rsid w:val="00604974"/>
    <w:rsid w:val="00612E4A"/>
    <w:rsid w:val="00620905"/>
    <w:rsid w:val="00624D53"/>
    <w:rsid w:val="00626D40"/>
    <w:rsid w:val="00627452"/>
    <w:rsid w:val="006344B0"/>
    <w:rsid w:val="00635887"/>
    <w:rsid w:val="00645EAA"/>
    <w:rsid w:val="00647807"/>
    <w:rsid w:val="00653708"/>
    <w:rsid w:val="00662166"/>
    <w:rsid w:val="0067036C"/>
    <w:rsid w:val="00676091"/>
    <w:rsid w:val="006774B5"/>
    <w:rsid w:val="00687D93"/>
    <w:rsid w:val="00687F6F"/>
    <w:rsid w:val="006A4EB5"/>
    <w:rsid w:val="006A568B"/>
    <w:rsid w:val="006A7750"/>
    <w:rsid w:val="006C0980"/>
    <w:rsid w:val="006C72CB"/>
    <w:rsid w:val="006D1AD8"/>
    <w:rsid w:val="006E170E"/>
    <w:rsid w:val="006E3A7F"/>
    <w:rsid w:val="00707BD1"/>
    <w:rsid w:val="00724014"/>
    <w:rsid w:val="007252C5"/>
    <w:rsid w:val="007321A6"/>
    <w:rsid w:val="007410AA"/>
    <w:rsid w:val="007608A7"/>
    <w:rsid w:val="00764F62"/>
    <w:rsid w:val="00765A21"/>
    <w:rsid w:val="0077703E"/>
    <w:rsid w:val="007841F9"/>
    <w:rsid w:val="007A448C"/>
    <w:rsid w:val="007A667F"/>
    <w:rsid w:val="007B06F6"/>
    <w:rsid w:val="007D433B"/>
    <w:rsid w:val="007E06F2"/>
    <w:rsid w:val="007F2707"/>
    <w:rsid w:val="0081551A"/>
    <w:rsid w:val="008256E2"/>
    <w:rsid w:val="0083195E"/>
    <w:rsid w:val="008341F3"/>
    <w:rsid w:val="0085194D"/>
    <w:rsid w:val="00852D5C"/>
    <w:rsid w:val="00863D04"/>
    <w:rsid w:val="0086760B"/>
    <w:rsid w:val="00875AE9"/>
    <w:rsid w:val="008844EF"/>
    <w:rsid w:val="00891A7A"/>
    <w:rsid w:val="008A34BF"/>
    <w:rsid w:val="008A6ACF"/>
    <w:rsid w:val="008C244D"/>
    <w:rsid w:val="008C6F6F"/>
    <w:rsid w:val="008E360F"/>
    <w:rsid w:val="008E5EE8"/>
    <w:rsid w:val="008E6349"/>
    <w:rsid w:val="00906924"/>
    <w:rsid w:val="009169D6"/>
    <w:rsid w:val="009405CE"/>
    <w:rsid w:val="00950441"/>
    <w:rsid w:val="00966697"/>
    <w:rsid w:val="009802E3"/>
    <w:rsid w:val="00984A99"/>
    <w:rsid w:val="009B22BF"/>
    <w:rsid w:val="009B60EF"/>
    <w:rsid w:val="009C091F"/>
    <w:rsid w:val="009D502F"/>
    <w:rsid w:val="009E0081"/>
    <w:rsid w:val="009E5D5A"/>
    <w:rsid w:val="00A01877"/>
    <w:rsid w:val="00A02D30"/>
    <w:rsid w:val="00A22748"/>
    <w:rsid w:val="00A32C49"/>
    <w:rsid w:val="00A4059D"/>
    <w:rsid w:val="00A56A52"/>
    <w:rsid w:val="00A755A3"/>
    <w:rsid w:val="00A83FC9"/>
    <w:rsid w:val="00A96A6A"/>
    <w:rsid w:val="00A9735F"/>
    <w:rsid w:val="00AA2E66"/>
    <w:rsid w:val="00AA3099"/>
    <w:rsid w:val="00AA48F7"/>
    <w:rsid w:val="00AA651D"/>
    <w:rsid w:val="00AB2AB7"/>
    <w:rsid w:val="00AC4148"/>
    <w:rsid w:val="00AD0027"/>
    <w:rsid w:val="00AD30F7"/>
    <w:rsid w:val="00AE46A3"/>
    <w:rsid w:val="00AE774F"/>
    <w:rsid w:val="00B128E3"/>
    <w:rsid w:val="00B16B24"/>
    <w:rsid w:val="00B41656"/>
    <w:rsid w:val="00B4199F"/>
    <w:rsid w:val="00B645D1"/>
    <w:rsid w:val="00B6724E"/>
    <w:rsid w:val="00B84FC3"/>
    <w:rsid w:val="00B967C8"/>
    <w:rsid w:val="00BA60D8"/>
    <w:rsid w:val="00BB0E62"/>
    <w:rsid w:val="00BB2920"/>
    <w:rsid w:val="00BB7176"/>
    <w:rsid w:val="00BC34AB"/>
    <w:rsid w:val="00BC40A5"/>
    <w:rsid w:val="00BC6ED5"/>
    <w:rsid w:val="00BF015F"/>
    <w:rsid w:val="00C04525"/>
    <w:rsid w:val="00C17123"/>
    <w:rsid w:val="00C22187"/>
    <w:rsid w:val="00C23B89"/>
    <w:rsid w:val="00C32D50"/>
    <w:rsid w:val="00C360FF"/>
    <w:rsid w:val="00C470E9"/>
    <w:rsid w:val="00C74660"/>
    <w:rsid w:val="00C77CA2"/>
    <w:rsid w:val="00C81A19"/>
    <w:rsid w:val="00CA1BD5"/>
    <w:rsid w:val="00CA7A96"/>
    <w:rsid w:val="00CC30EE"/>
    <w:rsid w:val="00CC39B0"/>
    <w:rsid w:val="00CC4550"/>
    <w:rsid w:val="00CE1BD7"/>
    <w:rsid w:val="00CE4F79"/>
    <w:rsid w:val="00CF6809"/>
    <w:rsid w:val="00D03C71"/>
    <w:rsid w:val="00D21CDB"/>
    <w:rsid w:val="00D359E1"/>
    <w:rsid w:val="00D444A4"/>
    <w:rsid w:val="00D500EF"/>
    <w:rsid w:val="00D5179C"/>
    <w:rsid w:val="00D51C43"/>
    <w:rsid w:val="00D62649"/>
    <w:rsid w:val="00D667E3"/>
    <w:rsid w:val="00D75BFB"/>
    <w:rsid w:val="00D817B5"/>
    <w:rsid w:val="00DA6392"/>
    <w:rsid w:val="00DC49F4"/>
    <w:rsid w:val="00DC5878"/>
    <w:rsid w:val="00DD5E6B"/>
    <w:rsid w:val="00DE48AF"/>
    <w:rsid w:val="00DE695A"/>
    <w:rsid w:val="00DE6999"/>
    <w:rsid w:val="00E03E5C"/>
    <w:rsid w:val="00E25406"/>
    <w:rsid w:val="00E35B8A"/>
    <w:rsid w:val="00E430FB"/>
    <w:rsid w:val="00E55D24"/>
    <w:rsid w:val="00E86E91"/>
    <w:rsid w:val="00E86FB6"/>
    <w:rsid w:val="00E87137"/>
    <w:rsid w:val="00ED198D"/>
    <w:rsid w:val="00ED3235"/>
    <w:rsid w:val="00ED3BBB"/>
    <w:rsid w:val="00EE3AA4"/>
    <w:rsid w:val="00EE4F42"/>
    <w:rsid w:val="00EE6847"/>
    <w:rsid w:val="00F00517"/>
    <w:rsid w:val="00F02D0A"/>
    <w:rsid w:val="00F07725"/>
    <w:rsid w:val="00F1648D"/>
    <w:rsid w:val="00F34BAC"/>
    <w:rsid w:val="00F63CE2"/>
    <w:rsid w:val="00F73ABC"/>
    <w:rsid w:val="00F8606B"/>
    <w:rsid w:val="00F9579E"/>
    <w:rsid w:val="00FA088F"/>
    <w:rsid w:val="00FA2EC4"/>
    <w:rsid w:val="00FB7701"/>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4662B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4662B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153B3-C054-4FC1-9EBF-FAC16CB6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2513</Words>
  <Characters>13822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13</cp:revision>
  <cp:lastPrinted>2015-11-10T09:05:00Z</cp:lastPrinted>
  <dcterms:created xsi:type="dcterms:W3CDTF">2015-11-09T10:12:00Z</dcterms:created>
  <dcterms:modified xsi:type="dcterms:W3CDTF">2016-03-09T20:22:00Z</dcterms:modified>
</cp:coreProperties>
</file>