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sz w:val="17"/>
          <w:szCs w:val="17"/>
          <w:rtl w:val="0"/>
        </w:rPr>
        <w:t xml:space="preserve">ENGINEERING CASE STUDY   /   REV A</w:t>
      </w:r>
      <w:r w:rsidDel="00000000" w:rsidR="00000000" w:rsidRPr="00000000">
        <w:rPr>
          <w:rtl w:val="0"/>
        </w:rPr>
      </w:r>
    </w:p>
    <w:p w:rsidR="00000000" w:rsidDel="00000000" w:rsidP="00000000" w:rsidRDefault="00000000" w:rsidRPr="00000000" w14:paraId="00000002">
      <w:pPr>
        <w:pStyle w:val="Title"/>
        <w:rPr/>
      </w:pPr>
      <w:r w:rsidDel="00000000" w:rsidR="00000000" w:rsidRPr="00000000">
        <w:rPr>
          <w:rtl w:val="0"/>
        </w:rPr>
        <w:t xml:space="preserve">EdgeLink S3 Cellular —</w:t>
        <w:br w:type="textWrapping"/>
      </w:r>
      <w:r w:rsidDel="00000000" w:rsidR="00000000" w:rsidRPr="00000000">
        <w:rPr>
          <w:sz w:val="40"/>
          <w:szCs w:val="40"/>
          <w:rtl w:val="0"/>
        </w:rPr>
        <w:t xml:space="preserve">ESP32-S3 Embedded Hardware Platform</w:t>
      </w:r>
      <w:r w:rsidDel="00000000" w:rsidR="00000000" w:rsidRPr="00000000">
        <w:rPr>
          <w:rtl w:val="0"/>
        </w:rPr>
      </w:r>
    </w:p>
    <w:p w:rsidR="00000000" w:rsidDel="00000000" w:rsidP="00000000" w:rsidRDefault="00000000" w:rsidRPr="00000000" w14:paraId="00000003">
      <w:pPr>
        <w:keepNext w:val="1"/>
        <w:spacing w:after="40" w:line="240" w:lineRule="auto"/>
        <w:jc w:val="center"/>
        <w:rPr/>
      </w:pPr>
      <w:r w:rsidDel="00000000" w:rsidR="00000000" w:rsidRPr="00000000">
        <w:rPr/>
        <w:drawing>
          <wp:inline distB="0" distT="0" distL="114300" distR="114300">
            <wp:extent cx="6336000" cy="47680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336000" cy="47680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51657b"/>
          <w:sz w:val="17"/>
          <w:szCs w:val="17"/>
          <w:u w:val="none"/>
          <w:shd w:fill="auto" w:val="clear"/>
          <w:vertAlign w:val="baseline"/>
        </w:rPr>
      </w:pPr>
      <w:r w:rsidDel="00000000" w:rsidR="00000000" w:rsidRPr="00000000">
        <w:rPr>
          <w:rFonts w:ascii="Cambria" w:cs="Cambria" w:eastAsia="Cambria" w:hAnsi="Cambria"/>
          <w:b w:val="0"/>
          <w:bCs w:val="0"/>
          <w:i w:val="0"/>
          <w:iCs w:val="0"/>
          <w:smallCaps w:val="0"/>
          <w:strike w:val="0"/>
          <w:color w:val="51657b"/>
          <w:sz w:val="17"/>
          <w:szCs w:val="17"/>
          <w:u w:val="none"/>
          <w:shd w:fill="auto" w:val="clear"/>
          <w:vertAlign w:val="baseline"/>
          <w:rtl w:val="0"/>
        </w:rPr>
        <w:t xml:space="preserve">Figure 1  Complete-board isometric CAD render from the Rev A KiCad source. Hardware has not been fabricated or assembled; model appearance is not assembly evidence.</w:t>
      </w:r>
    </w:p>
    <w:p w:rsidR="00000000" w:rsidDel="00000000" w:rsidP="00000000" w:rsidRDefault="00000000" w:rsidRPr="00000000" w14:paraId="00000005">
      <w:pPr>
        <w:rPr/>
      </w:pPr>
      <w:r w:rsidDel="00000000" w:rsidR="00000000" w:rsidRPr="00000000">
        <w:rPr>
          <w:rtl w:val="0"/>
        </w:rPr>
        <w:t xml:space="preserve">EdgeLink integrates an ESP32-S3 controller, SIM7080G LTE-M/NB-IoT and GNSS modem, USB-C, single-cell battery power management and motion/environmental sensing on a four-layer PCB. The project demonstrates schematic integration, physical layout and preparation of an engineering manufacturing handoff.</w:t>
      </w:r>
    </w:p>
    <w:p w:rsidR="00000000" w:rsidDel="00000000" w:rsidP="00000000" w:rsidRDefault="00000000" w:rsidRPr="00000000" w14:paraId="00000006">
      <w:pPr>
        <w:rPr/>
      </w:pPr>
      <w:r w:rsidDel="00000000" w:rsidR="00000000" w:rsidRPr="00000000">
        <w:rPr>
          <w:rtl w:val="0"/>
        </w:rPr>
      </w:r>
    </w:p>
    <w:tbl>
      <w:tblPr>
        <w:tblStyle w:val="Table1"/>
        <w:tblpPr w:leftFromText="180" w:rightFromText="180" w:topFromText="180" w:bottomFromText="180" w:vertAnchor="text" w:horzAnchor="text" w:tblpX="-3.9999999999997726" w:tblpY="0"/>
        <w:tblW w:w="9978.0" w:type="dxa"/>
        <w:jc w:val="left"/>
        <w:tblLayout w:type="fixed"/>
        <w:tblLook w:val="0400"/>
      </w:tblPr>
      <w:tblGrid>
        <w:gridCol w:w="2494"/>
        <w:gridCol w:w="3912"/>
        <w:gridCol w:w="3572"/>
        <w:tblGridChange w:id="0">
          <w:tblGrid>
            <w:gridCol w:w="2494"/>
            <w:gridCol w:w="3912"/>
            <w:gridCol w:w="3572"/>
          </w:tblGrid>
        </w:tblGridChange>
      </w:tblGrid>
      <w:tr>
        <w:trPr>
          <w:cantSplit w:val="1"/>
          <w:tblHeader w:val="0"/>
        </w:trPr>
        <w:tc>
          <w:tcPr>
            <w:shd w:fill="17324d" w:val="clear"/>
            <w:tcMar>
              <w:top w:w="70.0" w:type="dxa"/>
              <w:left w:w="95.0" w:type="dxa"/>
              <w:bottom w:w="70.0" w:type="dxa"/>
              <w:right w:w="95.0" w:type="dxa"/>
            </w:tcMar>
          </w:tcPr>
          <w:p w:rsidR="00000000" w:rsidDel="00000000" w:rsidP="00000000" w:rsidRDefault="00000000" w:rsidRPr="00000000" w14:paraId="00000007">
            <w:pPr>
              <w:spacing w:after="0" w:line="250" w:lineRule="auto"/>
              <w:rPr/>
            </w:pPr>
            <w:r w:rsidDel="00000000" w:rsidR="00000000" w:rsidRPr="00000000">
              <w:rPr>
                <w:b w:val="1"/>
                <w:bCs w:val="1"/>
                <w:color w:val="ffffff"/>
                <w:sz w:val="18"/>
                <w:szCs w:val="18"/>
                <w:rtl w:val="0"/>
              </w:rPr>
              <w:t xml:space="preserve">Board</w:t>
            </w:r>
            <w:r w:rsidDel="00000000" w:rsidR="00000000" w:rsidRPr="00000000">
              <w:rPr>
                <w:rtl w:val="0"/>
              </w:rPr>
            </w:r>
          </w:p>
        </w:tc>
        <w:tc>
          <w:tcPr>
            <w:shd w:fill="17324d" w:val="clear"/>
            <w:tcMar>
              <w:top w:w="70.0" w:type="dxa"/>
              <w:left w:w="95.0" w:type="dxa"/>
              <w:bottom w:w="70.0" w:type="dxa"/>
              <w:right w:w="95.0" w:type="dxa"/>
            </w:tcMar>
          </w:tcPr>
          <w:p w:rsidR="00000000" w:rsidDel="00000000" w:rsidP="00000000" w:rsidRDefault="00000000" w:rsidRPr="00000000" w14:paraId="00000008">
            <w:pPr>
              <w:spacing w:after="0" w:line="250" w:lineRule="auto"/>
              <w:rPr/>
            </w:pPr>
            <w:r w:rsidDel="00000000" w:rsidR="00000000" w:rsidRPr="00000000">
              <w:rPr>
                <w:b w:val="1"/>
                <w:bCs w:val="1"/>
                <w:color w:val="ffffff"/>
                <w:sz w:val="18"/>
                <w:szCs w:val="18"/>
                <w:rtl w:val="0"/>
              </w:rPr>
              <w:t xml:space="preserve">Processing and connectivity</w:t>
            </w:r>
            <w:r w:rsidDel="00000000" w:rsidR="00000000" w:rsidRPr="00000000">
              <w:rPr>
                <w:rtl w:val="0"/>
              </w:rPr>
            </w:r>
          </w:p>
        </w:tc>
        <w:tc>
          <w:tcPr>
            <w:shd w:fill="17324d" w:val="clear"/>
            <w:tcMar>
              <w:top w:w="70.0" w:type="dxa"/>
              <w:left w:w="95.0" w:type="dxa"/>
              <w:bottom w:w="70.0" w:type="dxa"/>
              <w:right w:w="95.0" w:type="dxa"/>
            </w:tcMar>
          </w:tcPr>
          <w:p w:rsidR="00000000" w:rsidDel="00000000" w:rsidP="00000000" w:rsidRDefault="00000000" w:rsidRPr="00000000" w14:paraId="00000009">
            <w:pPr>
              <w:spacing w:after="0" w:line="250" w:lineRule="auto"/>
              <w:rPr/>
            </w:pPr>
            <w:r w:rsidDel="00000000" w:rsidR="00000000" w:rsidRPr="00000000">
              <w:rPr>
                <w:b w:val="1"/>
                <w:bCs w:val="1"/>
                <w:color w:val="ffffff"/>
                <w:sz w:val="18"/>
                <w:szCs w:val="18"/>
                <w:rtl w:val="0"/>
              </w:rPr>
              <w:t xml:space="preserve">Power and interfaces</w:t>
            </w:r>
            <w:r w:rsidDel="00000000" w:rsidR="00000000" w:rsidRPr="00000000">
              <w:rPr>
                <w:rtl w:val="0"/>
              </w:rPr>
            </w:r>
          </w:p>
        </w:tc>
      </w:tr>
      <w:tr>
        <w:trPr>
          <w:cantSplit w:val="1"/>
          <w:tblHeader w:val="0"/>
        </w:trPr>
        <w:tc>
          <w:tcPr>
            <w:shd w:fill="edf2f6" w:val="clear"/>
            <w:tcMar>
              <w:top w:w="70.0" w:type="dxa"/>
              <w:left w:w="95.0" w:type="dxa"/>
              <w:bottom w:w="70.0" w:type="dxa"/>
              <w:right w:w="95.0" w:type="dxa"/>
            </w:tcMar>
            <w:vAlign w:val="center"/>
          </w:tcPr>
          <w:p w:rsidR="00000000" w:rsidDel="00000000" w:rsidP="00000000" w:rsidRDefault="00000000" w:rsidRPr="00000000" w14:paraId="0000000A">
            <w:pPr>
              <w:spacing w:after="0" w:line="250" w:lineRule="auto"/>
              <w:rPr/>
            </w:pPr>
            <w:r w:rsidDel="00000000" w:rsidR="00000000" w:rsidRPr="00000000">
              <w:rPr>
                <w:sz w:val="18"/>
                <w:szCs w:val="18"/>
                <w:rtl w:val="0"/>
              </w:rPr>
              <w:t xml:space="preserve">Four layers</w:t>
              <w:br w:type="textWrapping"/>
              <w:t xml:space="preserve">56 × 52 mm CAD outline</w:t>
            </w:r>
            <w:r w:rsidDel="00000000" w:rsidR="00000000" w:rsidRPr="00000000">
              <w:rPr>
                <w:rtl w:val="0"/>
              </w:rPr>
            </w:r>
          </w:p>
        </w:tc>
        <w:tc>
          <w:tcPr>
            <w:shd w:fill="edf2f6" w:val="clear"/>
            <w:tcMar>
              <w:top w:w="70.0" w:type="dxa"/>
              <w:left w:w="95.0" w:type="dxa"/>
              <w:bottom w:w="70.0" w:type="dxa"/>
              <w:right w:w="95.0" w:type="dxa"/>
            </w:tcMar>
            <w:vAlign w:val="center"/>
          </w:tcPr>
          <w:p w:rsidR="00000000" w:rsidDel="00000000" w:rsidP="00000000" w:rsidRDefault="00000000" w:rsidRPr="00000000" w14:paraId="0000000B">
            <w:pPr>
              <w:spacing w:after="0" w:line="250" w:lineRule="auto"/>
              <w:rPr/>
            </w:pPr>
            <w:r w:rsidDel="00000000" w:rsidR="00000000" w:rsidRPr="00000000">
              <w:rPr>
                <w:sz w:val="18"/>
                <w:szCs w:val="18"/>
                <w:rtl w:val="0"/>
              </w:rPr>
              <w:t xml:space="preserve">ESP32-S3-MINI-1-N8</w:t>
              <w:br w:type="textWrapping"/>
              <w:t xml:space="preserve">SIM7080G LTE-M/NB-IoT + GNSS</w:t>
            </w:r>
            <w:r w:rsidDel="00000000" w:rsidR="00000000" w:rsidRPr="00000000">
              <w:rPr>
                <w:rtl w:val="0"/>
              </w:rPr>
            </w:r>
          </w:p>
        </w:tc>
        <w:tc>
          <w:tcPr>
            <w:shd w:fill="edf2f6" w:val="clear"/>
            <w:tcMar>
              <w:top w:w="70.0" w:type="dxa"/>
              <w:left w:w="95.0" w:type="dxa"/>
              <w:bottom w:w="70.0" w:type="dxa"/>
              <w:right w:w="95.0" w:type="dxa"/>
            </w:tcMar>
            <w:vAlign w:val="center"/>
          </w:tcPr>
          <w:p w:rsidR="00000000" w:rsidDel="00000000" w:rsidP="00000000" w:rsidRDefault="00000000" w:rsidRPr="00000000" w14:paraId="0000000C">
            <w:pPr>
              <w:spacing w:after="0" w:line="250" w:lineRule="auto"/>
              <w:rPr/>
            </w:pPr>
            <w:r w:rsidDel="00000000" w:rsidR="00000000" w:rsidRPr="00000000">
              <w:rPr>
                <w:sz w:val="18"/>
                <w:szCs w:val="18"/>
                <w:rtl w:val="0"/>
              </w:rPr>
              <w:t xml:space="preserve">USB-C + single-cell battery</w:t>
              <w:br w:type="textWrapping"/>
              <w:t xml:space="preserve">BQ25185 / TPS63802 / MAX17048</w:t>
            </w:r>
            <w:r w:rsidDel="00000000" w:rsidR="00000000" w:rsidRPr="00000000">
              <w:rPr>
                <w:rtl w:val="0"/>
              </w:rPr>
            </w:r>
          </w:p>
        </w:tc>
      </w:tr>
    </w:tbl>
    <w:p w:rsidR="00000000" w:rsidDel="00000000" w:rsidP="00000000" w:rsidRDefault="00000000" w:rsidRPr="00000000" w14:paraId="0000000D">
      <w:pPr>
        <w:pStyle w:val="Heading2"/>
        <w:rPr/>
      </w:pPr>
      <w:r w:rsidDel="00000000" w:rsidR="00000000" w:rsidRPr="00000000">
        <w:rPr>
          <w:rtl w:val="0"/>
        </w:rPr>
      </w:r>
    </w:p>
    <w:p w:rsidR="00000000" w:rsidDel="00000000" w:rsidP="00000000" w:rsidRDefault="00000000" w:rsidRPr="00000000" w14:paraId="0000000E">
      <w:pPr>
        <w:pStyle w:val="Heading2"/>
        <w:rPr/>
      </w:pPr>
      <w:r w:rsidDel="00000000" w:rsidR="00000000" w:rsidRPr="00000000">
        <w:rPr>
          <w:rtl w:val="0"/>
        </w:rPr>
        <w:t xml:space="preserve">Engineering responsibilities</w:t>
      </w:r>
    </w:p>
    <w:p w:rsidR="00000000" w:rsidDel="00000000" w:rsidP="00000000" w:rsidRDefault="00000000" w:rsidRPr="00000000" w14:paraId="0000000F">
      <w:pPr>
        <w:rPr/>
      </w:pPr>
      <w:r w:rsidDel="00000000" w:rsidR="00000000" w:rsidRPr="00000000">
        <w:rPr>
          <w:rtl w:val="0"/>
        </w:rPr>
        <w:t xml:space="preserve">The design work covers power/interface architecture, controller/modem/sensor integration, local CAD libraries and multilayer placement/routing. The handoff includes BOM, component-placement, Gerber/drill and verification records.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rPr/>
      </w:pPr>
      <w:r w:rsidDel="00000000" w:rsidR="00000000" w:rsidRPr="00000000">
        <w:rPr>
          <w:rtl w:val="0"/>
        </w:rPr>
        <w:t xml:space="preserve">2 System architecture</w:t>
      </w:r>
    </w:p>
    <w:p w:rsidR="00000000" w:rsidDel="00000000" w:rsidP="00000000" w:rsidRDefault="00000000" w:rsidRPr="00000000" w14:paraId="00000013">
      <w:pPr>
        <w:rPr/>
      </w:pPr>
      <w:r w:rsidDel="00000000" w:rsidR="00000000" w:rsidRPr="00000000">
        <w:rPr>
          <w:rtl w:val="0"/>
        </w:rPr>
        <w:t xml:space="preserve">The power tree separates battery charging, the regulated logic rail and the modem supply. Named sheet interfaces make USB, UART, modem control and the two I2C signal pairs traceable through the hierarchy.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keepNext w:val="1"/>
        <w:spacing w:after="40" w:line="240" w:lineRule="auto"/>
        <w:jc w:val="center"/>
        <w:rPr/>
      </w:pPr>
      <w:r w:rsidDel="00000000" w:rsidR="00000000" w:rsidRPr="00000000">
        <w:rPr/>
        <w:drawing>
          <wp:inline distB="0" distT="0" distL="114300" distR="114300">
            <wp:extent cx="6336000" cy="4080000"/>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6336000" cy="40800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51657b"/>
          <w:sz w:val="17"/>
          <w:szCs w:val="17"/>
          <w:u w:val="none"/>
          <w:shd w:fill="auto" w:val="clear"/>
          <w:vertAlign w:val="baseline"/>
        </w:rPr>
      </w:pPr>
      <w:r w:rsidDel="00000000" w:rsidR="00000000" w:rsidRPr="00000000">
        <w:rPr>
          <w:rFonts w:ascii="Cambria" w:cs="Cambria" w:eastAsia="Cambria" w:hAnsi="Cambria"/>
          <w:b w:val="0"/>
          <w:bCs w:val="0"/>
          <w:i w:val="0"/>
          <w:iCs w:val="0"/>
          <w:smallCaps w:val="0"/>
          <w:strike w:val="0"/>
          <w:color w:val="51657b"/>
          <w:sz w:val="17"/>
          <w:szCs w:val="17"/>
          <w:u w:val="none"/>
          <w:shd w:fill="auto" w:val="clear"/>
          <w:vertAlign w:val="baseline"/>
          <w:rtl w:val="0"/>
        </w:rPr>
        <w:t xml:space="preserve">Figure 2  Existing Rev A architecture diagram. Supply paths and interfaces describe the CAD design, not measured hardware behaviour.</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color w:val="51657b"/>
          <w:sz w:val="17"/>
          <w:szCs w:val="17"/>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color w:val="51657b"/>
          <w:sz w:val="17"/>
          <w:szCs w:val="17"/>
        </w:rPr>
      </w:pPr>
      <w:r w:rsidDel="00000000" w:rsidR="00000000" w:rsidRPr="00000000">
        <w:rPr>
          <w:rtl w:val="0"/>
        </w:rPr>
      </w:r>
    </w:p>
    <w:p w:rsidR="00000000" w:rsidDel="00000000" w:rsidP="00000000" w:rsidRDefault="00000000" w:rsidRPr="00000000" w14:paraId="00000019">
      <w:pPr>
        <w:pStyle w:val="Heading2"/>
        <w:rPr/>
      </w:pPr>
      <w:r w:rsidDel="00000000" w:rsidR="00000000" w:rsidRPr="00000000">
        <w:rPr>
          <w:rtl w:val="0"/>
        </w:rPr>
        <w:t xml:space="preserve">Power distribution</w:t>
      </w:r>
    </w:p>
    <w:tbl>
      <w:tblPr>
        <w:tblStyle w:val="Table2"/>
        <w:tblW w:w="9978.0" w:type="dxa"/>
        <w:jc w:val="center"/>
        <w:tblLayout w:type="fixed"/>
        <w:tblLook w:val="0400"/>
      </w:tblPr>
      <w:tblGrid>
        <w:gridCol w:w="3118"/>
        <w:gridCol w:w="6860"/>
        <w:tblGridChange w:id="0">
          <w:tblGrid>
            <w:gridCol w:w="3118"/>
            <w:gridCol w:w="6860"/>
          </w:tblGrid>
        </w:tblGridChange>
      </w:tblGrid>
      <w:tr>
        <w:trPr>
          <w:cantSplit w:val="1"/>
          <w:tblHeader w:val="0"/>
        </w:trPr>
        <w:tc>
          <w:tcPr>
            <w:shd w:fill="17324d" w:val="clear"/>
            <w:tcMar>
              <w:top w:w="70.0" w:type="dxa"/>
              <w:left w:w="95.0" w:type="dxa"/>
              <w:bottom w:w="70.0" w:type="dxa"/>
              <w:right w:w="95.0" w:type="dxa"/>
            </w:tcMar>
          </w:tcPr>
          <w:p w:rsidR="00000000" w:rsidDel="00000000" w:rsidP="00000000" w:rsidRDefault="00000000" w:rsidRPr="00000000" w14:paraId="0000001A">
            <w:pPr>
              <w:spacing w:after="0" w:before="0" w:line="250" w:lineRule="auto"/>
              <w:rPr/>
            </w:pPr>
            <w:r w:rsidDel="00000000" w:rsidR="00000000" w:rsidRPr="00000000">
              <w:rPr>
                <w:b w:val="1"/>
                <w:bCs w:val="1"/>
                <w:color w:val="ffffff"/>
                <w:sz w:val="18"/>
                <w:szCs w:val="18"/>
                <w:rtl w:val="0"/>
              </w:rPr>
              <w:t xml:space="preserve">Path</w:t>
            </w:r>
            <w:r w:rsidDel="00000000" w:rsidR="00000000" w:rsidRPr="00000000">
              <w:rPr>
                <w:rtl w:val="0"/>
              </w:rPr>
            </w:r>
          </w:p>
        </w:tc>
        <w:tc>
          <w:tcPr>
            <w:shd w:fill="17324d" w:val="clear"/>
            <w:tcMar>
              <w:top w:w="70.0" w:type="dxa"/>
              <w:left w:w="95.0" w:type="dxa"/>
              <w:bottom w:w="70.0" w:type="dxa"/>
              <w:right w:w="95.0" w:type="dxa"/>
            </w:tcMar>
          </w:tcPr>
          <w:p w:rsidR="00000000" w:rsidDel="00000000" w:rsidP="00000000" w:rsidRDefault="00000000" w:rsidRPr="00000000" w14:paraId="0000001B">
            <w:pPr>
              <w:spacing w:after="0" w:before="0" w:line="250" w:lineRule="auto"/>
              <w:rPr/>
            </w:pPr>
            <w:r w:rsidDel="00000000" w:rsidR="00000000" w:rsidRPr="00000000">
              <w:rPr>
                <w:b w:val="1"/>
                <w:bCs w:val="1"/>
                <w:color w:val="ffffff"/>
                <w:sz w:val="18"/>
                <w:szCs w:val="18"/>
                <w:rtl w:val="0"/>
              </w:rPr>
              <w:t xml:space="preserve">Source implementation</w:t>
            </w:r>
            <w:r w:rsidDel="00000000" w:rsidR="00000000" w:rsidRPr="00000000">
              <w:rPr>
                <w:rtl w:val="0"/>
              </w:rPr>
            </w:r>
          </w:p>
        </w:tc>
      </w:tr>
      <w:tr>
        <w:trPr>
          <w:cantSplit w:val="1"/>
          <w:tblHeader w:val="0"/>
        </w:trPr>
        <w:tc>
          <w:tcPr>
            <w:shd w:fill="edf2f6" w:val="clear"/>
            <w:tcMar>
              <w:top w:w="70.0" w:type="dxa"/>
              <w:left w:w="95.0" w:type="dxa"/>
              <w:bottom w:w="70.0" w:type="dxa"/>
              <w:right w:w="95.0" w:type="dxa"/>
            </w:tcMar>
            <w:vAlign w:val="center"/>
          </w:tcPr>
          <w:p w:rsidR="00000000" w:rsidDel="00000000" w:rsidP="00000000" w:rsidRDefault="00000000" w:rsidRPr="00000000" w14:paraId="0000001C">
            <w:pPr>
              <w:spacing w:after="0" w:before="0" w:line="250" w:lineRule="auto"/>
              <w:rPr/>
            </w:pPr>
            <w:r w:rsidDel="00000000" w:rsidR="00000000" w:rsidRPr="00000000">
              <w:rPr>
                <w:sz w:val="18"/>
                <w:szCs w:val="18"/>
                <w:rtl w:val="0"/>
              </w:rPr>
              <w:t xml:space="preserve">USB_VBUS → BQ25185</w:t>
            </w:r>
            <w:r w:rsidDel="00000000" w:rsidR="00000000" w:rsidRPr="00000000">
              <w:rPr>
                <w:rtl w:val="0"/>
              </w:rPr>
            </w:r>
          </w:p>
        </w:tc>
        <w:tc>
          <w:tcPr>
            <w:shd w:fill="edf2f6" w:val="clear"/>
            <w:tcMar>
              <w:top w:w="70.0" w:type="dxa"/>
              <w:left w:w="95.0" w:type="dxa"/>
              <w:bottom w:w="70.0" w:type="dxa"/>
              <w:right w:w="95.0" w:type="dxa"/>
            </w:tcMar>
            <w:vAlign w:val="center"/>
          </w:tcPr>
          <w:p w:rsidR="00000000" w:rsidDel="00000000" w:rsidP="00000000" w:rsidRDefault="00000000" w:rsidRPr="00000000" w14:paraId="0000001D">
            <w:pPr>
              <w:spacing w:after="0" w:before="0" w:line="250" w:lineRule="auto"/>
              <w:rPr/>
            </w:pPr>
            <w:r w:rsidDel="00000000" w:rsidR="00000000" w:rsidRPr="00000000">
              <w:rPr>
                <w:sz w:val="18"/>
                <w:szCs w:val="18"/>
                <w:rtl w:val="0"/>
              </w:rPr>
              <w:t xml:space="preserve">USB-C feeds the charger/power-path input. The battery connects to the BAT/VBAT path.</w:t>
            </w:r>
            <w:r w:rsidDel="00000000" w:rsidR="00000000" w:rsidRPr="00000000">
              <w:rPr>
                <w:rtl w:val="0"/>
              </w:rPr>
            </w:r>
          </w:p>
        </w:tc>
      </w:tr>
      <w:tr>
        <w:trPr>
          <w:cantSplit w:val="1"/>
          <w:tblHeader w:val="0"/>
        </w:trPr>
        <w:tc>
          <w:tcPr>
            <w:shd w:fill="f8fafc" w:val="clear"/>
            <w:tcMar>
              <w:top w:w="70.0" w:type="dxa"/>
              <w:left w:w="95.0" w:type="dxa"/>
              <w:bottom w:w="70.0" w:type="dxa"/>
              <w:right w:w="95.0" w:type="dxa"/>
            </w:tcMar>
            <w:vAlign w:val="center"/>
          </w:tcPr>
          <w:p w:rsidR="00000000" w:rsidDel="00000000" w:rsidP="00000000" w:rsidRDefault="00000000" w:rsidRPr="00000000" w14:paraId="0000001E">
            <w:pPr>
              <w:spacing w:after="0" w:before="0" w:line="250" w:lineRule="auto"/>
              <w:rPr/>
            </w:pPr>
            <w:r w:rsidDel="00000000" w:rsidR="00000000" w:rsidRPr="00000000">
              <w:rPr>
                <w:sz w:val="18"/>
                <w:szCs w:val="18"/>
                <w:rtl w:val="0"/>
              </w:rPr>
              <w:t xml:space="preserve">VSYS → TPS63802 → +3V3</w:t>
            </w:r>
            <w:r w:rsidDel="00000000" w:rsidR="00000000" w:rsidRPr="00000000">
              <w:rPr>
                <w:rtl w:val="0"/>
              </w:rPr>
            </w:r>
          </w:p>
        </w:tc>
        <w:tc>
          <w:tcPr>
            <w:shd w:fill="f8fafc" w:val="clear"/>
            <w:tcMar>
              <w:top w:w="70.0" w:type="dxa"/>
              <w:left w:w="95.0" w:type="dxa"/>
              <w:bottom w:w="70.0" w:type="dxa"/>
              <w:right w:w="95.0" w:type="dxa"/>
            </w:tcMar>
            <w:vAlign w:val="center"/>
          </w:tcPr>
          <w:p w:rsidR="00000000" w:rsidDel="00000000" w:rsidP="00000000" w:rsidRDefault="00000000" w:rsidRPr="00000000" w14:paraId="0000001F">
            <w:pPr>
              <w:spacing w:after="0" w:before="0" w:line="250" w:lineRule="auto"/>
              <w:rPr/>
            </w:pPr>
            <w:r w:rsidDel="00000000" w:rsidR="00000000" w:rsidRPr="00000000">
              <w:rPr>
                <w:sz w:val="18"/>
                <w:szCs w:val="18"/>
                <w:rtl w:val="0"/>
              </w:rPr>
              <w:t xml:space="preserve">The buck-boost stage supplies the controller and logic/sensor circuitry.</w:t>
            </w:r>
            <w:r w:rsidDel="00000000" w:rsidR="00000000" w:rsidRPr="00000000">
              <w:rPr>
                <w:rtl w:val="0"/>
              </w:rPr>
            </w:r>
          </w:p>
        </w:tc>
      </w:tr>
      <w:tr>
        <w:trPr>
          <w:cantSplit w:val="1"/>
          <w:tblHeader w:val="0"/>
        </w:trPr>
        <w:tc>
          <w:tcPr>
            <w:shd w:fill="edf2f6" w:val="clear"/>
            <w:tcMar>
              <w:top w:w="70.0" w:type="dxa"/>
              <w:left w:w="95.0" w:type="dxa"/>
              <w:bottom w:w="70.0" w:type="dxa"/>
              <w:right w:w="95.0" w:type="dxa"/>
            </w:tcMar>
            <w:vAlign w:val="center"/>
          </w:tcPr>
          <w:p w:rsidR="00000000" w:rsidDel="00000000" w:rsidP="00000000" w:rsidRDefault="00000000" w:rsidRPr="00000000" w14:paraId="00000020">
            <w:pPr>
              <w:spacing w:after="0" w:before="0" w:line="250" w:lineRule="auto"/>
              <w:rPr/>
            </w:pPr>
            <w:r w:rsidDel="00000000" w:rsidR="00000000" w:rsidRPr="00000000">
              <w:rPr>
                <w:sz w:val="18"/>
                <w:szCs w:val="18"/>
                <w:rtl w:val="0"/>
              </w:rPr>
              <w:t xml:space="preserve">VBAT → SIM_BAT</w:t>
            </w:r>
            <w:r w:rsidDel="00000000" w:rsidR="00000000" w:rsidRPr="00000000">
              <w:rPr>
                <w:rtl w:val="0"/>
              </w:rPr>
            </w:r>
          </w:p>
        </w:tc>
        <w:tc>
          <w:tcPr>
            <w:shd w:fill="edf2f6" w:val="clear"/>
            <w:tcMar>
              <w:top w:w="70.0" w:type="dxa"/>
              <w:left w:w="95.0" w:type="dxa"/>
              <w:bottom w:w="70.0" w:type="dxa"/>
              <w:right w:w="95.0" w:type="dxa"/>
            </w:tcMar>
            <w:vAlign w:val="center"/>
          </w:tcPr>
          <w:p w:rsidR="00000000" w:rsidDel="00000000" w:rsidP="00000000" w:rsidRDefault="00000000" w:rsidRPr="00000000" w14:paraId="00000021">
            <w:pPr>
              <w:spacing w:after="0" w:before="0" w:line="250" w:lineRule="auto"/>
              <w:rPr/>
            </w:pPr>
            <w:r w:rsidDel="00000000" w:rsidR="00000000" w:rsidRPr="00000000">
              <w:rPr>
                <w:sz w:val="18"/>
                <w:szCs w:val="18"/>
                <w:rtl w:val="0"/>
              </w:rPr>
              <w:t xml:space="preserve">Filtering and local decoupling support the modem supply.</w:t>
            </w:r>
            <w:r w:rsidDel="00000000" w:rsidR="00000000" w:rsidRPr="00000000">
              <w:rPr>
                <w:rtl w:val="0"/>
              </w:rPr>
            </w:r>
          </w:p>
        </w:tc>
      </w:tr>
      <w:tr>
        <w:trPr>
          <w:cantSplit w:val="1"/>
          <w:tblHeader w:val="0"/>
        </w:trPr>
        <w:tc>
          <w:tcPr>
            <w:shd w:fill="f8fafc" w:val="clear"/>
            <w:tcMar>
              <w:top w:w="70.0" w:type="dxa"/>
              <w:left w:w="95.0" w:type="dxa"/>
              <w:bottom w:w="70.0" w:type="dxa"/>
              <w:right w:w="95.0" w:type="dxa"/>
            </w:tcMar>
            <w:vAlign w:val="center"/>
          </w:tcPr>
          <w:p w:rsidR="00000000" w:rsidDel="00000000" w:rsidP="00000000" w:rsidRDefault="00000000" w:rsidRPr="00000000" w14:paraId="00000022">
            <w:pPr>
              <w:spacing w:after="0" w:before="0" w:line="250" w:lineRule="auto"/>
              <w:rPr/>
            </w:pPr>
            <w:r w:rsidDel="00000000" w:rsidR="00000000" w:rsidRPr="00000000">
              <w:rPr>
                <w:sz w:val="18"/>
                <w:szCs w:val="18"/>
                <w:rtl w:val="0"/>
              </w:rPr>
              <w:t xml:space="preserve">+3V3 → TPS22919</w:t>
            </w:r>
            <w:r w:rsidDel="00000000" w:rsidR="00000000" w:rsidRPr="00000000">
              <w:rPr>
                <w:rtl w:val="0"/>
              </w:rPr>
            </w:r>
          </w:p>
        </w:tc>
        <w:tc>
          <w:tcPr>
            <w:shd w:fill="f8fafc" w:val="clear"/>
            <w:tcMar>
              <w:top w:w="70.0" w:type="dxa"/>
              <w:left w:w="95.0" w:type="dxa"/>
              <w:bottom w:w="70.0" w:type="dxa"/>
              <w:right w:w="95.0" w:type="dxa"/>
            </w:tcMar>
            <w:vAlign w:val="center"/>
          </w:tcPr>
          <w:p w:rsidR="00000000" w:rsidDel="00000000" w:rsidP="00000000" w:rsidRDefault="00000000" w:rsidRPr="00000000" w14:paraId="00000023">
            <w:pPr>
              <w:spacing w:after="0" w:before="0" w:line="250" w:lineRule="auto"/>
              <w:rPr/>
            </w:pPr>
            <w:r w:rsidDel="00000000" w:rsidR="00000000" w:rsidRPr="00000000">
              <w:rPr>
                <w:sz w:val="18"/>
                <w:szCs w:val="18"/>
                <w:rtl w:val="0"/>
              </w:rPr>
              <w:t xml:space="preserve">The switched output feeds the GNSS antenna-bias network.</w:t>
            </w:r>
            <w:r w:rsidDel="00000000" w:rsidR="00000000" w:rsidRPr="00000000">
              <w:rPr>
                <w:rtl w:val="0"/>
              </w:rPr>
            </w:r>
          </w:p>
        </w:tc>
      </w:tr>
      <w:tr>
        <w:trPr>
          <w:cantSplit w:val="1"/>
          <w:tblHeader w:val="0"/>
        </w:trPr>
        <w:tc>
          <w:tcPr>
            <w:shd w:fill="edf2f6" w:val="clear"/>
            <w:tcMar>
              <w:top w:w="70.0" w:type="dxa"/>
              <w:left w:w="95.0" w:type="dxa"/>
              <w:bottom w:w="70.0" w:type="dxa"/>
              <w:right w:w="95.0" w:type="dxa"/>
            </w:tcMar>
            <w:vAlign w:val="center"/>
          </w:tcPr>
          <w:p w:rsidR="00000000" w:rsidDel="00000000" w:rsidP="00000000" w:rsidRDefault="00000000" w:rsidRPr="00000000" w14:paraId="00000024">
            <w:pPr>
              <w:spacing w:after="0" w:before="0" w:line="250" w:lineRule="auto"/>
              <w:rPr/>
            </w:pPr>
            <w:r w:rsidDel="00000000" w:rsidR="00000000" w:rsidRPr="00000000">
              <w:rPr>
                <w:sz w:val="18"/>
                <w:szCs w:val="18"/>
                <w:rtl w:val="0"/>
              </w:rPr>
              <w:t xml:space="preserve">VBAT → MAX17048</w:t>
            </w:r>
            <w:r w:rsidDel="00000000" w:rsidR="00000000" w:rsidRPr="00000000">
              <w:rPr>
                <w:rtl w:val="0"/>
              </w:rPr>
            </w:r>
          </w:p>
        </w:tc>
        <w:tc>
          <w:tcPr>
            <w:shd w:fill="edf2f6" w:val="clear"/>
            <w:tcMar>
              <w:top w:w="70.0" w:type="dxa"/>
              <w:left w:w="95.0" w:type="dxa"/>
              <w:bottom w:w="70.0" w:type="dxa"/>
              <w:right w:w="95.0" w:type="dxa"/>
            </w:tcMar>
            <w:vAlign w:val="center"/>
          </w:tcPr>
          <w:p w:rsidR="00000000" w:rsidDel="00000000" w:rsidP="00000000" w:rsidRDefault="00000000" w:rsidRPr="00000000" w14:paraId="00000025">
            <w:pPr>
              <w:spacing w:after="0" w:before="0" w:line="250" w:lineRule="auto"/>
              <w:rPr/>
            </w:pPr>
            <w:r w:rsidDel="00000000" w:rsidR="00000000" w:rsidRPr="00000000">
              <w:rPr>
                <w:sz w:val="18"/>
                <w:szCs w:val="18"/>
                <w:rtl w:val="0"/>
              </w:rPr>
              <w:t xml:space="preserve">Battery monitoring reports through the internal I2C pair.</w:t>
            </w:r>
            <w:r w:rsidDel="00000000" w:rsidR="00000000" w:rsidRPr="00000000">
              <w:rPr>
                <w:rtl w:val="0"/>
              </w:rPr>
            </w:r>
          </w:p>
        </w:tc>
      </w:tr>
    </w:tbl>
    <w:p w:rsidR="00000000" w:rsidDel="00000000" w:rsidP="00000000" w:rsidRDefault="00000000" w:rsidRPr="00000000" w14:paraId="00000026">
      <w:pPr>
        <w:pStyle w:val="Heading2"/>
        <w:rPr/>
      </w:pPr>
      <w:r w:rsidDel="00000000" w:rsidR="00000000" w:rsidRPr="00000000">
        <w:rPr>
          <w:rtl w:val="0"/>
        </w:rPr>
        <w:t xml:space="preserve">Controller and peripheral interfaces</w:t>
      </w:r>
    </w:p>
    <w:p w:rsidR="00000000" w:rsidDel="00000000" w:rsidP="00000000" w:rsidRDefault="00000000" w:rsidRPr="00000000" w14:paraId="00000027">
      <w:pPr>
        <w:rPr/>
      </w:pPr>
      <w:r w:rsidDel="00000000" w:rsidR="00000000" w:rsidRPr="00000000">
        <w:rPr>
          <w:rtl w:val="0"/>
        </w:rPr>
        <w:t xml:space="preserve">Native USB reaches the ESP32-S3 through protection and series components. U7 TXB0108 links the controller and modem UART/control signals. The SIM7080G connects to a Nano-SIM holder and separate LTE/GNSS U.FL connectors.</w:t>
      </w:r>
    </w:p>
    <w:p w:rsidR="00000000" w:rsidDel="00000000" w:rsidP="00000000" w:rsidRDefault="00000000" w:rsidRPr="00000000" w14:paraId="00000028">
      <w:pPr>
        <w:rPr/>
      </w:pPr>
      <w:r w:rsidDel="00000000" w:rsidR="00000000" w:rsidRPr="00000000">
        <w:rPr>
          <w:rtl w:val="0"/>
        </w:rPr>
        <w:t xml:space="preserve">GPIO13/GPIO14 serve the fuel gauge, BMI323, SHT40 and BMP384 on internal I2C. GPIO1/GPIO2 provide a separate external I2C pair; BMI323 INT1 reaches GPIO15. Firmware and interface validation remain pending.</w:t>
      </w:r>
    </w:p>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rPr/>
      </w:pPr>
      <w:r w:rsidDel="00000000" w:rsidR="00000000" w:rsidRPr="00000000">
        <w:rPr>
          <w:rtl w:val="0"/>
        </w:rPr>
        <w:t xml:space="preserve">3 Schematic design</w:t>
      </w:r>
    </w:p>
    <w:p w:rsidR="00000000" w:rsidDel="00000000" w:rsidP="00000000" w:rsidRDefault="00000000" w:rsidRPr="00000000" w14:paraId="0000002B">
      <w:pPr>
        <w:rPr/>
      </w:pPr>
      <w:r w:rsidDel="00000000" w:rsidR="00000000" w:rsidRPr="00000000">
        <w:rPr>
          <w:rtl w:val="0"/>
        </w:rPr>
        <w:t xml:space="preserve">Hierarchical sheets separate power/USB, the controller, cellular/GNSS and sensors. Controller nets distinguish native USB, modem UART/control, two I2C pairs and the motion-sensor interrupt.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keepNext w:val="1"/>
        <w:spacing w:after="40" w:line="240" w:lineRule="auto"/>
        <w:jc w:val="center"/>
        <w:rPr/>
      </w:pPr>
      <w:r w:rsidDel="00000000" w:rsidR="00000000" w:rsidRPr="00000000">
        <w:rPr/>
        <w:drawing>
          <wp:inline distB="0" distT="0" distL="114300" distR="114300">
            <wp:extent cx="6336000" cy="3685545"/>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336000" cy="368554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51657b"/>
          <w:sz w:val="17"/>
          <w:szCs w:val="17"/>
          <w:u w:val="none"/>
          <w:shd w:fill="auto" w:val="clear"/>
          <w:vertAlign w:val="baseline"/>
        </w:rPr>
      </w:pPr>
      <w:r w:rsidDel="00000000" w:rsidR="00000000" w:rsidRPr="00000000">
        <w:rPr>
          <w:rFonts w:ascii="Cambria" w:cs="Cambria" w:eastAsia="Cambria" w:hAnsi="Cambria"/>
          <w:b w:val="0"/>
          <w:bCs w:val="0"/>
          <w:i w:val="0"/>
          <w:iCs w:val="0"/>
          <w:smallCaps w:val="0"/>
          <w:strike w:val="0"/>
          <w:color w:val="51657b"/>
          <w:sz w:val="17"/>
          <w:szCs w:val="17"/>
          <w:u w:val="none"/>
          <w:shd w:fill="auto" w:val="clear"/>
          <w:vertAlign w:val="baseline"/>
          <w:rtl w:val="0"/>
        </w:rPr>
        <w:t xml:space="preserve">Figure 3  ESP32-S3 integration with local decoupling, native USB, modem UART/control, distinct I2C signal pairs and the IMU interrupt.</w:t>
      </w:r>
    </w:p>
    <w:p w:rsidR="00000000" w:rsidDel="00000000" w:rsidP="00000000" w:rsidRDefault="00000000" w:rsidRPr="00000000" w14:paraId="0000002F">
      <w:pPr>
        <w:keepNext w:val="1"/>
        <w:spacing w:after="40" w:line="240" w:lineRule="auto"/>
        <w:jc w:val="center"/>
        <w:rPr/>
      </w:pPr>
      <w:r w:rsidDel="00000000" w:rsidR="00000000" w:rsidRPr="00000000">
        <w:rPr/>
        <w:drawing>
          <wp:inline distB="0" distT="0" distL="114300" distR="114300">
            <wp:extent cx="5904000" cy="4210368"/>
            <wp:effectExtent b="0" l="0" r="0" t="0"/>
            <wp:docPr id="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04000" cy="4210368"/>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51657b"/>
          <w:sz w:val="17"/>
          <w:szCs w:val="17"/>
          <w:u w:val="none"/>
          <w:shd w:fill="auto" w:val="clear"/>
          <w:vertAlign w:val="baseline"/>
        </w:rPr>
      </w:pPr>
      <w:r w:rsidDel="00000000" w:rsidR="00000000" w:rsidRPr="00000000">
        <w:rPr>
          <w:rFonts w:ascii="Cambria" w:cs="Cambria" w:eastAsia="Cambria" w:hAnsi="Cambria"/>
          <w:b w:val="0"/>
          <w:bCs w:val="0"/>
          <w:i w:val="0"/>
          <w:iCs w:val="0"/>
          <w:smallCaps w:val="0"/>
          <w:strike w:val="0"/>
          <w:color w:val="51657b"/>
          <w:sz w:val="17"/>
          <w:szCs w:val="17"/>
          <w:u w:val="none"/>
          <w:shd w:fill="auto" w:val="clear"/>
          <w:vertAlign w:val="baseline"/>
          <w:rtl w:val="0"/>
        </w:rPr>
        <w:t xml:space="preserve">Figure 4  USB-C input with CC resistors, TPD2EUSB30A protection and 22 ohm data-series resistors. These are source design choices; no USB compliance test is claimed.</w:t>
      </w:r>
    </w:p>
    <w:p w:rsidR="00000000" w:rsidDel="00000000" w:rsidP="00000000" w:rsidRDefault="00000000" w:rsidRPr="00000000" w14:paraId="00000031">
      <w:pPr>
        <w:pStyle w:val="Heading1"/>
        <w:rPr/>
      </w:pPr>
      <w:r w:rsidDel="00000000" w:rsidR="00000000" w:rsidRPr="00000000">
        <w:rPr>
          <w:rtl w:val="0"/>
        </w:rPr>
        <w:t xml:space="preserve">4 PCB layout</w:t>
      </w:r>
    </w:p>
    <w:p w:rsidR="00000000" w:rsidDel="00000000" w:rsidP="00000000" w:rsidRDefault="00000000" w:rsidRPr="00000000" w14:paraId="00000032">
      <w:pPr>
        <w:rPr/>
      </w:pPr>
      <w:r w:rsidDel="00000000" w:rsidR="00000000" w:rsidRPr="00000000">
        <w:rPr>
          <w:rtl w:val="0"/>
        </w:rPr>
        <w:t xml:space="preserve">The nominal 56 × 52 mm outline accommodates the controller, modem, RF connectors, sensors and edge interfaces. The exported views retain the original placement, routing, outline and filled zones.</w:t>
      </w:r>
    </w:p>
    <w:tbl>
      <w:tblPr>
        <w:tblStyle w:val="Table3"/>
        <w:tblW w:w="9978.0" w:type="dxa"/>
        <w:jc w:val="center"/>
        <w:tblLayout w:type="fixed"/>
        <w:tblLook w:val="0400"/>
      </w:tblPr>
      <w:tblGrid>
        <w:gridCol w:w="4989"/>
        <w:gridCol w:w="4989"/>
        <w:tblGridChange w:id="0">
          <w:tblGrid>
            <w:gridCol w:w="4989"/>
            <w:gridCol w:w="4989"/>
          </w:tblGrid>
        </w:tblGridChange>
      </w:tblGrid>
      <w:tr>
        <w:trPr>
          <w:cantSplit w:val="0"/>
          <w:tblHeader w:val="0"/>
        </w:trPr>
        <w:tc>
          <w:tcPr/>
          <w:p w:rsidR="00000000" w:rsidDel="00000000" w:rsidP="00000000" w:rsidRDefault="00000000" w:rsidRPr="00000000" w14:paraId="00000033">
            <w:pPr>
              <w:keepNext w:val="1"/>
              <w:spacing w:after="0" w:lineRule="auto"/>
              <w:rPr/>
            </w:pPr>
            <w:r w:rsidDel="00000000" w:rsidR="00000000" w:rsidRPr="00000000">
              <w:rPr/>
              <w:drawing>
                <wp:inline distB="0" distT="0" distL="114300" distR="114300">
                  <wp:extent cx="3024000" cy="2808288"/>
                  <wp:effectExtent b="0" l="0" r="0" t="0"/>
                  <wp:docPr id="6"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3024000" cy="2808288"/>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34">
            <w:pPr>
              <w:keepNext w:val="1"/>
              <w:spacing w:after="0" w:lineRule="auto"/>
              <w:rPr/>
            </w:pPr>
            <w:r w:rsidDel="00000000" w:rsidR="00000000" w:rsidRPr="00000000">
              <w:rPr/>
              <w:drawing>
                <wp:inline distB="0" distT="0" distL="114300" distR="114300">
                  <wp:extent cx="3024000" cy="2808288"/>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024000" cy="280828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51657b"/>
          <w:sz w:val="17"/>
          <w:szCs w:val="17"/>
          <w:u w:val="none"/>
          <w:shd w:fill="auto" w:val="clear"/>
          <w:vertAlign w:val="baseline"/>
        </w:rPr>
      </w:pPr>
      <w:r w:rsidDel="00000000" w:rsidR="00000000" w:rsidRPr="00000000">
        <w:rPr>
          <w:rFonts w:ascii="Cambria" w:cs="Cambria" w:eastAsia="Cambria" w:hAnsi="Cambria"/>
          <w:b w:val="0"/>
          <w:bCs w:val="0"/>
          <w:i w:val="0"/>
          <w:iCs w:val="0"/>
          <w:smallCaps w:val="0"/>
          <w:strike w:val="0"/>
          <w:color w:val="51657b"/>
          <w:sz w:val="17"/>
          <w:szCs w:val="17"/>
          <w:u w:val="none"/>
          <w:shd w:fill="auto" w:val="clear"/>
          <w:vertAlign w:val="baseline"/>
          <w:rtl w:val="0"/>
        </w:rPr>
        <w:t xml:space="preserve">Figure 5  Top copper/silkscreen (left) and bottom copper/silkscreen (right). The bottom view is intentionally mirrored for underside inspection; plots are CAD evidence, not bare-board photographs.</w:t>
      </w:r>
    </w:p>
    <w:p w:rsidR="00000000" w:rsidDel="00000000" w:rsidP="00000000" w:rsidRDefault="00000000" w:rsidRPr="00000000" w14:paraId="00000036">
      <w:pPr>
        <w:keepNext w:val="1"/>
        <w:spacing w:after="40" w:line="240" w:lineRule="auto"/>
        <w:jc w:val="center"/>
        <w:rPr/>
      </w:pPr>
      <w:r w:rsidDel="00000000" w:rsidR="00000000" w:rsidRPr="00000000">
        <w:rPr/>
        <w:drawing>
          <wp:inline distB="0" distT="0" distL="114300" distR="114300">
            <wp:extent cx="6336000" cy="170280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6336000" cy="17028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51657b"/>
          <w:sz w:val="17"/>
          <w:szCs w:val="17"/>
          <w:u w:val="none"/>
          <w:shd w:fill="auto" w:val="clear"/>
          <w:vertAlign w:val="baseline"/>
        </w:rPr>
      </w:pPr>
      <w:r w:rsidDel="00000000" w:rsidR="00000000" w:rsidRPr="00000000">
        <w:rPr>
          <w:rFonts w:ascii="Cambria" w:cs="Cambria" w:eastAsia="Cambria" w:hAnsi="Cambria"/>
          <w:b w:val="0"/>
          <w:bCs w:val="0"/>
          <w:i w:val="0"/>
          <w:iCs w:val="0"/>
          <w:smallCaps w:val="0"/>
          <w:strike w:val="0"/>
          <w:color w:val="51657b"/>
          <w:sz w:val="17"/>
          <w:szCs w:val="17"/>
          <w:u w:val="none"/>
          <w:shd w:fill="auto" w:val="clear"/>
          <w:vertAlign w:val="baseline"/>
          <w:rtl w:val="0"/>
        </w:rPr>
        <w:t xml:space="preserve">Figure 6  Four copper layers in a common top-view orientation. In1 contains a GND zone; In2 contains +3V3 and SIM_BAT supply zones. Bottom comparison view is unmirrored.</w:t>
      </w:r>
    </w:p>
    <w:p w:rsidR="00000000" w:rsidDel="00000000" w:rsidP="00000000" w:rsidRDefault="00000000" w:rsidRPr="00000000" w14:paraId="00000038">
      <w:pPr>
        <w:pStyle w:val="Heading2"/>
        <w:rPr/>
      </w:pPr>
      <w:r w:rsidDel="00000000" w:rsidR="00000000" w:rsidRPr="00000000">
        <w:rPr>
          <w:rtl w:val="0"/>
        </w:rPr>
        <w:t xml:space="preserve">Layout evidence and constraints</w:t>
      </w:r>
    </w:p>
    <w:p w:rsidR="00000000" w:rsidDel="00000000" w:rsidP="00000000" w:rsidRDefault="00000000" w:rsidRPr="00000000" w14:paraId="00000039">
      <w:pPr>
        <w:rPr/>
      </w:pPr>
      <w:r w:rsidDel="00000000" w:rsidR="00000000" w:rsidRPr="00000000">
        <w:rPr>
          <w:rtl w:val="0"/>
        </w:rPr>
        <w:t xml:space="preserve">The module/RF region, supply circuitry and external connectors occupy distinct areas. Source copper includes GND zones on F.Cu, In1.Cu and B.Cu, with signal routing and via connections visible in the plots. Return-path and power-integrity performance have not been measured.</w:t>
      </w:r>
    </w:p>
    <w:p w:rsidR="00000000" w:rsidDel="00000000" w:rsidP="00000000" w:rsidRDefault="00000000" w:rsidRPr="00000000" w14:paraId="0000003A">
      <w:pPr>
        <w:rPr/>
      </w:pPr>
      <w:r w:rsidDel="00000000" w:rsidR="00000000" w:rsidRPr="00000000">
        <w:rPr>
          <w:rtl w:val="0"/>
        </w:rPr>
        <w:t xml:space="preserve">USB and RF routes receive dedicated placement/routing attention, but the portfolio does not establish verified impedance or RF/EMC performance. Four 2.2 mm NPTH mounting holes and edge-accessible connectors provide mechanical integration points.</w:t>
      </w:r>
    </w:p>
    <w:tbl>
      <w:tblPr>
        <w:tblStyle w:val="Table4"/>
        <w:tblW w:w="9978.0" w:type="dxa"/>
        <w:jc w:val="center"/>
        <w:tblLayout w:type="fixed"/>
        <w:tblLook w:val="0400"/>
      </w:tblPr>
      <w:tblGrid>
        <w:gridCol w:w="4989"/>
        <w:gridCol w:w="4989"/>
        <w:tblGridChange w:id="0">
          <w:tblGrid>
            <w:gridCol w:w="4989"/>
            <w:gridCol w:w="4989"/>
          </w:tblGrid>
        </w:tblGridChange>
      </w:tblGrid>
      <w:tr>
        <w:trPr>
          <w:cantSplit w:val="1"/>
          <w:tblHeader w:val="0"/>
        </w:trPr>
        <w:tc>
          <w:tcPr>
            <w:shd w:fill="17324d" w:val="clear"/>
            <w:tcMar>
              <w:top w:w="70.0" w:type="dxa"/>
              <w:left w:w="95.0" w:type="dxa"/>
              <w:bottom w:w="70.0" w:type="dxa"/>
              <w:right w:w="95.0" w:type="dxa"/>
            </w:tcMar>
          </w:tcPr>
          <w:p w:rsidR="00000000" w:rsidDel="00000000" w:rsidP="00000000" w:rsidRDefault="00000000" w:rsidRPr="00000000" w14:paraId="0000003B">
            <w:pPr>
              <w:spacing w:after="0" w:before="0" w:line="250" w:lineRule="auto"/>
              <w:rPr/>
            </w:pPr>
            <w:r w:rsidDel="00000000" w:rsidR="00000000" w:rsidRPr="00000000">
              <w:rPr>
                <w:b w:val="1"/>
                <w:bCs w:val="1"/>
                <w:color w:val="ffffff"/>
                <w:sz w:val="18"/>
                <w:szCs w:val="18"/>
                <w:rtl w:val="0"/>
              </w:rPr>
              <w:t xml:space="preserve">CAD stack-up record</w:t>
            </w:r>
            <w:r w:rsidDel="00000000" w:rsidR="00000000" w:rsidRPr="00000000">
              <w:rPr>
                <w:rtl w:val="0"/>
              </w:rPr>
            </w:r>
          </w:p>
        </w:tc>
        <w:tc>
          <w:tcPr>
            <w:shd w:fill="17324d" w:val="clear"/>
            <w:tcMar>
              <w:top w:w="70.0" w:type="dxa"/>
              <w:left w:w="95.0" w:type="dxa"/>
              <w:bottom w:w="70.0" w:type="dxa"/>
              <w:right w:w="95.0" w:type="dxa"/>
            </w:tcMar>
          </w:tcPr>
          <w:p w:rsidR="00000000" w:rsidDel="00000000" w:rsidP="00000000" w:rsidRDefault="00000000" w:rsidRPr="00000000" w14:paraId="0000003C">
            <w:pPr>
              <w:spacing w:after="0" w:before="0" w:line="250" w:lineRule="auto"/>
              <w:rPr/>
            </w:pPr>
            <w:r w:rsidDel="00000000" w:rsidR="00000000" w:rsidRPr="00000000">
              <w:rPr>
                <w:b w:val="1"/>
                <w:bCs w:val="1"/>
                <w:color w:val="ffffff"/>
                <w:sz w:val="18"/>
                <w:szCs w:val="18"/>
                <w:rtl w:val="0"/>
              </w:rPr>
              <w:t xml:space="preserve">Intended supplier configuration</w:t>
            </w:r>
            <w:r w:rsidDel="00000000" w:rsidR="00000000" w:rsidRPr="00000000">
              <w:rPr>
                <w:rtl w:val="0"/>
              </w:rPr>
            </w:r>
          </w:p>
        </w:tc>
      </w:tr>
      <w:tr>
        <w:trPr>
          <w:cantSplit w:val="1"/>
          <w:tblHeader w:val="0"/>
        </w:trPr>
        <w:tc>
          <w:tcPr>
            <w:shd w:fill="edf2f6" w:val="clear"/>
            <w:tcMar>
              <w:top w:w="70.0" w:type="dxa"/>
              <w:left w:w="95.0" w:type="dxa"/>
              <w:bottom w:w="70.0" w:type="dxa"/>
              <w:right w:w="95.0" w:type="dxa"/>
            </w:tcMar>
            <w:vAlign w:val="center"/>
          </w:tcPr>
          <w:p w:rsidR="00000000" w:rsidDel="00000000" w:rsidP="00000000" w:rsidRDefault="00000000" w:rsidRPr="00000000" w14:paraId="0000003D">
            <w:pPr>
              <w:spacing w:after="0" w:before="0" w:line="250" w:lineRule="auto"/>
              <w:rPr/>
            </w:pPr>
            <w:r w:rsidDel="00000000" w:rsidR="00000000" w:rsidRPr="00000000">
              <w:rPr>
                <w:sz w:val="18"/>
                <w:szCs w:val="18"/>
                <w:rtl w:val="0"/>
              </w:rPr>
              <w:t xml:space="preserve">Four-layer FR4; approximately 1.558 mm total</w:t>
              <w:br w:type="textWrapping"/>
              <w:t xml:space="preserve">1.238 mm core; finish recorded as None</w:t>
            </w:r>
            <w:r w:rsidDel="00000000" w:rsidR="00000000" w:rsidRPr="00000000">
              <w:rPr>
                <w:rtl w:val="0"/>
              </w:rPr>
            </w:r>
          </w:p>
        </w:tc>
        <w:tc>
          <w:tcPr>
            <w:shd w:fill="edf2f6" w:val="clear"/>
            <w:tcMar>
              <w:top w:w="70.0" w:type="dxa"/>
              <w:left w:w="95.0" w:type="dxa"/>
              <w:bottom w:w="70.0" w:type="dxa"/>
              <w:right w:w="95.0" w:type="dxa"/>
            </w:tcMar>
            <w:vAlign w:val="center"/>
          </w:tcPr>
          <w:p w:rsidR="00000000" w:rsidDel="00000000" w:rsidP="00000000" w:rsidRDefault="00000000" w:rsidRPr="00000000" w14:paraId="0000003E">
            <w:pPr>
              <w:spacing w:after="0" w:before="0" w:line="250" w:lineRule="auto"/>
              <w:rPr/>
            </w:pPr>
            <w:r w:rsidDel="00000000" w:rsidR="00000000" w:rsidRPr="00000000">
              <w:rPr>
                <w:sz w:val="18"/>
                <w:szCs w:val="18"/>
                <w:rtl w:val="0"/>
              </w:rPr>
              <w:t xml:space="preserve">Nominal 1.6 mm; ENIG; JLC04161H-3313</w:t>
              <w:br w:type="textWrapping"/>
              <w:t xml:space="preserve">Supplier reconciliation remains pending</w:t>
            </w:r>
            <w:r w:rsidDel="00000000" w:rsidR="00000000" w:rsidRPr="00000000">
              <w:rPr>
                <w:rtl w:val="0"/>
              </w:rPr>
            </w:r>
          </w:p>
        </w:tc>
      </w:tr>
    </w:tbl>
    <w:p w:rsidR="00000000" w:rsidDel="00000000" w:rsidP="00000000" w:rsidRDefault="00000000" w:rsidRPr="00000000" w14:paraId="0000003F">
      <w:pPr>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rPr/>
      </w:pPr>
      <w:r w:rsidDel="00000000" w:rsidR="00000000" w:rsidRPr="00000000">
        <w:rPr>
          <w:rtl w:val="0"/>
        </w:rPr>
        <w:t xml:space="preserve">5 Manufacturing and verification</w:t>
      </w:r>
    </w:p>
    <w:p w:rsidR="00000000" w:rsidDel="00000000" w:rsidP="00000000" w:rsidRDefault="00000000" w:rsidRPr="00000000" w14:paraId="00000041">
      <w:pPr>
        <w:rPr/>
      </w:pPr>
      <w:r w:rsidDel="00000000" w:rsidR="00000000" w:rsidRPr="00000000">
        <w:rPr>
          <w:rtl w:val="0"/>
        </w:rPr>
        <w:t xml:space="preserve">The JLCPCB-oriented package contains an upload BOM, upload CPL, enriched supporting BOM and fabrication ZIP with matching loose outputs. Manufacturing preparation is complete as documentation; fabrication and assembly remain pending.</w:t>
      </w:r>
    </w:p>
    <w:tbl>
      <w:tblPr>
        <w:tblStyle w:val="Table5"/>
        <w:tblW w:w="9978.0" w:type="dxa"/>
        <w:jc w:val="center"/>
        <w:tblLayout w:type="fixed"/>
        <w:tblLook w:val="0400"/>
      </w:tblPr>
      <w:tblGrid>
        <w:gridCol w:w="2381"/>
        <w:gridCol w:w="1871"/>
        <w:gridCol w:w="4025"/>
        <w:gridCol w:w="1701"/>
        <w:tblGridChange w:id="0">
          <w:tblGrid>
            <w:gridCol w:w="2381"/>
            <w:gridCol w:w="1871"/>
            <w:gridCol w:w="4025"/>
            <w:gridCol w:w="1701"/>
          </w:tblGrid>
        </w:tblGridChange>
      </w:tblGrid>
      <w:tr>
        <w:trPr>
          <w:cantSplit w:val="1"/>
          <w:tblHeader w:val="0"/>
        </w:trPr>
        <w:tc>
          <w:tcPr>
            <w:shd w:fill="17324d" w:val="clear"/>
            <w:tcMar>
              <w:top w:w="70.0" w:type="dxa"/>
              <w:left w:w="95.0" w:type="dxa"/>
              <w:bottom w:w="70.0" w:type="dxa"/>
              <w:right w:w="95.0" w:type="dxa"/>
            </w:tcMar>
          </w:tcPr>
          <w:p w:rsidR="00000000" w:rsidDel="00000000" w:rsidP="00000000" w:rsidRDefault="00000000" w:rsidRPr="00000000" w14:paraId="00000042">
            <w:pPr>
              <w:spacing w:after="0" w:before="0" w:line="250" w:lineRule="auto"/>
              <w:rPr/>
            </w:pPr>
            <w:r w:rsidDel="00000000" w:rsidR="00000000" w:rsidRPr="00000000">
              <w:rPr>
                <w:b w:val="1"/>
                <w:bCs w:val="1"/>
                <w:color w:val="ffffff"/>
                <w:sz w:val="17"/>
                <w:szCs w:val="17"/>
                <w:rtl w:val="0"/>
              </w:rPr>
              <w:t xml:space="preserve">Comment</w:t>
            </w:r>
            <w:r w:rsidDel="00000000" w:rsidR="00000000" w:rsidRPr="00000000">
              <w:rPr>
                <w:rtl w:val="0"/>
              </w:rPr>
            </w:r>
          </w:p>
        </w:tc>
        <w:tc>
          <w:tcPr>
            <w:shd w:fill="17324d" w:val="clear"/>
            <w:tcMar>
              <w:top w:w="70.0" w:type="dxa"/>
              <w:left w:w="95.0" w:type="dxa"/>
              <w:bottom w:w="70.0" w:type="dxa"/>
              <w:right w:w="95.0" w:type="dxa"/>
            </w:tcMar>
          </w:tcPr>
          <w:p w:rsidR="00000000" w:rsidDel="00000000" w:rsidP="00000000" w:rsidRDefault="00000000" w:rsidRPr="00000000" w14:paraId="00000043">
            <w:pPr>
              <w:spacing w:after="0" w:before="0" w:line="250" w:lineRule="auto"/>
              <w:rPr/>
            </w:pPr>
            <w:r w:rsidDel="00000000" w:rsidR="00000000" w:rsidRPr="00000000">
              <w:rPr>
                <w:b w:val="1"/>
                <w:bCs w:val="1"/>
                <w:color w:val="ffffff"/>
                <w:sz w:val="17"/>
                <w:szCs w:val="17"/>
                <w:rtl w:val="0"/>
              </w:rPr>
              <w:t xml:space="preserve">Designator</w:t>
            </w:r>
            <w:r w:rsidDel="00000000" w:rsidR="00000000" w:rsidRPr="00000000">
              <w:rPr>
                <w:rtl w:val="0"/>
              </w:rPr>
            </w:r>
          </w:p>
        </w:tc>
        <w:tc>
          <w:tcPr>
            <w:shd w:fill="17324d" w:val="clear"/>
            <w:tcMar>
              <w:top w:w="70.0" w:type="dxa"/>
              <w:left w:w="95.0" w:type="dxa"/>
              <w:bottom w:w="70.0" w:type="dxa"/>
              <w:right w:w="95.0" w:type="dxa"/>
            </w:tcMar>
          </w:tcPr>
          <w:p w:rsidR="00000000" w:rsidDel="00000000" w:rsidP="00000000" w:rsidRDefault="00000000" w:rsidRPr="00000000" w14:paraId="00000044">
            <w:pPr>
              <w:spacing w:after="0" w:before="0" w:line="250" w:lineRule="auto"/>
              <w:rPr/>
            </w:pPr>
            <w:r w:rsidDel="00000000" w:rsidR="00000000" w:rsidRPr="00000000">
              <w:rPr>
                <w:b w:val="1"/>
                <w:bCs w:val="1"/>
                <w:color w:val="ffffff"/>
                <w:sz w:val="17"/>
                <w:szCs w:val="17"/>
                <w:rtl w:val="0"/>
              </w:rPr>
              <w:t xml:space="preserve">Footprint</w:t>
            </w:r>
            <w:r w:rsidDel="00000000" w:rsidR="00000000" w:rsidRPr="00000000">
              <w:rPr>
                <w:rtl w:val="0"/>
              </w:rPr>
            </w:r>
          </w:p>
        </w:tc>
        <w:tc>
          <w:tcPr>
            <w:shd w:fill="17324d" w:val="clear"/>
            <w:tcMar>
              <w:top w:w="70.0" w:type="dxa"/>
              <w:left w:w="95.0" w:type="dxa"/>
              <w:bottom w:w="70.0" w:type="dxa"/>
              <w:right w:w="95.0" w:type="dxa"/>
            </w:tcMar>
          </w:tcPr>
          <w:p w:rsidR="00000000" w:rsidDel="00000000" w:rsidP="00000000" w:rsidRDefault="00000000" w:rsidRPr="00000000" w14:paraId="00000045">
            <w:pPr>
              <w:spacing w:after="0" w:before="0" w:line="250" w:lineRule="auto"/>
              <w:rPr/>
            </w:pPr>
            <w:r w:rsidDel="00000000" w:rsidR="00000000" w:rsidRPr="00000000">
              <w:rPr>
                <w:b w:val="1"/>
                <w:bCs w:val="1"/>
                <w:color w:val="ffffff"/>
                <w:sz w:val="17"/>
                <w:szCs w:val="17"/>
                <w:rtl w:val="0"/>
              </w:rPr>
              <w:t xml:space="preserve">LCSC Part #</w:t>
            </w:r>
            <w:r w:rsidDel="00000000" w:rsidR="00000000" w:rsidRPr="00000000">
              <w:rPr>
                <w:rtl w:val="0"/>
              </w:rPr>
            </w:r>
          </w:p>
        </w:tc>
      </w:tr>
      <w:tr>
        <w:trPr>
          <w:cantSplit w:val="1"/>
          <w:tblHeader w:val="0"/>
        </w:trPr>
        <w:tc>
          <w:tcPr>
            <w:shd w:fill="edf2f6" w:val="clear"/>
            <w:tcMar>
              <w:top w:w="70.0" w:type="dxa"/>
              <w:left w:w="95.0" w:type="dxa"/>
              <w:bottom w:w="70.0" w:type="dxa"/>
              <w:right w:w="95.0" w:type="dxa"/>
            </w:tcMar>
            <w:vAlign w:val="center"/>
          </w:tcPr>
          <w:p w:rsidR="00000000" w:rsidDel="00000000" w:rsidP="00000000" w:rsidRDefault="00000000" w:rsidRPr="00000000" w14:paraId="00000046">
            <w:pPr>
              <w:spacing w:after="0" w:before="0" w:line="250" w:lineRule="auto"/>
              <w:rPr/>
            </w:pPr>
            <w:r w:rsidDel="00000000" w:rsidR="00000000" w:rsidRPr="00000000">
              <w:rPr>
                <w:sz w:val="17"/>
                <w:szCs w:val="17"/>
                <w:rtl w:val="0"/>
              </w:rPr>
              <w:t xml:space="preserve">ESP32-S3-MINI-1-N8</w:t>
            </w:r>
            <w:r w:rsidDel="00000000" w:rsidR="00000000" w:rsidRPr="00000000">
              <w:rPr>
                <w:rtl w:val="0"/>
              </w:rPr>
            </w:r>
          </w:p>
        </w:tc>
        <w:tc>
          <w:tcPr>
            <w:shd w:fill="edf2f6" w:val="clear"/>
            <w:tcMar>
              <w:top w:w="70.0" w:type="dxa"/>
              <w:left w:w="95.0" w:type="dxa"/>
              <w:bottom w:w="70.0" w:type="dxa"/>
              <w:right w:w="95.0" w:type="dxa"/>
            </w:tcMar>
            <w:vAlign w:val="center"/>
          </w:tcPr>
          <w:p w:rsidR="00000000" w:rsidDel="00000000" w:rsidP="00000000" w:rsidRDefault="00000000" w:rsidRPr="00000000" w14:paraId="00000047">
            <w:pPr>
              <w:spacing w:after="0" w:before="0" w:line="250" w:lineRule="auto"/>
              <w:rPr/>
            </w:pPr>
            <w:r w:rsidDel="00000000" w:rsidR="00000000" w:rsidRPr="00000000">
              <w:rPr>
                <w:sz w:val="17"/>
                <w:szCs w:val="17"/>
                <w:rtl w:val="0"/>
              </w:rPr>
              <w:t xml:space="preserve">U6</w:t>
            </w:r>
            <w:r w:rsidDel="00000000" w:rsidR="00000000" w:rsidRPr="00000000">
              <w:rPr>
                <w:rtl w:val="0"/>
              </w:rPr>
            </w:r>
          </w:p>
        </w:tc>
        <w:tc>
          <w:tcPr>
            <w:shd w:fill="edf2f6" w:val="clear"/>
            <w:tcMar>
              <w:top w:w="70.0" w:type="dxa"/>
              <w:left w:w="95.0" w:type="dxa"/>
              <w:bottom w:w="70.0" w:type="dxa"/>
              <w:right w:w="95.0" w:type="dxa"/>
            </w:tcMar>
            <w:vAlign w:val="center"/>
          </w:tcPr>
          <w:p w:rsidR="00000000" w:rsidDel="00000000" w:rsidP="00000000" w:rsidRDefault="00000000" w:rsidRPr="00000000" w14:paraId="00000048">
            <w:pPr>
              <w:spacing w:after="0" w:before="0" w:line="250" w:lineRule="auto"/>
              <w:rPr/>
            </w:pPr>
            <w:r w:rsidDel="00000000" w:rsidR="00000000" w:rsidRPr="00000000">
              <w:rPr>
                <w:sz w:val="17"/>
                <w:szCs w:val="17"/>
                <w:rtl w:val="0"/>
              </w:rPr>
              <w:t xml:space="preserve">RF_Module:ESP32-S2-MINI-1</w:t>
            </w:r>
            <w:r w:rsidDel="00000000" w:rsidR="00000000" w:rsidRPr="00000000">
              <w:rPr>
                <w:rtl w:val="0"/>
              </w:rPr>
            </w:r>
          </w:p>
        </w:tc>
        <w:tc>
          <w:tcPr>
            <w:shd w:fill="edf2f6" w:val="clear"/>
            <w:tcMar>
              <w:top w:w="70.0" w:type="dxa"/>
              <w:left w:w="95.0" w:type="dxa"/>
              <w:bottom w:w="70.0" w:type="dxa"/>
              <w:right w:w="95.0" w:type="dxa"/>
            </w:tcMar>
            <w:vAlign w:val="center"/>
          </w:tcPr>
          <w:p w:rsidR="00000000" w:rsidDel="00000000" w:rsidP="00000000" w:rsidRDefault="00000000" w:rsidRPr="00000000" w14:paraId="00000049">
            <w:pPr>
              <w:spacing w:after="0" w:before="0" w:line="250" w:lineRule="auto"/>
              <w:rPr/>
            </w:pPr>
            <w:r w:rsidDel="00000000" w:rsidR="00000000" w:rsidRPr="00000000">
              <w:rPr>
                <w:sz w:val="17"/>
                <w:szCs w:val="17"/>
                <w:rtl w:val="0"/>
              </w:rPr>
              <w:t xml:space="preserve">C2913206</w:t>
            </w:r>
            <w:r w:rsidDel="00000000" w:rsidR="00000000" w:rsidRPr="00000000">
              <w:rPr>
                <w:rtl w:val="0"/>
              </w:rPr>
            </w:r>
          </w:p>
        </w:tc>
      </w:tr>
      <w:tr>
        <w:trPr>
          <w:cantSplit w:val="1"/>
          <w:tblHeader w:val="0"/>
        </w:trPr>
        <w:tc>
          <w:tcPr>
            <w:shd w:fill="f8fafc" w:val="clear"/>
            <w:tcMar>
              <w:top w:w="70.0" w:type="dxa"/>
              <w:left w:w="95.0" w:type="dxa"/>
              <w:bottom w:w="70.0" w:type="dxa"/>
              <w:right w:w="95.0" w:type="dxa"/>
            </w:tcMar>
            <w:vAlign w:val="center"/>
          </w:tcPr>
          <w:p w:rsidR="00000000" w:rsidDel="00000000" w:rsidP="00000000" w:rsidRDefault="00000000" w:rsidRPr="00000000" w14:paraId="0000004A">
            <w:pPr>
              <w:spacing w:after="0" w:before="0" w:line="250" w:lineRule="auto"/>
              <w:rPr/>
            </w:pPr>
            <w:r w:rsidDel="00000000" w:rsidR="00000000" w:rsidRPr="00000000">
              <w:rPr>
                <w:sz w:val="17"/>
                <w:szCs w:val="17"/>
                <w:rtl w:val="0"/>
              </w:rPr>
              <w:t xml:space="preserve">BMP384</w:t>
            </w:r>
            <w:r w:rsidDel="00000000" w:rsidR="00000000" w:rsidRPr="00000000">
              <w:rPr>
                <w:rtl w:val="0"/>
              </w:rPr>
            </w:r>
          </w:p>
        </w:tc>
        <w:tc>
          <w:tcPr>
            <w:shd w:fill="f8fafc" w:val="clear"/>
            <w:tcMar>
              <w:top w:w="70.0" w:type="dxa"/>
              <w:left w:w="95.0" w:type="dxa"/>
              <w:bottom w:w="70.0" w:type="dxa"/>
              <w:right w:w="95.0" w:type="dxa"/>
            </w:tcMar>
            <w:vAlign w:val="center"/>
          </w:tcPr>
          <w:p w:rsidR="00000000" w:rsidDel="00000000" w:rsidP="00000000" w:rsidRDefault="00000000" w:rsidRPr="00000000" w14:paraId="0000004B">
            <w:pPr>
              <w:spacing w:after="0" w:before="0" w:line="250" w:lineRule="auto"/>
              <w:rPr/>
            </w:pPr>
            <w:r w:rsidDel="00000000" w:rsidR="00000000" w:rsidRPr="00000000">
              <w:rPr>
                <w:sz w:val="17"/>
                <w:szCs w:val="17"/>
                <w:rtl w:val="0"/>
              </w:rPr>
              <w:t xml:space="preserve">U12</w:t>
            </w:r>
            <w:r w:rsidDel="00000000" w:rsidR="00000000" w:rsidRPr="00000000">
              <w:rPr>
                <w:rtl w:val="0"/>
              </w:rPr>
            </w:r>
          </w:p>
        </w:tc>
        <w:tc>
          <w:tcPr>
            <w:shd w:fill="f8fafc" w:val="clear"/>
            <w:tcMar>
              <w:top w:w="70.0" w:type="dxa"/>
              <w:left w:w="95.0" w:type="dxa"/>
              <w:bottom w:w="70.0" w:type="dxa"/>
              <w:right w:w="95.0" w:type="dxa"/>
            </w:tcMar>
            <w:vAlign w:val="center"/>
          </w:tcPr>
          <w:p w:rsidR="00000000" w:rsidDel="00000000" w:rsidP="00000000" w:rsidRDefault="00000000" w:rsidRPr="00000000" w14:paraId="0000004C">
            <w:pPr>
              <w:spacing w:after="0" w:before="0" w:line="250" w:lineRule="auto"/>
              <w:rPr/>
            </w:pPr>
            <w:r w:rsidDel="00000000" w:rsidR="00000000" w:rsidRPr="00000000">
              <w:rPr>
                <w:sz w:val="17"/>
                <w:szCs w:val="17"/>
                <w:rtl w:val="0"/>
              </w:rPr>
              <w:t xml:space="preserve">Sensor_Footprints:BMP390_LGA10_2x2mm</w:t>
            </w:r>
            <w:r w:rsidDel="00000000" w:rsidR="00000000" w:rsidRPr="00000000">
              <w:rPr>
                <w:rtl w:val="0"/>
              </w:rPr>
            </w:r>
          </w:p>
        </w:tc>
        <w:tc>
          <w:tcPr>
            <w:shd w:fill="f8fafc" w:val="clear"/>
            <w:tcMar>
              <w:top w:w="70.0" w:type="dxa"/>
              <w:left w:w="95.0" w:type="dxa"/>
              <w:bottom w:w="70.0" w:type="dxa"/>
              <w:right w:w="95.0" w:type="dxa"/>
            </w:tcMar>
            <w:vAlign w:val="center"/>
          </w:tcPr>
          <w:p w:rsidR="00000000" w:rsidDel="00000000" w:rsidP="00000000" w:rsidRDefault="00000000" w:rsidRPr="00000000" w14:paraId="0000004D">
            <w:pPr>
              <w:spacing w:after="0" w:before="0" w:line="250" w:lineRule="auto"/>
              <w:rPr/>
            </w:pPr>
            <w:r w:rsidDel="00000000" w:rsidR="00000000" w:rsidRPr="00000000">
              <w:rPr>
                <w:sz w:val="17"/>
                <w:szCs w:val="17"/>
                <w:rtl w:val="0"/>
              </w:rPr>
              <w:t xml:space="preserve">C5577555</w:t>
            </w:r>
            <w:r w:rsidDel="00000000" w:rsidR="00000000" w:rsidRPr="00000000">
              <w:rPr>
                <w:rtl w:val="0"/>
              </w:rPr>
            </w:r>
          </w:p>
        </w:tc>
      </w:tr>
      <w:tr>
        <w:trPr>
          <w:cantSplit w:val="1"/>
          <w:tblHeader w:val="0"/>
        </w:trPr>
        <w:tc>
          <w:tcPr>
            <w:shd w:fill="edf2f6" w:val="clear"/>
            <w:tcMar>
              <w:top w:w="70.0" w:type="dxa"/>
              <w:left w:w="95.0" w:type="dxa"/>
              <w:bottom w:w="70.0" w:type="dxa"/>
              <w:right w:w="95.0" w:type="dxa"/>
            </w:tcMar>
            <w:vAlign w:val="center"/>
          </w:tcPr>
          <w:p w:rsidR="00000000" w:rsidDel="00000000" w:rsidP="00000000" w:rsidRDefault="00000000" w:rsidRPr="00000000" w14:paraId="0000004E">
            <w:pPr>
              <w:spacing w:after="0" w:before="0" w:line="250" w:lineRule="auto"/>
              <w:rPr/>
            </w:pPr>
            <w:r w:rsidDel="00000000" w:rsidR="00000000" w:rsidRPr="00000000">
              <w:rPr>
                <w:sz w:val="17"/>
                <w:szCs w:val="17"/>
                <w:rtl w:val="0"/>
              </w:rPr>
              <w:t xml:space="preserve">10K</w:t>
            </w:r>
            <w:r w:rsidDel="00000000" w:rsidR="00000000" w:rsidRPr="00000000">
              <w:rPr>
                <w:rtl w:val="0"/>
              </w:rPr>
            </w:r>
          </w:p>
        </w:tc>
        <w:tc>
          <w:tcPr>
            <w:shd w:fill="edf2f6" w:val="clear"/>
            <w:tcMar>
              <w:top w:w="70.0" w:type="dxa"/>
              <w:left w:w="95.0" w:type="dxa"/>
              <w:bottom w:w="70.0" w:type="dxa"/>
              <w:right w:w="95.0" w:type="dxa"/>
            </w:tcMar>
            <w:vAlign w:val="center"/>
          </w:tcPr>
          <w:p w:rsidR="00000000" w:rsidDel="00000000" w:rsidP="00000000" w:rsidRDefault="00000000" w:rsidRPr="00000000" w14:paraId="0000004F">
            <w:pPr>
              <w:spacing w:after="0" w:before="0" w:line="250" w:lineRule="auto"/>
              <w:rPr/>
            </w:pPr>
            <w:r w:rsidDel="00000000" w:rsidR="00000000" w:rsidRPr="00000000">
              <w:rPr>
                <w:sz w:val="17"/>
                <w:szCs w:val="17"/>
                <w:rtl w:val="0"/>
              </w:rPr>
              <w:t xml:space="preserve">R8,R12,R14,R25</w:t>
            </w:r>
            <w:r w:rsidDel="00000000" w:rsidR="00000000" w:rsidRPr="00000000">
              <w:rPr>
                <w:rtl w:val="0"/>
              </w:rPr>
            </w:r>
          </w:p>
        </w:tc>
        <w:tc>
          <w:tcPr>
            <w:shd w:fill="edf2f6" w:val="clear"/>
            <w:tcMar>
              <w:top w:w="70.0" w:type="dxa"/>
              <w:left w:w="95.0" w:type="dxa"/>
              <w:bottom w:w="70.0" w:type="dxa"/>
              <w:right w:w="95.0" w:type="dxa"/>
            </w:tcMar>
            <w:vAlign w:val="center"/>
          </w:tcPr>
          <w:p w:rsidR="00000000" w:rsidDel="00000000" w:rsidP="00000000" w:rsidRDefault="00000000" w:rsidRPr="00000000" w14:paraId="00000050">
            <w:pPr>
              <w:spacing w:after="0" w:before="0" w:line="250" w:lineRule="auto"/>
              <w:rPr/>
            </w:pPr>
            <w:r w:rsidDel="00000000" w:rsidR="00000000" w:rsidRPr="00000000">
              <w:rPr>
                <w:sz w:val="17"/>
                <w:szCs w:val="17"/>
                <w:rtl w:val="0"/>
              </w:rPr>
              <w:t xml:space="preserve">Resistor_SMD:R_0402_1005Metric</w:t>
            </w:r>
            <w:r w:rsidDel="00000000" w:rsidR="00000000" w:rsidRPr="00000000">
              <w:rPr>
                <w:rtl w:val="0"/>
              </w:rPr>
            </w:r>
          </w:p>
        </w:tc>
        <w:tc>
          <w:tcPr>
            <w:shd w:fill="edf2f6" w:val="clear"/>
            <w:tcMar>
              <w:top w:w="70.0" w:type="dxa"/>
              <w:left w:w="95.0" w:type="dxa"/>
              <w:bottom w:w="70.0" w:type="dxa"/>
              <w:right w:w="95.0" w:type="dxa"/>
            </w:tcMar>
            <w:vAlign w:val="center"/>
          </w:tcPr>
          <w:p w:rsidR="00000000" w:rsidDel="00000000" w:rsidP="00000000" w:rsidRDefault="00000000" w:rsidRPr="00000000" w14:paraId="00000051">
            <w:pPr>
              <w:spacing w:after="0" w:before="0" w:line="250" w:lineRule="auto"/>
              <w:rPr/>
            </w:pPr>
            <w:r w:rsidDel="00000000" w:rsidR="00000000" w:rsidRPr="00000000">
              <w:rPr>
                <w:sz w:val="17"/>
                <w:szCs w:val="17"/>
                <w:rtl w:val="0"/>
              </w:rPr>
              <w:t xml:space="preserve">C2906861</w:t>
            </w:r>
            <w:r w:rsidDel="00000000" w:rsidR="00000000" w:rsidRPr="00000000">
              <w:rPr>
                <w:rtl w:val="0"/>
              </w:rPr>
            </w:r>
          </w:p>
        </w:tc>
      </w:tr>
    </w:tbl>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51657b"/>
          <w:sz w:val="17"/>
          <w:szCs w:val="17"/>
          <w:u w:val="none"/>
          <w:shd w:fill="auto" w:val="clear"/>
          <w:vertAlign w:val="baseline"/>
        </w:rPr>
      </w:pPr>
      <w:r w:rsidDel="00000000" w:rsidR="00000000" w:rsidRPr="00000000">
        <w:rPr>
          <w:rFonts w:ascii="Cambria" w:cs="Cambria" w:eastAsia="Cambria" w:hAnsi="Cambria"/>
          <w:b w:val="0"/>
          <w:bCs w:val="0"/>
          <w:i w:val="0"/>
          <w:iCs w:val="0"/>
          <w:smallCaps w:val="0"/>
          <w:strike w:val="0"/>
          <w:color w:val="51657b"/>
          <w:sz w:val="17"/>
          <w:szCs w:val="17"/>
          <w:u w:val="none"/>
          <w:shd w:fill="auto" w:val="clear"/>
          <w:vertAlign w:val="baseline"/>
          <w:rtl w:val="0"/>
        </w:rPr>
        <w:t xml:space="preserve">Table 1  Actual upload-BOM rows. The existing LCSC Part # header and retained ESP32-S2/BMP390 footprint identifiers are shown exactly; fitted devices are ESP32-S3 and BMP384.</w:t>
      </w:r>
    </w:p>
    <w:tbl>
      <w:tblPr>
        <w:tblStyle w:val="Table6"/>
        <w:tblW w:w="9978.0" w:type="dxa"/>
        <w:jc w:val="center"/>
        <w:tblLayout w:type="fixed"/>
        <w:tblLook w:val="0400"/>
      </w:tblPr>
      <w:tblGrid>
        <w:gridCol w:w="2041"/>
        <w:gridCol w:w="4479"/>
        <w:gridCol w:w="2041"/>
        <w:gridCol w:w="1417"/>
        <w:tblGridChange w:id="0">
          <w:tblGrid>
            <w:gridCol w:w="2041"/>
            <w:gridCol w:w="4479"/>
            <w:gridCol w:w="2041"/>
            <w:gridCol w:w="1417"/>
          </w:tblGrid>
        </w:tblGridChange>
      </w:tblGrid>
      <w:tr>
        <w:trPr>
          <w:cantSplit w:val="1"/>
          <w:tblHeader w:val="0"/>
        </w:trPr>
        <w:tc>
          <w:tcPr>
            <w:shd w:fill="17324d" w:val="clear"/>
            <w:tcMar>
              <w:top w:w="70.0" w:type="dxa"/>
              <w:left w:w="95.0" w:type="dxa"/>
              <w:bottom w:w="70.0" w:type="dxa"/>
              <w:right w:w="95.0" w:type="dxa"/>
            </w:tcMar>
          </w:tcPr>
          <w:p w:rsidR="00000000" w:rsidDel="00000000" w:rsidP="00000000" w:rsidRDefault="00000000" w:rsidRPr="00000000" w14:paraId="00000053">
            <w:pPr>
              <w:spacing w:after="0" w:before="0" w:line="250" w:lineRule="auto"/>
              <w:rPr/>
            </w:pPr>
            <w:r w:rsidDel="00000000" w:rsidR="00000000" w:rsidRPr="00000000">
              <w:rPr>
                <w:b w:val="1"/>
                <w:bCs w:val="1"/>
                <w:color w:val="ffffff"/>
                <w:sz w:val="18"/>
                <w:szCs w:val="18"/>
                <w:rtl w:val="0"/>
              </w:rPr>
              <w:t xml:space="preserve">CPL designator</w:t>
            </w:r>
            <w:r w:rsidDel="00000000" w:rsidR="00000000" w:rsidRPr="00000000">
              <w:rPr>
                <w:rtl w:val="0"/>
              </w:rPr>
            </w:r>
          </w:p>
        </w:tc>
        <w:tc>
          <w:tcPr>
            <w:shd w:fill="17324d" w:val="clear"/>
            <w:tcMar>
              <w:top w:w="70.0" w:type="dxa"/>
              <w:left w:w="95.0" w:type="dxa"/>
              <w:bottom w:w="70.0" w:type="dxa"/>
              <w:right w:w="95.0" w:type="dxa"/>
            </w:tcMar>
          </w:tcPr>
          <w:p w:rsidR="00000000" w:rsidDel="00000000" w:rsidP="00000000" w:rsidRDefault="00000000" w:rsidRPr="00000000" w14:paraId="00000054">
            <w:pPr>
              <w:spacing w:after="0" w:before="0" w:line="250" w:lineRule="auto"/>
              <w:rPr/>
            </w:pPr>
            <w:r w:rsidDel="00000000" w:rsidR="00000000" w:rsidRPr="00000000">
              <w:rPr>
                <w:b w:val="1"/>
                <w:bCs w:val="1"/>
                <w:color w:val="ffffff"/>
                <w:sz w:val="18"/>
                <w:szCs w:val="18"/>
                <w:rtl w:val="0"/>
              </w:rPr>
              <w:t xml:space="preserve">Mid X / Mid Y mm</w:t>
            </w:r>
            <w:r w:rsidDel="00000000" w:rsidR="00000000" w:rsidRPr="00000000">
              <w:rPr>
                <w:rtl w:val="0"/>
              </w:rPr>
            </w:r>
          </w:p>
        </w:tc>
        <w:tc>
          <w:tcPr>
            <w:shd w:fill="17324d" w:val="clear"/>
            <w:tcMar>
              <w:top w:w="70.0" w:type="dxa"/>
              <w:left w:w="95.0" w:type="dxa"/>
              <w:bottom w:w="70.0" w:type="dxa"/>
              <w:right w:w="95.0" w:type="dxa"/>
            </w:tcMar>
          </w:tcPr>
          <w:p w:rsidR="00000000" w:rsidDel="00000000" w:rsidP="00000000" w:rsidRDefault="00000000" w:rsidRPr="00000000" w14:paraId="00000055">
            <w:pPr>
              <w:spacing w:after="0" w:before="0" w:line="250" w:lineRule="auto"/>
              <w:rPr/>
            </w:pPr>
            <w:r w:rsidDel="00000000" w:rsidR="00000000" w:rsidRPr="00000000">
              <w:rPr>
                <w:b w:val="1"/>
                <w:bCs w:val="1"/>
                <w:color w:val="ffffff"/>
                <w:sz w:val="18"/>
                <w:szCs w:val="18"/>
                <w:rtl w:val="0"/>
              </w:rPr>
              <w:t xml:space="preserve">Rotation</w:t>
            </w:r>
            <w:r w:rsidDel="00000000" w:rsidR="00000000" w:rsidRPr="00000000">
              <w:rPr>
                <w:rtl w:val="0"/>
              </w:rPr>
            </w:r>
          </w:p>
        </w:tc>
        <w:tc>
          <w:tcPr>
            <w:shd w:fill="17324d" w:val="clear"/>
            <w:tcMar>
              <w:top w:w="70.0" w:type="dxa"/>
              <w:left w:w="95.0" w:type="dxa"/>
              <w:bottom w:w="70.0" w:type="dxa"/>
              <w:right w:w="95.0" w:type="dxa"/>
            </w:tcMar>
          </w:tcPr>
          <w:p w:rsidR="00000000" w:rsidDel="00000000" w:rsidP="00000000" w:rsidRDefault="00000000" w:rsidRPr="00000000" w14:paraId="00000056">
            <w:pPr>
              <w:spacing w:after="0" w:before="0" w:line="250" w:lineRule="auto"/>
              <w:rPr/>
            </w:pPr>
            <w:r w:rsidDel="00000000" w:rsidR="00000000" w:rsidRPr="00000000">
              <w:rPr>
                <w:b w:val="1"/>
                <w:bCs w:val="1"/>
                <w:color w:val="ffffff"/>
                <w:sz w:val="18"/>
                <w:szCs w:val="18"/>
                <w:rtl w:val="0"/>
              </w:rPr>
              <w:t xml:space="preserve">Layer</w:t>
            </w:r>
            <w:r w:rsidDel="00000000" w:rsidR="00000000" w:rsidRPr="00000000">
              <w:rPr>
                <w:rtl w:val="0"/>
              </w:rPr>
            </w:r>
          </w:p>
        </w:tc>
      </w:tr>
      <w:tr>
        <w:trPr>
          <w:cantSplit w:val="1"/>
          <w:tblHeader w:val="0"/>
        </w:trPr>
        <w:tc>
          <w:tcPr>
            <w:shd w:fill="edf2f6" w:val="clear"/>
            <w:tcMar>
              <w:top w:w="70.0" w:type="dxa"/>
              <w:left w:w="95.0" w:type="dxa"/>
              <w:bottom w:w="70.0" w:type="dxa"/>
              <w:right w:w="95.0" w:type="dxa"/>
            </w:tcMar>
            <w:vAlign w:val="center"/>
          </w:tcPr>
          <w:p w:rsidR="00000000" w:rsidDel="00000000" w:rsidP="00000000" w:rsidRDefault="00000000" w:rsidRPr="00000000" w14:paraId="00000057">
            <w:pPr>
              <w:spacing w:after="0" w:before="0" w:line="250" w:lineRule="auto"/>
              <w:rPr/>
            </w:pPr>
            <w:r w:rsidDel="00000000" w:rsidR="00000000" w:rsidRPr="00000000">
              <w:rPr>
                <w:sz w:val="18"/>
                <w:szCs w:val="18"/>
                <w:rtl w:val="0"/>
              </w:rPr>
              <w:t xml:space="preserve">U6</w:t>
            </w:r>
            <w:r w:rsidDel="00000000" w:rsidR="00000000" w:rsidRPr="00000000">
              <w:rPr>
                <w:rtl w:val="0"/>
              </w:rPr>
            </w:r>
          </w:p>
        </w:tc>
        <w:tc>
          <w:tcPr>
            <w:shd w:fill="edf2f6" w:val="clear"/>
            <w:tcMar>
              <w:top w:w="70.0" w:type="dxa"/>
              <w:left w:w="95.0" w:type="dxa"/>
              <w:bottom w:w="70.0" w:type="dxa"/>
              <w:right w:w="95.0" w:type="dxa"/>
            </w:tcMar>
            <w:vAlign w:val="center"/>
          </w:tcPr>
          <w:p w:rsidR="00000000" w:rsidDel="00000000" w:rsidP="00000000" w:rsidRDefault="00000000" w:rsidRPr="00000000" w14:paraId="00000058">
            <w:pPr>
              <w:spacing w:after="0" w:before="0" w:line="250" w:lineRule="auto"/>
              <w:rPr/>
            </w:pPr>
            <w:r w:rsidDel="00000000" w:rsidR="00000000" w:rsidRPr="00000000">
              <w:rPr>
                <w:sz w:val="18"/>
                <w:szCs w:val="18"/>
                <w:rtl w:val="0"/>
              </w:rPr>
              <w:t xml:space="preserve">49.600000 / -66.650000</w:t>
            </w:r>
            <w:r w:rsidDel="00000000" w:rsidR="00000000" w:rsidRPr="00000000">
              <w:rPr>
                <w:rtl w:val="0"/>
              </w:rPr>
            </w:r>
          </w:p>
        </w:tc>
        <w:tc>
          <w:tcPr>
            <w:shd w:fill="edf2f6" w:val="clear"/>
            <w:tcMar>
              <w:top w:w="70.0" w:type="dxa"/>
              <w:left w:w="95.0" w:type="dxa"/>
              <w:bottom w:w="70.0" w:type="dxa"/>
              <w:right w:w="95.0" w:type="dxa"/>
            </w:tcMar>
            <w:vAlign w:val="center"/>
          </w:tcPr>
          <w:p w:rsidR="00000000" w:rsidDel="00000000" w:rsidP="00000000" w:rsidRDefault="00000000" w:rsidRPr="00000000" w14:paraId="00000059">
            <w:pPr>
              <w:spacing w:after="0" w:before="0" w:line="250" w:lineRule="auto"/>
              <w:rPr/>
            </w:pPr>
            <w:r w:rsidDel="00000000" w:rsidR="00000000" w:rsidRPr="00000000">
              <w:rPr>
                <w:sz w:val="18"/>
                <w:szCs w:val="18"/>
                <w:rtl w:val="0"/>
              </w:rPr>
              <w:t xml:space="preserve">90 degrees</w:t>
            </w:r>
            <w:r w:rsidDel="00000000" w:rsidR="00000000" w:rsidRPr="00000000">
              <w:rPr>
                <w:rtl w:val="0"/>
              </w:rPr>
            </w:r>
          </w:p>
        </w:tc>
        <w:tc>
          <w:tcPr>
            <w:shd w:fill="edf2f6" w:val="clear"/>
            <w:tcMar>
              <w:top w:w="70.0" w:type="dxa"/>
              <w:left w:w="95.0" w:type="dxa"/>
              <w:bottom w:w="70.0" w:type="dxa"/>
              <w:right w:w="95.0" w:type="dxa"/>
            </w:tcMar>
            <w:vAlign w:val="center"/>
          </w:tcPr>
          <w:p w:rsidR="00000000" w:rsidDel="00000000" w:rsidP="00000000" w:rsidRDefault="00000000" w:rsidRPr="00000000" w14:paraId="0000005A">
            <w:pPr>
              <w:spacing w:after="0" w:before="0" w:line="250" w:lineRule="auto"/>
              <w:rPr/>
            </w:pPr>
            <w:r w:rsidDel="00000000" w:rsidR="00000000" w:rsidRPr="00000000">
              <w:rPr>
                <w:sz w:val="18"/>
                <w:szCs w:val="18"/>
                <w:rtl w:val="0"/>
              </w:rPr>
              <w:t xml:space="preserve">Top</w:t>
            </w:r>
            <w:r w:rsidDel="00000000" w:rsidR="00000000" w:rsidRPr="00000000">
              <w:rPr>
                <w:rtl w:val="0"/>
              </w:rPr>
            </w:r>
          </w:p>
        </w:tc>
      </w:tr>
    </w:tbl>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51657b"/>
          <w:sz w:val="17"/>
          <w:szCs w:val="17"/>
          <w:u w:val="none"/>
          <w:shd w:fill="auto" w:val="clear"/>
          <w:vertAlign w:val="baseline"/>
        </w:rPr>
      </w:pPr>
      <w:r w:rsidDel="00000000" w:rsidR="00000000" w:rsidRPr="00000000">
        <w:rPr>
          <w:rFonts w:ascii="Cambria" w:cs="Cambria" w:eastAsia="Cambria" w:hAnsi="Cambria"/>
          <w:b w:val="0"/>
          <w:bCs w:val="0"/>
          <w:i w:val="0"/>
          <w:iCs w:val="0"/>
          <w:smallCaps w:val="0"/>
          <w:strike w:val="0"/>
          <w:color w:val="51657b"/>
          <w:sz w:val="17"/>
          <w:szCs w:val="17"/>
          <w:u w:val="none"/>
          <w:shd w:fill="auto" w:val="clear"/>
          <w:vertAlign w:val="baseline"/>
          <w:rtl w:val="0"/>
        </w:rPr>
        <w:t xml:space="preserve">Table 2  Original U6 placement data, retained without a counter-offset. Assembler placement must be confirmed against pads and pin orientation.</w:t>
      </w:r>
    </w:p>
    <w:p w:rsidR="00000000" w:rsidDel="00000000" w:rsidP="00000000" w:rsidRDefault="00000000" w:rsidRPr="00000000" w14:paraId="0000005C">
      <w:pPr>
        <w:rPr/>
      </w:pPr>
      <w:r w:rsidDel="00000000" w:rsidR="00000000" w:rsidRPr="00000000">
        <w:rPr>
          <w:rtl w:val="0"/>
        </w:rPr>
        <w:t xml:space="preserve">The BOM has 46 rows and 89 unique fitted references; the CPL has the same 89 references, all Top. Supplier codes are nonblank. TP1–TP16 and C19–C22 are excluded. The readable 12-file ZIP matches its loose outputs byte-for-byte.</w:t>
      </w:r>
    </w:p>
    <w:p w:rsidR="00000000" w:rsidDel="00000000" w:rsidP="00000000" w:rsidRDefault="00000000" w:rsidRPr="00000000" w14:paraId="0000005D">
      <w:pPr>
        <w:pStyle w:val="Heading2"/>
        <w:rPr/>
      </w:pPr>
      <w:r w:rsidDel="00000000" w:rsidR="00000000" w:rsidRPr="00000000">
        <w:rPr>
          <w:rtl w:val="0"/>
        </w:rPr>
        <w:t xml:space="preserve">Fabrication deliverables</w:t>
      </w:r>
    </w:p>
    <w:tbl>
      <w:tblPr>
        <w:tblStyle w:val="Table7"/>
        <w:tblW w:w="9978.0" w:type="dxa"/>
        <w:jc w:val="center"/>
        <w:tblLayout w:type="fixed"/>
        <w:tblLook w:val="0400"/>
      </w:tblPr>
      <w:tblGrid>
        <w:gridCol w:w="3061"/>
        <w:gridCol w:w="6917"/>
        <w:tblGridChange w:id="0">
          <w:tblGrid>
            <w:gridCol w:w="3061"/>
            <w:gridCol w:w="6917"/>
          </w:tblGrid>
        </w:tblGridChange>
      </w:tblGrid>
      <w:tr>
        <w:trPr>
          <w:cantSplit w:val="1"/>
          <w:tblHeader w:val="0"/>
        </w:trPr>
        <w:tc>
          <w:tcPr>
            <w:shd w:fill="17324d" w:val="clear"/>
            <w:tcMar>
              <w:top w:w="70.0" w:type="dxa"/>
              <w:left w:w="95.0" w:type="dxa"/>
              <w:bottom w:w="70.0" w:type="dxa"/>
              <w:right w:w="95.0" w:type="dxa"/>
            </w:tcMar>
          </w:tcPr>
          <w:p w:rsidR="00000000" w:rsidDel="00000000" w:rsidP="00000000" w:rsidRDefault="00000000" w:rsidRPr="00000000" w14:paraId="0000005E">
            <w:pPr>
              <w:spacing w:after="0" w:before="0" w:line="250" w:lineRule="auto"/>
              <w:rPr/>
            </w:pPr>
            <w:r w:rsidDel="00000000" w:rsidR="00000000" w:rsidRPr="00000000">
              <w:rPr>
                <w:b w:val="1"/>
                <w:bCs w:val="1"/>
                <w:color w:val="ffffff"/>
                <w:sz w:val="18"/>
                <w:szCs w:val="18"/>
                <w:rtl w:val="0"/>
              </w:rPr>
              <w:t xml:space="preserve">Release output group</w:t>
            </w:r>
            <w:r w:rsidDel="00000000" w:rsidR="00000000" w:rsidRPr="00000000">
              <w:rPr>
                <w:rtl w:val="0"/>
              </w:rPr>
            </w:r>
          </w:p>
        </w:tc>
        <w:tc>
          <w:tcPr>
            <w:shd w:fill="17324d" w:val="clear"/>
            <w:tcMar>
              <w:top w:w="70.0" w:type="dxa"/>
              <w:left w:w="95.0" w:type="dxa"/>
              <w:bottom w:w="70.0" w:type="dxa"/>
              <w:right w:w="95.0" w:type="dxa"/>
            </w:tcMar>
          </w:tcPr>
          <w:p w:rsidR="00000000" w:rsidDel="00000000" w:rsidP="00000000" w:rsidRDefault="00000000" w:rsidRPr="00000000" w14:paraId="0000005F">
            <w:pPr>
              <w:spacing w:after="0" w:before="0" w:line="250" w:lineRule="auto"/>
              <w:rPr/>
            </w:pPr>
            <w:r w:rsidDel="00000000" w:rsidR="00000000" w:rsidRPr="00000000">
              <w:rPr>
                <w:b w:val="1"/>
                <w:bCs w:val="1"/>
                <w:color w:val="ffffff"/>
                <w:sz w:val="18"/>
                <w:szCs w:val="18"/>
                <w:rtl w:val="0"/>
              </w:rPr>
              <w:t xml:space="preserve">Supplied filename suffixes</w:t>
            </w:r>
            <w:r w:rsidDel="00000000" w:rsidR="00000000" w:rsidRPr="00000000">
              <w:rPr>
                <w:rtl w:val="0"/>
              </w:rPr>
            </w:r>
          </w:p>
        </w:tc>
      </w:tr>
      <w:tr>
        <w:trPr>
          <w:cantSplit w:val="1"/>
          <w:tblHeader w:val="0"/>
        </w:trPr>
        <w:tc>
          <w:tcPr>
            <w:shd w:fill="edf2f6" w:val="clear"/>
            <w:tcMar>
              <w:top w:w="70.0" w:type="dxa"/>
              <w:left w:w="95.0" w:type="dxa"/>
              <w:bottom w:w="70.0" w:type="dxa"/>
              <w:right w:w="95.0" w:type="dxa"/>
            </w:tcMar>
            <w:vAlign w:val="center"/>
          </w:tcPr>
          <w:p w:rsidR="00000000" w:rsidDel="00000000" w:rsidP="00000000" w:rsidRDefault="00000000" w:rsidRPr="00000000" w14:paraId="00000060">
            <w:pPr>
              <w:spacing w:after="0" w:before="0" w:line="250" w:lineRule="auto"/>
              <w:rPr/>
            </w:pPr>
            <w:r w:rsidDel="00000000" w:rsidR="00000000" w:rsidRPr="00000000">
              <w:rPr>
                <w:sz w:val="18"/>
                <w:szCs w:val="18"/>
                <w:rtl w:val="0"/>
              </w:rPr>
              <w:t xml:space="preserve">Copper layers</w:t>
            </w:r>
            <w:r w:rsidDel="00000000" w:rsidR="00000000" w:rsidRPr="00000000">
              <w:rPr>
                <w:rtl w:val="0"/>
              </w:rPr>
            </w:r>
          </w:p>
        </w:tc>
        <w:tc>
          <w:tcPr>
            <w:shd w:fill="edf2f6" w:val="clear"/>
            <w:tcMar>
              <w:top w:w="70.0" w:type="dxa"/>
              <w:left w:w="95.0" w:type="dxa"/>
              <w:bottom w:w="70.0" w:type="dxa"/>
              <w:right w:w="95.0" w:type="dxa"/>
            </w:tcMar>
            <w:vAlign w:val="center"/>
          </w:tcPr>
          <w:p w:rsidR="00000000" w:rsidDel="00000000" w:rsidP="00000000" w:rsidRDefault="00000000" w:rsidRPr="00000000" w14:paraId="00000061">
            <w:pPr>
              <w:spacing w:after="0" w:before="0" w:line="250" w:lineRule="auto"/>
              <w:rPr/>
            </w:pPr>
            <w:r w:rsidDel="00000000" w:rsidR="00000000" w:rsidRPr="00000000">
              <w:rPr>
                <w:sz w:val="18"/>
                <w:szCs w:val="18"/>
                <w:rtl w:val="0"/>
              </w:rPr>
              <w:t xml:space="preserve">F_Cu.gbr / In1_Cu.gbr / In2_Cu.gbr / B_Cu.gbr</w:t>
            </w:r>
            <w:r w:rsidDel="00000000" w:rsidR="00000000" w:rsidRPr="00000000">
              <w:rPr>
                <w:rtl w:val="0"/>
              </w:rPr>
            </w:r>
          </w:p>
        </w:tc>
      </w:tr>
      <w:tr>
        <w:trPr>
          <w:cantSplit w:val="1"/>
          <w:tblHeader w:val="0"/>
        </w:trPr>
        <w:tc>
          <w:tcPr>
            <w:shd w:fill="f8fafc" w:val="clear"/>
            <w:tcMar>
              <w:top w:w="70.0" w:type="dxa"/>
              <w:left w:w="95.0" w:type="dxa"/>
              <w:bottom w:w="70.0" w:type="dxa"/>
              <w:right w:w="95.0" w:type="dxa"/>
            </w:tcMar>
            <w:vAlign w:val="center"/>
          </w:tcPr>
          <w:p w:rsidR="00000000" w:rsidDel="00000000" w:rsidP="00000000" w:rsidRDefault="00000000" w:rsidRPr="00000000" w14:paraId="00000062">
            <w:pPr>
              <w:spacing w:after="0" w:before="0" w:line="250" w:lineRule="auto"/>
              <w:rPr/>
            </w:pPr>
            <w:r w:rsidDel="00000000" w:rsidR="00000000" w:rsidRPr="00000000">
              <w:rPr>
                <w:sz w:val="18"/>
                <w:szCs w:val="18"/>
                <w:rtl w:val="0"/>
              </w:rPr>
              <w:t xml:space="preserve">Solder mask</w:t>
            </w:r>
            <w:r w:rsidDel="00000000" w:rsidR="00000000" w:rsidRPr="00000000">
              <w:rPr>
                <w:rtl w:val="0"/>
              </w:rPr>
            </w:r>
          </w:p>
        </w:tc>
        <w:tc>
          <w:tcPr>
            <w:shd w:fill="f8fafc" w:val="clear"/>
            <w:tcMar>
              <w:top w:w="70.0" w:type="dxa"/>
              <w:left w:w="95.0" w:type="dxa"/>
              <w:bottom w:w="70.0" w:type="dxa"/>
              <w:right w:w="95.0" w:type="dxa"/>
            </w:tcMar>
            <w:vAlign w:val="center"/>
          </w:tcPr>
          <w:p w:rsidR="00000000" w:rsidDel="00000000" w:rsidP="00000000" w:rsidRDefault="00000000" w:rsidRPr="00000000" w14:paraId="00000063">
            <w:pPr>
              <w:spacing w:after="0" w:before="0" w:line="250" w:lineRule="auto"/>
              <w:rPr/>
            </w:pPr>
            <w:r w:rsidDel="00000000" w:rsidR="00000000" w:rsidRPr="00000000">
              <w:rPr>
                <w:sz w:val="18"/>
                <w:szCs w:val="18"/>
                <w:rtl w:val="0"/>
              </w:rPr>
              <w:t xml:space="preserve">F_Mask.gbr / B_Mask.gbr</w:t>
            </w:r>
            <w:r w:rsidDel="00000000" w:rsidR="00000000" w:rsidRPr="00000000">
              <w:rPr>
                <w:rtl w:val="0"/>
              </w:rPr>
            </w:r>
          </w:p>
        </w:tc>
      </w:tr>
      <w:tr>
        <w:trPr>
          <w:cantSplit w:val="1"/>
          <w:tblHeader w:val="0"/>
        </w:trPr>
        <w:tc>
          <w:tcPr>
            <w:shd w:fill="edf2f6" w:val="clear"/>
            <w:tcMar>
              <w:top w:w="70.0" w:type="dxa"/>
              <w:left w:w="95.0" w:type="dxa"/>
              <w:bottom w:w="70.0" w:type="dxa"/>
              <w:right w:w="95.0" w:type="dxa"/>
            </w:tcMar>
            <w:vAlign w:val="center"/>
          </w:tcPr>
          <w:p w:rsidR="00000000" w:rsidDel="00000000" w:rsidP="00000000" w:rsidRDefault="00000000" w:rsidRPr="00000000" w14:paraId="00000064">
            <w:pPr>
              <w:spacing w:after="0" w:before="0" w:line="250" w:lineRule="auto"/>
              <w:rPr/>
            </w:pPr>
            <w:r w:rsidDel="00000000" w:rsidR="00000000" w:rsidRPr="00000000">
              <w:rPr>
                <w:sz w:val="18"/>
                <w:szCs w:val="18"/>
                <w:rtl w:val="0"/>
              </w:rPr>
              <w:t xml:space="preserve">Silkscreen</w:t>
            </w:r>
            <w:r w:rsidDel="00000000" w:rsidR="00000000" w:rsidRPr="00000000">
              <w:rPr>
                <w:rtl w:val="0"/>
              </w:rPr>
            </w:r>
          </w:p>
        </w:tc>
        <w:tc>
          <w:tcPr>
            <w:shd w:fill="edf2f6" w:val="clear"/>
            <w:tcMar>
              <w:top w:w="70.0" w:type="dxa"/>
              <w:left w:w="95.0" w:type="dxa"/>
              <w:bottom w:w="70.0" w:type="dxa"/>
              <w:right w:w="95.0" w:type="dxa"/>
            </w:tcMar>
            <w:vAlign w:val="center"/>
          </w:tcPr>
          <w:p w:rsidR="00000000" w:rsidDel="00000000" w:rsidP="00000000" w:rsidRDefault="00000000" w:rsidRPr="00000000" w14:paraId="00000065">
            <w:pPr>
              <w:spacing w:after="0" w:before="0" w:line="250" w:lineRule="auto"/>
              <w:rPr/>
            </w:pPr>
            <w:r w:rsidDel="00000000" w:rsidR="00000000" w:rsidRPr="00000000">
              <w:rPr>
                <w:sz w:val="18"/>
                <w:szCs w:val="18"/>
                <w:rtl w:val="0"/>
              </w:rPr>
              <w:t xml:space="preserve">F_Silkscreen.gbr / B_Silkscreen.gbr</w:t>
            </w:r>
            <w:r w:rsidDel="00000000" w:rsidR="00000000" w:rsidRPr="00000000">
              <w:rPr>
                <w:rtl w:val="0"/>
              </w:rPr>
            </w:r>
          </w:p>
        </w:tc>
      </w:tr>
      <w:tr>
        <w:trPr>
          <w:cantSplit w:val="1"/>
          <w:tblHeader w:val="0"/>
        </w:trPr>
        <w:tc>
          <w:tcPr>
            <w:shd w:fill="f8fafc" w:val="clear"/>
            <w:tcMar>
              <w:top w:w="70.0" w:type="dxa"/>
              <w:left w:w="95.0" w:type="dxa"/>
              <w:bottom w:w="70.0" w:type="dxa"/>
              <w:right w:w="95.0" w:type="dxa"/>
            </w:tcMar>
            <w:vAlign w:val="center"/>
          </w:tcPr>
          <w:p w:rsidR="00000000" w:rsidDel="00000000" w:rsidP="00000000" w:rsidRDefault="00000000" w:rsidRPr="00000000" w14:paraId="00000066">
            <w:pPr>
              <w:spacing w:after="0" w:before="0" w:line="250" w:lineRule="auto"/>
              <w:rPr/>
            </w:pPr>
            <w:r w:rsidDel="00000000" w:rsidR="00000000" w:rsidRPr="00000000">
              <w:rPr>
                <w:sz w:val="18"/>
                <w:szCs w:val="18"/>
                <w:rtl w:val="0"/>
              </w:rPr>
              <w:t xml:space="preserve">Board outline</w:t>
            </w:r>
            <w:r w:rsidDel="00000000" w:rsidR="00000000" w:rsidRPr="00000000">
              <w:rPr>
                <w:rtl w:val="0"/>
              </w:rPr>
            </w:r>
          </w:p>
        </w:tc>
        <w:tc>
          <w:tcPr>
            <w:shd w:fill="f8fafc" w:val="clear"/>
            <w:tcMar>
              <w:top w:w="70.0" w:type="dxa"/>
              <w:left w:w="95.0" w:type="dxa"/>
              <w:bottom w:w="70.0" w:type="dxa"/>
              <w:right w:w="95.0" w:type="dxa"/>
            </w:tcMar>
            <w:vAlign w:val="center"/>
          </w:tcPr>
          <w:p w:rsidR="00000000" w:rsidDel="00000000" w:rsidP="00000000" w:rsidRDefault="00000000" w:rsidRPr="00000000" w14:paraId="00000067">
            <w:pPr>
              <w:spacing w:after="0" w:before="0" w:line="250" w:lineRule="auto"/>
              <w:rPr/>
            </w:pPr>
            <w:r w:rsidDel="00000000" w:rsidR="00000000" w:rsidRPr="00000000">
              <w:rPr>
                <w:sz w:val="18"/>
                <w:szCs w:val="18"/>
                <w:rtl w:val="0"/>
              </w:rPr>
              <w:t xml:space="preserve">Edge_Cuts.gbr</w:t>
            </w:r>
            <w:r w:rsidDel="00000000" w:rsidR="00000000" w:rsidRPr="00000000">
              <w:rPr>
                <w:rtl w:val="0"/>
              </w:rPr>
            </w:r>
          </w:p>
        </w:tc>
      </w:tr>
      <w:tr>
        <w:trPr>
          <w:cantSplit w:val="1"/>
          <w:tblHeader w:val="0"/>
        </w:trPr>
        <w:tc>
          <w:tcPr>
            <w:shd w:fill="edf2f6" w:val="clear"/>
            <w:tcMar>
              <w:top w:w="70.0" w:type="dxa"/>
              <w:left w:w="95.0" w:type="dxa"/>
              <w:bottom w:w="70.0" w:type="dxa"/>
              <w:right w:w="95.0" w:type="dxa"/>
            </w:tcMar>
            <w:vAlign w:val="center"/>
          </w:tcPr>
          <w:p w:rsidR="00000000" w:rsidDel="00000000" w:rsidP="00000000" w:rsidRDefault="00000000" w:rsidRPr="00000000" w14:paraId="00000068">
            <w:pPr>
              <w:spacing w:after="0" w:before="0" w:line="250" w:lineRule="auto"/>
              <w:rPr/>
            </w:pPr>
            <w:r w:rsidDel="00000000" w:rsidR="00000000" w:rsidRPr="00000000">
              <w:rPr>
                <w:sz w:val="18"/>
                <w:szCs w:val="18"/>
                <w:rtl w:val="0"/>
              </w:rPr>
              <w:t xml:space="preserve">Drill files</w:t>
            </w:r>
            <w:r w:rsidDel="00000000" w:rsidR="00000000" w:rsidRPr="00000000">
              <w:rPr>
                <w:rtl w:val="0"/>
              </w:rPr>
            </w:r>
          </w:p>
        </w:tc>
        <w:tc>
          <w:tcPr>
            <w:shd w:fill="edf2f6" w:val="clear"/>
            <w:tcMar>
              <w:top w:w="70.0" w:type="dxa"/>
              <w:left w:w="95.0" w:type="dxa"/>
              <w:bottom w:w="70.0" w:type="dxa"/>
              <w:right w:w="95.0" w:type="dxa"/>
            </w:tcMar>
            <w:vAlign w:val="center"/>
          </w:tcPr>
          <w:p w:rsidR="00000000" w:rsidDel="00000000" w:rsidP="00000000" w:rsidRDefault="00000000" w:rsidRPr="00000000" w14:paraId="00000069">
            <w:pPr>
              <w:spacing w:after="0" w:before="0" w:line="250" w:lineRule="auto"/>
              <w:rPr/>
            </w:pPr>
            <w:r w:rsidDel="00000000" w:rsidR="00000000" w:rsidRPr="00000000">
              <w:rPr>
                <w:sz w:val="18"/>
                <w:szCs w:val="18"/>
                <w:rtl w:val="0"/>
              </w:rPr>
              <w:t xml:space="preserve">PTH.drl / NPTH.drl</w:t>
            </w:r>
            <w:r w:rsidDel="00000000" w:rsidR="00000000" w:rsidRPr="00000000">
              <w:rPr>
                <w:rtl w:val="0"/>
              </w:rPr>
            </w:r>
          </w:p>
        </w:tc>
      </w:tr>
      <w:tr>
        <w:trPr>
          <w:cantSplit w:val="1"/>
          <w:tblHeader w:val="0"/>
        </w:trPr>
        <w:tc>
          <w:tcPr>
            <w:shd w:fill="f8fafc" w:val="clear"/>
            <w:tcMar>
              <w:top w:w="70.0" w:type="dxa"/>
              <w:left w:w="95.0" w:type="dxa"/>
              <w:bottom w:w="70.0" w:type="dxa"/>
              <w:right w:w="95.0" w:type="dxa"/>
            </w:tcMar>
            <w:vAlign w:val="center"/>
          </w:tcPr>
          <w:p w:rsidR="00000000" w:rsidDel="00000000" w:rsidP="00000000" w:rsidRDefault="00000000" w:rsidRPr="00000000" w14:paraId="0000006A">
            <w:pPr>
              <w:spacing w:after="0" w:before="0" w:line="250" w:lineRule="auto"/>
              <w:rPr/>
            </w:pPr>
            <w:r w:rsidDel="00000000" w:rsidR="00000000" w:rsidRPr="00000000">
              <w:rPr>
                <w:sz w:val="18"/>
                <w:szCs w:val="18"/>
                <w:rtl w:val="0"/>
              </w:rPr>
              <w:t xml:space="preserve">Gerber job</w:t>
            </w:r>
            <w:r w:rsidDel="00000000" w:rsidR="00000000" w:rsidRPr="00000000">
              <w:rPr>
                <w:rtl w:val="0"/>
              </w:rPr>
            </w:r>
          </w:p>
        </w:tc>
        <w:tc>
          <w:tcPr>
            <w:shd w:fill="f8fafc" w:val="clear"/>
            <w:tcMar>
              <w:top w:w="70.0" w:type="dxa"/>
              <w:left w:w="95.0" w:type="dxa"/>
              <w:bottom w:w="70.0" w:type="dxa"/>
              <w:right w:w="95.0" w:type="dxa"/>
            </w:tcMar>
            <w:vAlign w:val="center"/>
          </w:tcPr>
          <w:p w:rsidR="00000000" w:rsidDel="00000000" w:rsidP="00000000" w:rsidRDefault="00000000" w:rsidRPr="00000000" w14:paraId="0000006B">
            <w:pPr>
              <w:spacing w:after="0" w:before="0" w:line="250" w:lineRule="auto"/>
              <w:rPr/>
            </w:pPr>
            <w:r w:rsidDel="00000000" w:rsidR="00000000" w:rsidRPr="00000000">
              <w:rPr>
                <w:sz w:val="18"/>
                <w:szCs w:val="18"/>
                <w:rtl w:val="0"/>
              </w:rPr>
              <w:t xml:space="preserve">job.gbrjob</w:t>
            </w:r>
            <w:r w:rsidDel="00000000" w:rsidR="00000000" w:rsidRPr="00000000">
              <w:rPr>
                <w:rtl w:val="0"/>
              </w:rPr>
            </w:r>
          </w:p>
        </w:tc>
      </w:tr>
    </w:tbl>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51657b"/>
          <w:sz w:val="17"/>
          <w:szCs w:val="17"/>
          <w:u w:val="none"/>
          <w:shd w:fill="auto" w:val="clear"/>
          <w:vertAlign w:val="baseline"/>
        </w:rPr>
      </w:pPr>
      <w:r w:rsidDel="00000000" w:rsidR="00000000" w:rsidRPr="00000000">
        <w:rPr>
          <w:rFonts w:ascii="Cambria" w:cs="Cambria" w:eastAsia="Cambria" w:hAnsi="Cambria"/>
          <w:b w:val="0"/>
          <w:bCs w:val="0"/>
          <w:i w:val="0"/>
          <w:iCs w:val="0"/>
          <w:smallCaps w:val="0"/>
          <w:strike w:val="0"/>
          <w:color w:val="51657b"/>
          <w:sz w:val="17"/>
          <w:szCs w:val="17"/>
          <w:u w:val="none"/>
          <w:shd w:fill="auto" w:val="clear"/>
          <w:vertAlign w:val="baseline"/>
          <w:rtl w:val="0"/>
        </w:rPr>
        <w:t xml:space="preserve">Table 3  All 12 release outputs. Filenames share the EdgeLink_S3_Cellular- prefix; the ZIP and loose files are preserved.</w:t>
      </w:r>
    </w:p>
    <w:p w:rsidR="00000000" w:rsidDel="00000000" w:rsidP="00000000" w:rsidRDefault="00000000" w:rsidRPr="00000000" w14:paraId="0000006D">
      <w:pPr>
        <w:pStyle w:val="Heading2"/>
        <w:rPr/>
      </w:pPr>
      <w:r w:rsidDel="00000000" w:rsidR="00000000" w:rsidRPr="00000000">
        <w:rPr>
          <w:rtl w:val="0"/>
        </w:rPr>
        <w:t xml:space="preserve">Recorded checks and open warnings</w:t>
      </w:r>
    </w:p>
    <w:tbl>
      <w:tblPr>
        <w:tblStyle w:val="Table8"/>
        <w:tblW w:w="9978.0" w:type="dxa"/>
        <w:jc w:val="center"/>
        <w:tblLayout w:type="fixed"/>
        <w:tblLook w:val="0400"/>
      </w:tblPr>
      <w:tblGrid>
        <w:gridCol w:w="6576"/>
        <w:gridCol w:w="3402"/>
        <w:tblGridChange w:id="0">
          <w:tblGrid>
            <w:gridCol w:w="6576"/>
            <w:gridCol w:w="3402"/>
          </w:tblGrid>
        </w:tblGridChange>
      </w:tblGrid>
      <w:tr>
        <w:trPr>
          <w:cantSplit w:val="1"/>
          <w:tblHeader w:val="0"/>
        </w:trPr>
        <w:tc>
          <w:tcPr>
            <w:shd w:fill="17324d" w:val="clear"/>
            <w:tcMar>
              <w:top w:w="70.0" w:type="dxa"/>
              <w:left w:w="95.0" w:type="dxa"/>
              <w:bottom w:w="70.0" w:type="dxa"/>
              <w:right w:w="95.0" w:type="dxa"/>
            </w:tcMar>
          </w:tcPr>
          <w:p w:rsidR="00000000" w:rsidDel="00000000" w:rsidP="00000000" w:rsidRDefault="00000000" w:rsidRPr="00000000" w14:paraId="0000006E">
            <w:pPr>
              <w:spacing w:after="0" w:before="0" w:line="250" w:lineRule="auto"/>
              <w:rPr/>
            </w:pPr>
            <w:r w:rsidDel="00000000" w:rsidR="00000000" w:rsidRPr="00000000">
              <w:rPr>
                <w:b w:val="1"/>
                <w:bCs w:val="1"/>
                <w:color w:val="ffffff"/>
                <w:sz w:val="18"/>
                <w:szCs w:val="18"/>
                <w:rtl w:val="0"/>
              </w:rPr>
              <w:t xml:space="preserve">KiCad 10.0.6 checks on 11–12 October 2026</w:t>
            </w:r>
            <w:r w:rsidDel="00000000" w:rsidR="00000000" w:rsidRPr="00000000">
              <w:rPr>
                <w:rtl w:val="0"/>
              </w:rPr>
            </w:r>
          </w:p>
        </w:tc>
        <w:tc>
          <w:tcPr>
            <w:shd w:fill="17324d" w:val="clear"/>
            <w:tcMar>
              <w:top w:w="70.0" w:type="dxa"/>
              <w:left w:w="95.0" w:type="dxa"/>
              <w:bottom w:w="70.0" w:type="dxa"/>
              <w:right w:w="95.0" w:type="dxa"/>
            </w:tcMar>
          </w:tcPr>
          <w:p w:rsidR="00000000" w:rsidDel="00000000" w:rsidP="00000000" w:rsidRDefault="00000000" w:rsidRPr="00000000" w14:paraId="0000006F">
            <w:pPr>
              <w:spacing w:after="0" w:before="0" w:line="250" w:lineRule="auto"/>
              <w:rPr/>
            </w:pPr>
            <w:r w:rsidDel="00000000" w:rsidR="00000000" w:rsidRPr="00000000">
              <w:rPr>
                <w:b w:val="1"/>
                <w:bCs w:val="1"/>
                <w:color w:val="ffffff"/>
                <w:sz w:val="18"/>
                <w:szCs w:val="18"/>
                <w:rtl w:val="0"/>
              </w:rPr>
              <w:t xml:space="preserve">Recorded result</w:t>
            </w:r>
            <w:r w:rsidDel="00000000" w:rsidR="00000000" w:rsidRPr="00000000">
              <w:rPr>
                <w:rtl w:val="0"/>
              </w:rPr>
            </w:r>
          </w:p>
        </w:tc>
      </w:tr>
      <w:tr>
        <w:trPr>
          <w:cantSplit w:val="1"/>
          <w:tblHeader w:val="0"/>
        </w:trPr>
        <w:tc>
          <w:tcPr>
            <w:shd w:fill="edf2f6" w:val="clear"/>
            <w:tcMar>
              <w:top w:w="70.0" w:type="dxa"/>
              <w:left w:w="95.0" w:type="dxa"/>
              <w:bottom w:w="70.0" w:type="dxa"/>
              <w:right w:w="95.0" w:type="dxa"/>
            </w:tcMar>
            <w:vAlign w:val="center"/>
          </w:tcPr>
          <w:p w:rsidR="00000000" w:rsidDel="00000000" w:rsidP="00000000" w:rsidRDefault="00000000" w:rsidRPr="00000000" w14:paraId="00000070">
            <w:pPr>
              <w:spacing w:after="0" w:before="0" w:line="250" w:lineRule="auto"/>
              <w:rPr/>
            </w:pPr>
            <w:r w:rsidDel="00000000" w:rsidR="00000000" w:rsidRPr="00000000">
              <w:rPr>
                <w:sz w:val="18"/>
                <w:szCs w:val="18"/>
                <w:rtl w:val="0"/>
              </w:rPr>
              <w:t xml:space="preserve">ERC</w:t>
            </w:r>
            <w:r w:rsidDel="00000000" w:rsidR="00000000" w:rsidRPr="00000000">
              <w:rPr>
                <w:rtl w:val="0"/>
              </w:rPr>
            </w:r>
          </w:p>
        </w:tc>
        <w:tc>
          <w:tcPr>
            <w:shd w:fill="edf2f6" w:val="clear"/>
            <w:tcMar>
              <w:top w:w="70.0" w:type="dxa"/>
              <w:left w:w="95.0" w:type="dxa"/>
              <w:bottom w:w="70.0" w:type="dxa"/>
              <w:right w:w="95.0" w:type="dxa"/>
            </w:tcMar>
            <w:vAlign w:val="center"/>
          </w:tcPr>
          <w:p w:rsidR="00000000" w:rsidDel="00000000" w:rsidP="00000000" w:rsidRDefault="00000000" w:rsidRPr="00000000" w14:paraId="00000071">
            <w:pPr>
              <w:spacing w:after="0" w:before="0" w:line="250" w:lineRule="auto"/>
              <w:rPr/>
            </w:pPr>
            <w:r w:rsidDel="00000000" w:rsidR="00000000" w:rsidRPr="00000000">
              <w:rPr>
                <w:sz w:val="18"/>
                <w:szCs w:val="18"/>
                <w:rtl w:val="0"/>
              </w:rPr>
              <w:t xml:space="preserve">0 violations</w:t>
            </w:r>
            <w:r w:rsidDel="00000000" w:rsidR="00000000" w:rsidRPr="00000000">
              <w:rPr>
                <w:rtl w:val="0"/>
              </w:rPr>
            </w:r>
          </w:p>
        </w:tc>
      </w:tr>
      <w:tr>
        <w:trPr>
          <w:cantSplit w:val="1"/>
          <w:tblHeader w:val="0"/>
        </w:trPr>
        <w:tc>
          <w:tcPr>
            <w:shd w:fill="f8fafc" w:val="clear"/>
            <w:tcMar>
              <w:top w:w="70.0" w:type="dxa"/>
              <w:left w:w="95.0" w:type="dxa"/>
              <w:bottom w:w="70.0" w:type="dxa"/>
              <w:right w:w="95.0" w:type="dxa"/>
            </w:tcMar>
            <w:vAlign w:val="center"/>
          </w:tcPr>
          <w:p w:rsidR="00000000" w:rsidDel="00000000" w:rsidP="00000000" w:rsidRDefault="00000000" w:rsidRPr="00000000" w14:paraId="00000072">
            <w:pPr>
              <w:spacing w:after="0" w:before="0" w:line="250" w:lineRule="auto"/>
              <w:rPr/>
            </w:pPr>
            <w:r w:rsidDel="00000000" w:rsidR="00000000" w:rsidRPr="00000000">
              <w:rPr>
                <w:sz w:val="18"/>
                <w:szCs w:val="18"/>
                <w:rtl w:val="0"/>
              </w:rPr>
              <w:t xml:space="preserve">Layout DRC / unconnected items</w:t>
            </w:r>
            <w:r w:rsidDel="00000000" w:rsidR="00000000" w:rsidRPr="00000000">
              <w:rPr>
                <w:rtl w:val="0"/>
              </w:rPr>
            </w:r>
          </w:p>
        </w:tc>
        <w:tc>
          <w:tcPr>
            <w:shd w:fill="f8fafc" w:val="clear"/>
            <w:tcMar>
              <w:top w:w="70.0" w:type="dxa"/>
              <w:left w:w="95.0" w:type="dxa"/>
              <w:bottom w:w="70.0" w:type="dxa"/>
              <w:right w:w="95.0" w:type="dxa"/>
            </w:tcMar>
            <w:vAlign w:val="center"/>
          </w:tcPr>
          <w:p w:rsidR="00000000" w:rsidDel="00000000" w:rsidP="00000000" w:rsidRDefault="00000000" w:rsidRPr="00000000" w14:paraId="00000073">
            <w:pPr>
              <w:spacing w:after="0" w:before="0" w:line="250" w:lineRule="auto"/>
              <w:rPr/>
            </w:pPr>
            <w:r w:rsidDel="00000000" w:rsidR="00000000" w:rsidRPr="00000000">
              <w:rPr>
                <w:sz w:val="18"/>
                <w:szCs w:val="18"/>
                <w:rtl w:val="0"/>
              </w:rPr>
              <w:t xml:space="preserve">0 errors; 0 warnings / 0 unconnected</w:t>
            </w:r>
            <w:r w:rsidDel="00000000" w:rsidR="00000000" w:rsidRPr="00000000">
              <w:rPr>
                <w:rtl w:val="0"/>
              </w:rPr>
            </w:r>
          </w:p>
        </w:tc>
      </w:tr>
      <w:tr>
        <w:trPr>
          <w:cantSplit w:val="1"/>
          <w:tblHeader w:val="0"/>
        </w:trPr>
        <w:tc>
          <w:tcPr>
            <w:shd w:fill="edf2f6" w:val="clear"/>
            <w:tcMar>
              <w:top w:w="70.0" w:type="dxa"/>
              <w:left w:w="95.0" w:type="dxa"/>
              <w:bottom w:w="70.0" w:type="dxa"/>
              <w:right w:w="95.0" w:type="dxa"/>
            </w:tcMar>
            <w:vAlign w:val="center"/>
          </w:tcPr>
          <w:p w:rsidR="00000000" w:rsidDel="00000000" w:rsidP="00000000" w:rsidRDefault="00000000" w:rsidRPr="00000000" w14:paraId="00000074">
            <w:pPr>
              <w:spacing w:after="0" w:before="0" w:line="250" w:lineRule="auto"/>
              <w:rPr/>
            </w:pPr>
            <w:r w:rsidDel="00000000" w:rsidR="00000000" w:rsidRPr="00000000">
              <w:rPr>
                <w:sz w:val="18"/>
                <w:szCs w:val="18"/>
                <w:rtl w:val="0"/>
              </w:rPr>
              <w:t xml:space="preserve">Additional schematic parity</w:t>
            </w:r>
            <w:r w:rsidDel="00000000" w:rsidR="00000000" w:rsidRPr="00000000">
              <w:rPr>
                <w:rtl w:val="0"/>
              </w:rPr>
            </w:r>
          </w:p>
        </w:tc>
        <w:tc>
          <w:tcPr>
            <w:shd w:fill="edf2f6" w:val="clear"/>
            <w:tcMar>
              <w:top w:w="70.0" w:type="dxa"/>
              <w:left w:w="95.0" w:type="dxa"/>
              <w:bottom w:w="70.0" w:type="dxa"/>
              <w:right w:w="95.0" w:type="dxa"/>
            </w:tcMar>
            <w:vAlign w:val="center"/>
          </w:tcPr>
          <w:p w:rsidR="00000000" w:rsidDel="00000000" w:rsidP="00000000" w:rsidRDefault="00000000" w:rsidRPr="00000000" w14:paraId="00000075">
            <w:pPr>
              <w:spacing w:after="0" w:before="0" w:line="250" w:lineRule="auto"/>
              <w:rPr/>
            </w:pPr>
            <w:r w:rsidDel="00000000" w:rsidR="00000000" w:rsidRPr="00000000">
              <w:rPr>
                <w:sz w:val="18"/>
                <w:szCs w:val="18"/>
                <w:rtl w:val="0"/>
              </w:rPr>
              <w:t xml:space="preserve">0 warnings</w:t>
            </w:r>
            <w:r w:rsidDel="00000000" w:rsidR="00000000" w:rsidRPr="00000000">
              <w:rPr>
                <w:rtl w:val="0"/>
              </w:rPr>
            </w:r>
          </w:p>
        </w:tc>
      </w:tr>
    </w:tbl>
    <w:p w:rsidR="00000000" w:rsidDel="00000000" w:rsidP="00000000" w:rsidRDefault="00000000" w:rsidRPr="00000000" w14:paraId="00000076">
      <w:pPr>
        <w:rPr/>
      </w:pPr>
      <w:r w:rsidDel="00000000" w:rsidR="00000000" w:rsidRPr="00000000">
        <w:rPr>
          <w:sz w:val="17"/>
          <w:szCs w:val="17"/>
          <w:rtl w:val="0"/>
        </w:rPr>
        <w:t xml:space="preserve">The six layout warnings comprise two silkscreen/edge, three silkscreen/mask and one D5 library-footprint mismatch. Parity warnings comprise 109 custom-field, 21 value/exclusion, five extra mechanical/graphic, four duplicate mechanical-reference and two footprint-filter warnings.</w:t>
      </w:r>
      <w:r w:rsidDel="00000000" w:rsidR="00000000" w:rsidRPr="00000000">
        <w:rPr>
          <w:rtl w:val="0"/>
        </w:rPr>
      </w:r>
    </w:p>
    <w:p w:rsidR="00000000" w:rsidDel="00000000" w:rsidP="00000000" w:rsidRDefault="00000000" w:rsidRPr="00000000" w14:paraId="00000077">
      <w:pPr>
        <w:pStyle w:val="Heading2"/>
        <w:rPr/>
      </w:pPr>
      <w:r w:rsidDel="00000000" w:rsidR="00000000" w:rsidRPr="00000000">
        <w:rPr>
          <w:rtl w:val="0"/>
        </w:rPr>
        <w:t xml:space="preserve">Release limitations</w:t>
      </w:r>
    </w:p>
    <w:p w:rsidR="00000000" w:rsidDel="00000000" w:rsidP="00000000" w:rsidRDefault="00000000" w:rsidRPr="00000000" w14:paraId="00000078">
      <w:pPr>
        <w:rPr/>
      </w:pPr>
      <w:r w:rsidDel="00000000" w:rsidR="00000000" w:rsidRPr="00000000">
        <w:rPr>
          <w:rtl w:val="0"/>
        </w:rPr>
        <w:t xml:space="preserve">The ZIP includes four copper layers, front/back mask and silkscreen, outline, PTH/NPTH drills and a job file. Solder-paste Gerbers are absent: confirm stencil/assembly requirements before ordering. Supplier placement review, stack-up reconciliation and full DFM qualification remain open.</w:t>
      </w:r>
    </w:p>
    <w:p w:rsidR="00000000" w:rsidDel="00000000" w:rsidP="00000000" w:rsidRDefault="00000000" w:rsidRPr="00000000" w14:paraId="00000079">
      <w:pPr>
        <w:rPr/>
      </w:pPr>
      <w:r w:rsidDel="00000000" w:rsidR="00000000" w:rsidRPr="00000000">
        <w:br w:type="page"/>
      </w:r>
      <w:r w:rsidDel="00000000" w:rsidR="00000000" w:rsidRPr="00000000">
        <w:rPr>
          <w:rtl w:val="0"/>
        </w:rPr>
      </w:r>
    </w:p>
    <w:p w:rsidR="00000000" w:rsidDel="00000000" w:rsidP="00000000" w:rsidRDefault="00000000" w:rsidRPr="00000000" w14:paraId="0000007A">
      <w:pPr>
        <w:pStyle w:val="Heading1"/>
        <w:rPr/>
      </w:pPr>
      <w:r w:rsidDel="00000000" w:rsidR="00000000" w:rsidRPr="00000000">
        <w:rPr>
          <w:rtl w:val="0"/>
        </w:rPr>
        <w:t xml:space="preserve">6 Embedded hardware engineering capabilities</w:t>
      </w:r>
    </w:p>
    <w:p w:rsidR="00000000" w:rsidDel="00000000" w:rsidP="00000000" w:rsidRDefault="00000000" w:rsidRPr="00000000" w14:paraId="0000007B">
      <w:pPr>
        <w:rPr/>
      </w:pPr>
      <w:r w:rsidDel="00000000" w:rsidR="00000000" w:rsidRPr="00000000">
        <w:rPr>
          <w:rtl w:val="0"/>
        </w:rPr>
        <w:t xml:space="preserve">The project demonstrates a traceable progression from hardware architecture and circuit integration to physical layout and a manufacturing handoff. Its value as a portfolio example lies in the editable source and documented engineering evidence.</w:t>
      </w:r>
    </w:p>
    <w:tbl>
      <w:tblPr>
        <w:tblStyle w:val="Table9"/>
        <w:tblW w:w="9978.0" w:type="dxa"/>
        <w:jc w:val="center"/>
        <w:tblLayout w:type="fixed"/>
        <w:tblLook w:val="0400"/>
      </w:tblPr>
      <w:tblGrid>
        <w:gridCol w:w="3061"/>
        <w:gridCol w:w="6917"/>
        <w:tblGridChange w:id="0">
          <w:tblGrid>
            <w:gridCol w:w="3061"/>
            <w:gridCol w:w="6917"/>
          </w:tblGrid>
        </w:tblGridChange>
      </w:tblGrid>
      <w:tr>
        <w:trPr>
          <w:cantSplit w:val="1"/>
          <w:tblHeader w:val="0"/>
        </w:trPr>
        <w:tc>
          <w:tcPr>
            <w:shd w:fill="17324d" w:val="clear"/>
            <w:tcMar>
              <w:top w:w="70.0" w:type="dxa"/>
              <w:left w:w="95.0" w:type="dxa"/>
              <w:bottom w:w="70.0" w:type="dxa"/>
              <w:right w:w="95.0" w:type="dxa"/>
            </w:tcMar>
          </w:tcPr>
          <w:p w:rsidR="00000000" w:rsidDel="00000000" w:rsidP="00000000" w:rsidRDefault="00000000" w:rsidRPr="00000000" w14:paraId="0000007C">
            <w:pPr>
              <w:spacing w:after="0" w:before="0" w:line="250" w:lineRule="auto"/>
              <w:rPr/>
            </w:pPr>
            <w:r w:rsidDel="00000000" w:rsidR="00000000" w:rsidRPr="00000000">
              <w:rPr>
                <w:b w:val="1"/>
                <w:bCs w:val="1"/>
                <w:color w:val="ffffff"/>
                <w:sz w:val="20"/>
                <w:szCs w:val="20"/>
                <w:rtl w:val="0"/>
              </w:rPr>
              <w:t xml:space="preserve">Transferable capability</w:t>
            </w:r>
            <w:r w:rsidDel="00000000" w:rsidR="00000000" w:rsidRPr="00000000">
              <w:rPr>
                <w:rtl w:val="0"/>
              </w:rPr>
            </w:r>
          </w:p>
        </w:tc>
        <w:tc>
          <w:tcPr>
            <w:shd w:fill="17324d" w:val="clear"/>
            <w:tcMar>
              <w:top w:w="70.0" w:type="dxa"/>
              <w:left w:w="95.0" w:type="dxa"/>
              <w:bottom w:w="70.0" w:type="dxa"/>
              <w:right w:w="95.0" w:type="dxa"/>
            </w:tcMar>
          </w:tcPr>
          <w:p w:rsidR="00000000" w:rsidDel="00000000" w:rsidP="00000000" w:rsidRDefault="00000000" w:rsidRPr="00000000" w14:paraId="0000007D">
            <w:pPr>
              <w:spacing w:after="0" w:before="0" w:line="250" w:lineRule="auto"/>
              <w:rPr/>
            </w:pPr>
            <w:r w:rsidDel="00000000" w:rsidR="00000000" w:rsidRPr="00000000">
              <w:rPr>
                <w:b w:val="1"/>
                <w:bCs w:val="1"/>
                <w:color w:val="ffffff"/>
                <w:sz w:val="20"/>
                <w:szCs w:val="20"/>
                <w:rtl w:val="0"/>
              </w:rPr>
              <w:t xml:space="preserve">Evidence in EdgeLink Rev A</w:t>
            </w:r>
            <w:r w:rsidDel="00000000" w:rsidR="00000000" w:rsidRPr="00000000">
              <w:rPr>
                <w:rtl w:val="0"/>
              </w:rPr>
            </w:r>
          </w:p>
        </w:tc>
      </w:tr>
      <w:tr>
        <w:trPr>
          <w:cantSplit w:val="1"/>
          <w:tblHeader w:val="0"/>
        </w:trPr>
        <w:tc>
          <w:tcPr>
            <w:shd w:fill="edf2f6" w:val="clear"/>
            <w:tcMar>
              <w:top w:w="70.0" w:type="dxa"/>
              <w:left w:w="95.0" w:type="dxa"/>
              <w:bottom w:w="70.0" w:type="dxa"/>
              <w:right w:w="95.0" w:type="dxa"/>
            </w:tcMar>
            <w:vAlign w:val="center"/>
          </w:tcPr>
          <w:p w:rsidR="00000000" w:rsidDel="00000000" w:rsidP="00000000" w:rsidRDefault="00000000" w:rsidRPr="00000000" w14:paraId="0000007E">
            <w:pPr>
              <w:spacing w:after="0" w:before="0" w:line="250" w:lineRule="auto"/>
              <w:rPr/>
            </w:pPr>
            <w:r w:rsidDel="00000000" w:rsidR="00000000" w:rsidRPr="00000000">
              <w:rPr>
                <w:sz w:val="20"/>
                <w:szCs w:val="20"/>
                <w:rtl w:val="0"/>
              </w:rPr>
              <w:t xml:space="preserve">ESP32-S3 hardware integration</w:t>
            </w:r>
            <w:r w:rsidDel="00000000" w:rsidR="00000000" w:rsidRPr="00000000">
              <w:rPr>
                <w:rtl w:val="0"/>
              </w:rPr>
            </w:r>
          </w:p>
        </w:tc>
        <w:tc>
          <w:tcPr>
            <w:shd w:fill="edf2f6" w:val="clear"/>
            <w:tcMar>
              <w:top w:w="70.0" w:type="dxa"/>
              <w:left w:w="95.0" w:type="dxa"/>
              <w:bottom w:w="70.0" w:type="dxa"/>
              <w:right w:w="95.0" w:type="dxa"/>
            </w:tcMar>
            <w:vAlign w:val="center"/>
          </w:tcPr>
          <w:p w:rsidR="00000000" w:rsidDel="00000000" w:rsidP="00000000" w:rsidRDefault="00000000" w:rsidRPr="00000000" w14:paraId="0000007F">
            <w:pPr>
              <w:spacing w:after="0" w:before="0" w:line="250" w:lineRule="auto"/>
              <w:rPr/>
            </w:pPr>
            <w:r w:rsidDel="00000000" w:rsidR="00000000" w:rsidRPr="00000000">
              <w:rPr>
                <w:sz w:val="20"/>
                <w:szCs w:val="20"/>
                <w:rtl w:val="0"/>
              </w:rPr>
              <w:t xml:space="preserve">Module supply/decoupling, native USB, reset/BOOT controls, UART and named GPIO interfaces.</w:t>
            </w:r>
            <w:r w:rsidDel="00000000" w:rsidR="00000000" w:rsidRPr="00000000">
              <w:rPr>
                <w:rtl w:val="0"/>
              </w:rPr>
            </w:r>
          </w:p>
        </w:tc>
      </w:tr>
      <w:tr>
        <w:trPr>
          <w:cantSplit w:val="1"/>
          <w:tblHeader w:val="0"/>
        </w:trPr>
        <w:tc>
          <w:tcPr>
            <w:shd w:fill="f8fafc" w:val="clear"/>
            <w:tcMar>
              <w:top w:w="70.0" w:type="dxa"/>
              <w:left w:w="95.0" w:type="dxa"/>
              <w:bottom w:w="70.0" w:type="dxa"/>
              <w:right w:w="95.0" w:type="dxa"/>
            </w:tcMar>
            <w:vAlign w:val="center"/>
          </w:tcPr>
          <w:p w:rsidR="00000000" w:rsidDel="00000000" w:rsidP="00000000" w:rsidRDefault="00000000" w:rsidRPr="00000000" w14:paraId="00000080">
            <w:pPr>
              <w:spacing w:after="0" w:before="0" w:line="250" w:lineRule="auto"/>
              <w:rPr/>
            </w:pPr>
            <w:r w:rsidDel="00000000" w:rsidR="00000000" w:rsidRPr="00000000">
              <w:rPr>
                <w:sz w:val="20"/>
                <w:szCs w:val="20"/>
                <w:rtl w:val="0"/>
              </w:rPr>
              <w:t xml:space="preserve">Power-tree architecture</w:t>
            </w:r>
            <w:r w:rsidDel="00000000" w:rsidR="00000000" w:rsidRPr="00000000">
              <w:rPr>
                <w:rtl w:val="0"/>
              </w:rPr>
            </w:r>
          </w:p>
        </w:tc>
        <w:tc>
          <w:tcPr>
            <w:shd w:fill="f8fafc" w:val="clear"/>
            <w:tcMar>
              <w:top w:w="70.0" w:type="dxa"/>
              <w:left w:w="95.0" w:type="dxa"/>
              <w:bottom w:w="70.0" w:type="dxa"/>
              <w:right w:w="95.0" w:type="dxa"/>
            </w:tcMar>
            <w:vAlign w:val="center"/>
          </w:tcPr>
          <w:p w:rsidR="00000000" w:rsidDel="00000000" w:rsidP="00000000" w:rsidRDefault="00000000" w:rsidRPr="00000000" w14:paraId="00000081">
            <w:pPr>
              <w:spacing w:after="0" w:before="0" w:line="250" w:lineRule="auto"/>
              <w:rPr/>
            </w:pPr>
            <w:r w:rsidDel="00000000" w:rsidR="00000000" w:rsidRPr="00000000">
              <w:rPr>
                <w:sz w:val="20"/>
                <w:szCs w:val="20"/>
                <w:rtl w:val="0"/>
              </w:rPr>
              <w:t xml:space="preserve">BQ25185 charge/power path, TPS63802 regulation and MAX17048 battery monitoring.</w:t>
            </w:r>
            <w:r w:rsidDel="00000000" w:rsidR="00000000" w:rsidRPr="00000000">
              <w:rPr>
                <w:rtl w:val="0"/>
              </w:rPr>
            </w:r>
          </w:p>
        </w:tc>
      </w:tr>
      <w:tr>
        <w:trPr>
          <w:cantSplit w:val="1"/>
          <w:tblHeader w:val="0"/>
        </w:trPr>
        <w:tc>
          <w:tcPr>
            <w:shd w:fill="edf2f6" w:val="clear"/>
            <w:tcMar>
              <w:top w:w="70.0" w:type="dxa"/>
              <w:left w:w="95.0" w:type="dxa"/>
              <w:bottom w:w="70.0" w:type="dxa"/>
              <w:right w:w="95.0" w:type="dxa"/>
            </w:tcMar>
            <w:vAlign w:val="center"/>
          </w:tcPr>
          <w:p w:rsidR="00000000" w:rsidDel="00000000" w:rsidP="00000000" w:rsidRDefault="00000000" w:rsidRPr="00000000" w14:paraId="00000082">
            <w:pPr>
              <w:spacing w:after="0" w:before="0" w:line="250" w:lineRule="auto"/>
              <w:rPr/>
            </w:pPr>
            <w:r w:rsidDel="00000000" w:rsidR="00000000" w:rsidRPr="00000000">
              <w:rPr>
                <w:sz w:val="20"/>
                <w:szCs w:val="20"/>
                <w:rtl w:val="0"/>
              </w:rPr>
              <w:t xml:space="preserve">Multilayer PCB layout</w:t>
            </w:r>
            <w:r w:rsidDel="00000000" w:rsidR="00000000" w:rsidRPr="00000000">
              <w:rPr>
                <w:rtl w:val="0"/>
              </w:rPr>
            </w:r>
          </w:p>
        </w:tc>
        <w:tc>
          <w:tcPr>
            <w:shd w:fill="edf2f6" w:val="clear"/>
            <w:tcMar>
              <w:top w:w="70.0" w:type="dxa"/>
              <w:left w:w="95.0" w:type="dxa"/>
              <w:bottom w:w="70.0" w:type="dxa"/>
              <w:right w:w="95.0" w:type="dxa"/>
            </w:tcMar>
            <w:vAlign w:val="center"/>
          </w:tcPr>
          <w:p w:rsidR="00000000" w:rsidDel="00000000" w:rsidP="00000000" w:rsidRDefault="00000000" w:rsidRPr="00000000" w14:paraId="00000083">
            <w:pPr>
              <w:spacing w:after="0" w:before="0" w:line="250" w:lineRule="auto"/>
              <w:rPr/>
            </w:pPr>
            <w:r w:rsidDel="00000000" w:rsidR="00000000" w:rsidRPr="00000000">
              <w:rPr>
                <w:sz w:val="20"/>
                <w:szCs w:val="20"/>
                <w:rtl w:val="0"/>
              </w:rPr>
              <w:t xml:space="preserve">Four copper layers, component placement, ground/supply zones and mechanical mounting features.</w:t>
            </w:r>
            <w:r w:rsidDel="00000000" w:rsidR="00000000" w:rsidRPr="00000000">
              <w:rPr>
                <w:rtl w:val="0"/>
              </w:rPr>
            </w:r>
          </w:p>
        </w:tc>
      </w:tr>
      <w:tr>
        <w:trPr>
          <w:cantSplit w:val="1"/>
          <w:tblHeader w:val="0"/>
        </w:trPr>
        <w:tc>
          <w:tcPr>
            <w:shd w:fill="f8fafc" w:val="clear"/>
            <w:tcMar>
              <w:top w:w="70.0" w:type="dxa"/>
              <w:left w:w="95.0" w:type="dxa"/>
              <w:bottom w:w="70.0" w:type="dxa"/>
              <w:right w:w="95.0" w:type="dxa"/>
            </w:tcMar>
            <w:vAlign w:val="center"/>
          </w:tcPr>
          <w:p w:rsidR="00000000" w:rsidDel="00000000" w:rsidP="00000000" w:rsidRDefault="00000000" w:rsidRPr="00000000" w14:paraId="00000084">
            <w:pPr>
              <w:spacing w:after="0" w:before="0" w:line="250" w:lineRule="auto"/>
              <w:rPr/>
            </w:pPr>
            <w:r w:rsidDel="00000000" w:rsidR="00000000" w:rsidRPr="00000000">
              <w:rPr>
                <w:sz w:val="20"/>
                <w:szCs w:val="20"/>
                <w:rtl w:val="0"/>
              </w:rPr>
              <w:t xml:space="preserve">USB-C and digital interfaces</w:t>
            </w:r>
            <w:r w:rsidDel="00000000" w:rsidR="00000000" w:rsidRPr="00000000">
              <w:rPr>
                <w:rtl w:val="0"/>
              </w:rPr>
            </w:r>
          </w:p>
        </w:tc>
        <w:tc>
          <w:tcPr>
            <w:shd w:fill="f8fafc" w:val="clear"/>
            <w:tcMar>
              <w:top w:w="70.0" w:type="dxa"/>
              <w:left w:w="95.0" w:type="dxa"/>
              <w:bottom w:w="70.0" w:type="dxa"/>
              <w:right w:w="95.0" w:type="dxa"/>
            </w:tcMar>
            <w:vAlign w:val="center"/>
          </w:tcPr>
          <w:p w:rsidR="00000000" w:rsidDel="00000000" w:rsidP="00000000" w:rsidRDefault="00000000" w:rsidRPr="00000000" w14:paraId="00000085">
            <w:pPr>
              <w:spacing w:after="0" w:before="0" w:line="250" w:lineRule="auto"/>
              <w:rPr/>
            </w:pPr>
            <w:r w:rsidDel="00000000" w:rsidR="00000000" w:rsidRPr="00000000">
              <w:rPr>
                <w:sz w:val="20"/>
                <w:szCs w:val="20"/>
                <w:rtl w:val="0"/>
              </w:rPr>
              <w:t xml:space="preserve">Connector/protection circuitry, separate internal/external I2C and modem UART level shifting.</w:t>
            </w:r>
            <w:r w:rsidDel="00000000" w:rsidR="00000000" w:rsidRPr="00000000">
              <w:rPr>
                <w:rtl w:val="0"/>
              </w:rPr>
            </w:r>
          </w:p>
        </w:tc>
      </w:tr>
      <w:tr>
        <w:trPr>
          <w:cantSplit w:val="1"/>
          <w:tblHeader w:val="0"/>
        </w:trPr>
        <w:tc>
          <w:tcPr>
            <w:shd w:fill="edf2f6" w:val="clear"/>
            <w:tcMar>
              <w:top w:w="70.0" w:type="dxa"/>
              <w:left w:w="95.0" w:type="dxa"/>
              <w:bottom w:w="70.0" w:type="dxa"/>
              <w:right w:w="95.0" w:type="dxa"/>
            </w:tcMar>
            <w:vAlign w:val="center"/>
          </w:tcPr>
          <w:p w:rsidR="00000000" w:rsidDel="00000000" w:rsidP="00000000" w:rsidRDefault="00000000" w:rsidRPr="00000000" w14:paraId="00000086">
            <w:pPr>
              <w:spacing w:after="0" w:before="0" w:line="250" w:lineRule="auto"/>
              <w:rPr/>
            </w:pPr>
            <w:r w:rsidDel="00000000" w:rsidR="00000000" w:rsidRPr="00000000">
              <w:rPr>
                <w:sz w:val="20"/>
                <w:szCs w:val="20"/>
                <w:rtl w:val="0"/>
              </w:rPr>
              <w:t xml:space="preserve">RF module integration</w:t>
            </w:r>
            <w:r w:rsidDel="00000000" w:rsidR="00000000" w:rsidRPr="00000000">
              <w:rPr>
                <w:rtl w:val="0"/>
              </w:rPr>
            </w:r>
          </w:p>
        </w:tc>
        <w:tc>
          <w:tcPr>
            <w:shd w:fill="edf2f6" w:val="clear"/>
            <w:tcMar>
              <w:top w:w="70.0" w:type="dxa"/>
              <w:left w:w="95.0" w:type="dxa"/>
              <w:bottom w:w="70.0" w:type="dxa"/>
              <w:right w:w="95.0" w:type="dxa"/>
            </w:tcMar>
            <w:vAlign w:val="center"/>
          </w:tcPr>
          <w:p w:rsidR="00000000" w:rsidDel="00000000" w:rsidP="00000000" w:rsidRDefault="00000000" w:rsidRPr="00000000" w14:paraId="00000087">
            <w:pPr>
              <w:spacing w:after="0" w:before="0" w:line="250" w:lineRule="auto"/>
              <w:rPr/>
            </w:pPr>
            <w:r w:rsidDel="00000000" w:rsidR="00000000" w:rsidRPr="00000000">
              <w:rPr>
                <w:sz w:val="20"/>
                <w:szCs w:val="20"/>
                <w:rtl w:val="0"/>
              </w:rPr>
              <w:t xml:space="preserve">SIM7080G, Nano-SIM, LTE/GNSS U.FL interfaces and controlled GNSS antenna bias.</w:t>
            </w:r>
            <w:r w:rsidDel="00000000" w:rsidR="00000000" w:rsidRPr="00000000">
              <w:rPr>
                <w:rtl w:val="0"/>
              </w:rPr>
            </w:r>
          </w:p>
        </w:tc>
      </w:tr>
      <w:tr>
        <w:trPr>
          <w:cantSplit w:val="1"/>
          <w:tblHeader w:val="0"/>
        </w:trPr>
        <w:tc>
          <w:tcPr>
            <w:shd w:fill="f8fafc" w:val="clear"/>
            <w:tcMar>
              <w:top w:w="70.0" w:type="dxa"/>
              <w:left w:w="95.0" w:type="dxa"/>
              <w:bottom w:w="70.0" w:type="dxa"/>
              <w:right w:w="95.0" w:type="dxa"/>
            </w:tcMar>
            <w:vAlign w:val="center"/>
          </w:tcPr>
          <w:p w:rsidR="00000000" w:rsidDel="00000000" w:rsidP="00000000" w:rsidRDefault="00000000" w:rsidRPr="00000000" w14:paraId="00000088">
            <w:pPr>
              <w:spacing w:after="0" w:before="0" w:line="250" w:lineRule="auto"/>
              <w:rPr/>
            </w:pPr>
            <w:r w:rsidDel="00000000" w:rsidR="00000000" w:rsidRPr="00000000">
              <w:rPr>
                <w:sz w:val="20"/>
                <w:szCs w:val="20"/>
                <w:rtl w:val="0"/>
              </w:rPr>
              <w:t xml:space="preserve">KiCad project organisation</w:t>
            </w:r>
            <w:r w:rsidDel="00000000" w:rsidR="00000000" w:rsidRPr="00000000">
              <w:rPr>
                <w:rtl w:val="0"/>
              </w:rPr>
            </w:r>
          </w:p>
        </w:tc>
        <w:tc>
          <w:tcPr>
            <w:shd w:fill="f8fafc" w:val="clear"/>
            <w:tcMar>
              <w:top w:w="70.0" w:type="dxa"/>
              <w:left w:w="95.0" w:type="dxa"/>
              <w:bottom w:w="70.0" w:type="dxa"/>
              <w:right w:w="95.0" w:type="dxa"/>
            </w:tcMar>
            <w:vAlign w:val="center"/>
          </w:tcPr>
          <w:p w:rsidR="00000000" w:rsidDel="00000000" w:rsidP="00000000" w:rsidRDefault="00000000" w:rsidRPr="00000000" w14:paraId="00000089">
            <w:pPr>
              <w:spacing w:after="0" w:before="0" w:line="250" w:lineRule="auto"/>
              <w:rPr/>
            </w:pPr>
            <w:r w:rsidDel="00000000" w:rsidR="00000000" w:rsidRPr="00000000">
              <w:rPr>
                <w:sz w:val="20"/>
                <w:szCs w:val="20"/>
                <w:rtl w:val="0"/>
              </w:rPr>
              <w:t xml:space="preserve">Hierarchical sheets, project-local symbols/footprints/models and relative paths.</w:t>
            </w:r>
            <w:r w:rsidDel="00000000" w:rsidR="00000000" w:rsidRPr="00000000">
              <w:rPr>
                <w:rtl w:val="0"/>
              </w:rPr>
            </w:r>
          </w:p>
        </w:tc>
      </w:tr>
      <w:tr>
        <w:trPr>
          <w:cantSplit w:val="1"/>
          <w:tblHeader w:val="0"/>
        </w:trPr>
        <w:tc>
          <w:tcPr>
            <w:shd w:fill="edf2f6" w:val="clear"/>
            <w:tcMar>
              <w:top w:w="70.0" w:type="dxa"/>
              <w:left w:w="95.0" w:type="dxa"/>
              <w:bottom w:w="70.0" w:type="dxa"/>
              <w:right w:w="95.0" w:type="dxa"/>
            </w:tcMar>
            <w:vAlign w:val="center"/>
          </w:tcPr>
          <w:p w:rsidR="00000000" w:rsidDel="00000000" w:rsidP="00000000" w:rsidRDefault="00000000" w:rsidRPr="00000000" w14:paraId="0000008A">
            <w:pPr>
              <w:spacing w:after="0" w:before="0" w:line="250" w:lineRule="auto"/>
              <w:rPr/>
            </w:pPr>
            <w:r w:rsidDel="00000000" w:rsidR="00000000" w:rsidRPr="00000000">
              <w:rPr>
                <w:sz w:val="20"/>
                <w:szCs w:val="20"/>
                <w:rtl w:val="0"/>
              </w:rPr>
              <w:t xml:space="preserve">Manufacturing documentation</w:t>
            </w:r>
            <w:r w:rsidDel="00000000" w:rsidR="00000000" w:rsidRPr="00000000">
              <w:rPr>
                <w:rtl w:val="0"/>
              </w:rPr>
            </w:r>
          </w:p>
        </w:tc>
        <w:tc>
          <w:tcPr>
            <w:shd w:fill="edf2f6" w:val="clear"/>
            <w:tcMar>
              <w:top w:w="70.0" w:type="dxa"/>
              <w:left w:w="95.0" w:type="dxa"/>
              <w:bottom w:w="70.0" w:type="dxa"/>
              <w:right w:w="95.0" w:type="dxa"/>
            </w:tcMar>
            <w:vAlign w:val="center"/>
          </w:tcPr>
          <w:p w:rsidR="00000000" w:rsidDel="00000000" w:rsidP="00000000" w:rsidRDefault="00000000" w:rsidRPr="00000000" w14:paraId="0000008B">
            <w:pPr>
              <w:spacing w:after="0" w:before="0" w:line="250" w:lineRule="auto"/>
              <w:rPr/>
            </w:pPr>
            <w:r w:rsidDel="00000000" w:rsidR="00000000" w:rsidRPr="00000000">
              <w:rPr>
                <w:sz w:val="20"/>
                <w:szCs w:val="20"/>
                <w:rtl w:val="0"/>
              </w:rPr>
              <w:t xml:space="preserve">LCSC-coded BOM, matching CPL, Gerber/drill package, supplier notes and explicit release caveats.</w:t>
            </w:r>
            <w:r w:rsidDel="00000000" w:rsidR="00000000" w:rsidRPr="00000000">
              <w:rPr>
                <w:rtl w:val="0"/>
              </w:rPr>
            </w:r>
          </w:p>
        </w:tc>
      </w:tr>
      <w:tr>
        <w:trPr>
          <w:cantSplit w:val="1"/>
          <w:tblHeader w:val="0"/>
        </w:trPr>
        <w:tc>
          <w:tcPr>
            <w:shd w:fill="f8fafc" w:val="clear"/>
            <w:tcMar>
              <w:top w:w="70.0" w:type="dxa"/>
              <w:left w:w="95.0" w:type="dxa"/>
              <w:bottom w:w="70.0" w:type="dxa"/>
              <w:right w:w="95.0" w:type="dxa"/>
            </w:tcMar>
            <w:vAlign w:val="center"/>
          </w:tcPr>
          <w:p w:rsidR="00000000" w:rsidDel="00000000" w:rsidP="00000000" w:rsidRDefault="00000000" w:rsidRPr="00000000" w14:paraId="0000008C">
            <w:pPr>
              <w:spacing w:after="0" w:before="0" w:line="250" w:lineRule="auto"/>
              <w:rPr/>
            </w:pPr>
            <w:r w:rsidDel="00000000" w:rsidR="00000000" w:rsidRPr="00000000">
              <w:rPr>
                <w:sz w:val="20"/>
                <w:szCs w:val="20"/>
                <w:rtl w:val="0"/>
              </w:rPr>
              <w:t xml:space="preserve">Verification documentation</w:t>
            </w:r>
            <w:r w:rsidDel="00000000" w:rsidR="00000000" w:rsidRPr="00000000">
              <w:rPr>
                <w:rtl w:val="0"/>
              </w:rPr>
            </w:r>
          </w:p>
        </w:tc>
        <w:tc>
          <w:tcPr>
            <w:shd w:fill="f8fafc" w:val="clear"/>
            <w:tcMar>
              <w:top w:w="70.0" w:type="dxa"/>
              <w:left w:w="95.0" w:type="dxa"/>
              <w:bottom w:w="70.0" w:type="dxa"/>
              <w:right w:w="95.0" w:type="dxa"/>
            </w:tcMar>
            <w:vAlign w:val="center"/>
          </w:tcPr>
          <w:p w:rsidR="00000000" w:rsidDel="00000000" w:rsidP="00000000" w:rsidRDefault="00000000" w:rsidRPr="00000000" w14:paraId="0000008D">
            <w:pPr>
              <w:spacing w:after="0" w:before="0" w:line="250" w:lineRule="auto"/>
              <w:rPr/>
            </w:pPr>
            <w:r w:rsidDel="00000000" w:rsidR="00000000" w:rsidRPr="00000000">
              <w:rPr>
                <w:sz w:val="20"/>
                <w:szCs w:val="20"/>
                <w:rtl w:val="0"/>
              </w:rPr>
              <w:t xml:space="preserve">Recorded ERC/DRC results, warning-category triage and a clear distinction between CAD checks and hardware tests.</w:t>
            </w:r>
            <w:r w:rsidDel="00000000" w:rsidR="00000000" w:rsidRPr="00000000">
              <w:rPr>
                <w:rtl w:val="0"/>
              </w:rPr>
            </w:r>
          </w:p>
        </w:tc>
      </w:tr>
    </w:tbl>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2"/>
        <w:rPr/>
      </w:pPr>
      <w:r w:rsidDel="00000000" w:rsidR="00000000" w:rsidRPr="00000000">
        <w:rPr>
          <w:rtl w:val="0"/>
        </w:rPr>
        <w:t xml:space="preserve">Source and evidence</w:t>
      </w:r>
    </w:p>
    <w:p w:rsidR="00000000" w:rsidDel="00000000" w:rsidP="00000000" w:rsidRDefault="00000000" w:rsidRPr="00000000" w14:paraId="00000091">
      <w:pPr>
        <w:rPr/>
      </w:pPr>
      <w:r w:rsidDel="00000000" w:rsidR="00000000" w:rsidRPr="00000000">
        <w:rPr>
          <w:sz w:val="17"/>
          <w:szCs w:val="17"/>
          <w:rtl w:val="0"/>
        </w:rPr>
        <w:t xml:space="preserve">Repository  CDonohoe-Designs/EdgeLink_S3_Cellular</w:t>
        <w:br w:type="textWrapping"/>
        <w:t xml:space="preserve">Revision  8bded932abc2eb7f814c76b664655bd760522112</w:t>
        <w:br w:type="textWrapping"/>
        <w:t xml:space="preserve">Primary records  README.md; docs/architecture/README.md; docs/verification.md; docs/references.md; manufacturing/REV_A/README.md.</w:t>
        <w:br w:type="textWrapping"/>
        <w:t xml:space="preserve">Figures derive from the KiCad source and the approved portfolio image library; the accompanying evidence manifest maps images to source files.</w:t>
      </w:r>
      <w:r w:rsidDel="00000000" w:rsidR="00000000" w:rsidRPr="00000000">
        <w:rPr>
          <w:rtl w:val="0"/>
        </w:rPr>
      </w:r>
    </w:p>
    <w:sectPr>
      <w:headerReference r:id="rId13" w:type="default"/>
      <w:pgSz w:h="16838" w:w="11906" w:orient="portrait"/>
      <w:pgMar w:bottom="850" w:top="907" w:left="964" w:right="964" w:header="397" w:footer="39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26384a"/>
        <w:sz w:val="21"/>
        <w:szCs w:val="21"/>
        <w:u w:val="none"/>
        <w:shd w:fill="auto" w:val="clear"/>
        <w:vertAlign w:val="baseline"/>
      </w:rPr>
    </w:pPr>
    <w:r w:rsidDel="00000000" w:rsidR="00000000" w:rsidRPr="00000000">
      <w:rPr>
        <w:rFonts w:ascii="Cambria" w:cs="Cambria" w:eastAsia="Cambria" w:hAnsi="Cambria"/>
        <w:b w:val="0"/>
        <w:bCs w:val="0"/>
        <w:i w:val="0"/>
        <w:iCs w:val="0"/>
        <w:smallCaps w:val="0"/>
        <w:strike w:val="0"/>
        <w:color w:val="51657b"/>
        <w:sz w:val="15"/>
        <w:szCs w:val="15"/>
        <w:u w:val="none"/>
        <w:shd w:fill="auto" w:val="clear"/>
        <w:vertAlign w:val="baseline"/>
        <w:rtl w:val="0"/>
      </w:rPr>
      <w:t xml:space="preserve">EDGELINK S3 CELLULAR   /   ENGINEERING PORTFOLIO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color w:val="26384a"/>
        <w:sz w:val="21"/>
        <w:szCs w:val="21"/>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0" w:lineRule="auto"/>
    </w:pPr>
    <w:rPr>
      <w:b w:val="1"/>
      <w:bCs w:val="1"/>
      <w:color w:val="17324d"/>
      <w:sz w:val="36"/>
      <w:szCs w:val="36"/>
    </w:rPr>
  </w:style>
  <w:style w:type="paragraph" w:styleId="Heading2">
    <w:name w:val="heading 2"/>
    <w:basedOn w:val="Normal"/>
    <w:next w:val="Normal"/>
    <w:pPr>
      <w:keepNext w:val="1"/>
      <w:keepLines w:val="1"/>
      <w:spacing w:after="100" w:before="140" w:lineRule="auto"/>
    </w:pPr>
    <w:rPr>
      <w:b w:val="1"/>
      <w:bCs w:val="1"/>
      <w:color w:val="17324d"/>
      <w:sz w:val="23"/>
      <w:szCs w:val="23"/>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100" w:before="0" w:line="240" w:lineRule="auto"/>
    </w:pPr>
    <w:rPr>
      <w:b w:val="1"/>
      <w:bCs w:val="1"/>
      <w:color w:val="000000"/>
      <w:sz w:val="50"/>
      <w:szCs w:val="5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7.png"/><Relationship Id="rId13" Type="http://schemas.openxmlformats.org/officeDocument/2006/relationships/header" Target="header1.xm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