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E39B2F"/>
          <w:sz w:val="18"/>
        </w:rPr>
        <w:t>CONNECTED EMBEDDED SYSTEM</w:t>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061"/>
        <w:gridCol w:w="5061"/>
      </w:tblGrid>
      <w:tr>
        <w:tc>
          <w:tcPr>
            <w:tcW w:type="dxa" w:w="6552"/>
            <w:vAlign w:val="top"/>
            <w:tcMar>
              <w:top w:w="50" w:type="dxa"/>
              <w:start w:w="0" w:type="dxa"/>
              <w:bottom w:w="40" w:type="dxa"/>
              <w:end w:w="80" w:type="dxa"/>
            </w:tcMar>
          </w:tcPr>
          <w:p/>
          <w:p>
            <w:pPr>
              <w:pStyle w:val="Title"/>
              <w:spacing w:after="20"/>
            </w:pPr>
            <w:r>
              <w:t>ExitLight Health Checker</w:t>
            </w:r>
          </w:p>
          <w:p>
            <w:pPr>
              <w:spacing w:after="160"/>
            </w:pPr>
            <w:r>
              <w:rPr>
                <w:b/>
                <w:color w:val="2F75B5"/>
                <w:sz w:val="26"/>
              </w:rPr>
              <w:t>ESP32 cellular IoT retrofit for automated emergency-light health testing</w:t>
            </w:r>
          </w:p>
          <w:p>
            <w:pPr>
              <w:spacing w:after="140"/>
            </w:pPr>
            <w:r>
              <w:rPr>
                <w:sz w:val="20"/>
              </w:rPr>
              <w:t>I designed and developed a retrofit controller that adds remote test control, light-level sensing and cloud connectivity to an existing emergency exit light. The prototype can interrupt mains power, allow the fitting to operate from its own battery, measure illumination and return the result remotely.</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276"/>
              <w:gridCol w:w="3276"/>
            </w:tblGrid>
            <w:tr>
              <w:tc>
                <w:tcPr>
                  <w:tcW w:type="dxa" w:w="3276"/>
                  <w:shd w:fill="EAF2F8"/>
                  <w:tcMar>
                    <w:top w:w="80" w:type="dxa"/>
                    <w:start w:w="90" w:type="dxa"/>
                    <w:bottom w:w="70" w:type="dxa"/>
                    <w:end w:w="90" w:type="dxa"/>
                  </w:tcMar>
                </w:tcPr>
                <w:p>
                  <w:pPr>
                    <w:spacing w:after="0"/>
                  </w:pPr>
                  <w:r>
                    <w:rPr>
                      <w:b/>
                      <w:color w:val="17365D"/>
                      <w:sz w:val="18"/>
                    </w:rPr>
                    <w:t>ESP32-WROOM</w:t>
                  </w:r>
                </w:p>
                <w:p>
                  <w:pPr>
                    <w:spacing w:after="0"/>
                  </w:pPr>
                  <w:r>
                    <w:rPr>
                      <w:color w:val="5F6B7A"/>
                      <w:sz w:val="16"/>
                    </w:rPr>
                    <w:t>Embedded controller</w:t>
                  </w:r>
                </w:p>
              </w:tc>
              <w:tc>
                <w:tcPr>
                  <w:tcW w:type="dxa" w:w="3276"/>
                  <w:shd w:fill="F3F5F7"/>
                  <w:tcMar>
                    <w:top w:w="80" w:type="dxa"/>
                    <w:start w:w="90" w:type="dxa"/>
                    <w:bottom w:w="70" w:type="dxa"/>
                    <w:end w:w="90" w:type="dxa"/>
                  </w:tcMar>
                </w:tcPr>
                <w:p>
                  <w:pPr>
                    <w:spacing w:after="0"/>
                  </w:pPr>
                  <w:r>
                    <w:rPr>
                      <w:b/>
                      <w:color w:val="17365D"/>
                      <w:sz w:val="18"/>
                    </w:rPr>
                    <w:t>SIM800L</w:t>
                  </w:r>
                </w:p>
                <w:p>
                  <w:pPr>
                    <w:spacing w:after="0"/>
                  </w:pPr>
                  <w:r>
                    <w:rPr>
                      <w:color w:val="5F6B7A"/>
                      <w:sz w:val="16"/>
                    </w:rPr>
                    <w:t>Cellular / GPRS</w:t>
                  </w:r>
                </w:p>
              </w:tc>
            </w:tr>
            <w:tr>
              <w:tc>
                <w:tcPr>
                  <w:tcW w:type="dxa" w:w="3276"/>
                  <w:shd w:fill="EAF2F8"/>
                  <w:tcMar>
                    <w:top w:w="80" w:type="dxa"/>
                    <w:start w:w="90" w:type="dxa"/>
                    <w:bottom w:w="70" w:type="dxa"/>
                    <w:end w:w="90" w:type="dxa"/>
                  </w:tcMar>
                </w:tcPr>
                <w:p>
                  <w:pPr>
                    <w:spacing w:after="0"/>
                  </w:pPr>
                  <w:r>
                    <w:rPr>
                      <w:b/>
                      <w:color w:val="17365D"/>
                      <w:sz w:val="18"/>
                    </w:rPr>
                    <w:t>BH1750</w:t>
                  </w:r>
                </w:p>
                <w:p>
                  <w:pPr>
                    <w:spacing w:after="0"/>
                  </w:pPr>
                  <w:r>
                    <w:rPr>
                      <w:color w:val="5F6B7A"/>
                      <w:sz w:val="16"/>
                    </w:rPr>
                    <w:t>I²C light sensing</w:t>
                  </w:r>
                </w:p>
              </w:tc>
              <w:tc>
                <w:tcPr>
                  <w:tcW w:type="dxa" w:w="3276"/>
                  <w:shd w:fill="F3F5F7"/>
                  <w:tcMar>
                    <w:top w:w="80" w:type="dxa"/>
                    <w:start w:w="90" w:type="dxa"/>
                    <w:bottom w:w="70" w:type="dxa"/>
                    <w:end w:w="90" w:type="dxa"/>
                  </w:tcMar>
                </w:tcPr>
                <w:p>
                  <w:pPr>
                    <w:spacing w:after="0"/>
                  </w:pPr>
                  <w:r>
                    <w:rPr>
                      <w:b/>
                      <w:color w:val="17365D"/>
                      <w:sz w:val="18"/>
                    </w:rPr>
                    <w:t>AWS IoT + MQTT</w:t>
                  </w:r>
                </w:p>
                <w:p>
                  <w:pPr>
                    <w:spacing w:after="0"/>
                  </w:pPr>
                  <w:r>
                    <w:rPr>
                      <w:color w:val="5F6B7A"/>
                      <w:sz w:val="16"/>
                    </w:rPr>
                    <w:t>Remote connectivity</w:t>
                  </w:r>
                </w:p>
              </w:tc>
            </w:tr>
            <w:tr>
              <w:tc>
                <w:tcPr>
                  <w:tcW w:type="dxa" w:w="3276"/>
                  <w:shd w:fill="EAF2F8"/>
                  <w:tcMar>
                    <w:top w:w="80" w:type="dxa"/>
                    <w:start w:w="90" w:type="dxa"/>
                    <w:bottom w:w="70" w:type="dxa"/>
                    <w:end w:w="90" w:type="dxa"/>
                  </w:tcMar>
                </w:tcPr>
                <w:p>
                  <w:pPr>
                    <w:spacing w:after="0"/>
                  </w:pPr>
                  <w:r>
                    <w:rPr>
                      <w:b/>
                      <w:color w:val="17365D"/>
                      <w:sz w:val="18"/>
                    </w:rPr>
                    <w:t>230 VAC relay</w:t>
                  </w:r>
                </w:p>
                <w:p>
                  <w:pPr>
                    <w:spacing w:after="0"/>
                  </w:pPr>
                  <w:r>
                    <w:rPr>
                      <w:color w:val="5F6B7A"/>
                      <w:sz w:val="16"/>
                    </w:rPr>
                    <w:t>Automated test control</w:t>
                  </w:r>
                </w:p>
              </w:tc>
              <w:tc>
                <w:tcPr>
                  <w:tcW w:type="dxa" w:w="3276"/>
                  <w:shd w:fill="F3F5F7"/>
                  <w:tcMar>
                    <w:top w:w="80" w:type="dxa"/>
                    <w:start w:w="90" w:type="dxa"/>
                    <w:bottom w:w="70" w:type="dxa"/>
                    <w:end w:w="90" w:type="dxa"/>
                  </w:tcMar>
                </w:tcPr>
                <w:p>
                  <w:pPr>
                    <w:spacing w:after="0"/>
                  </w:pPr>
                  <w:r>
                    <w:rPr>
                      <w:b/>
                      <w:color w:val="17365D"/>
                      <w:sz w:val="18"/>
                    </w:rPr>
                    <w:t>External I²C / GPIO</w:t>
                  </w:r>
                </w:p>
                <w:p>
                  <w:pPr>
                    <w:spacing w:after="0"/>
                  </w:pPr>
                  <w:r>
                    <w:rPr>
                      <w:color w:val="5F6B7A"/>
                      <w:sz w:val="16"/>
                    </w:rPr>
                    <w:t>Expandable sensing</w:t>
                  </w:r>
                </w:p>
              </w:tc>
            </w:tr>
          </w:tbl>
          <w:p/>
        </w:tc>
        <w:tc>
          <w:tcPr>
            <w:tcW w:type="dxa" w:w="3816"/>
            <w:vAlign w:val="top"/>
            <w:tcMar>
              <w:top w:w="50" w:type="dxa"/>
              <w:start w:w="0" w:type="dxa"/>
              <w:bottom w:w="40" w:type="dxa"/>
              <w:end w:w="80" w:type="dxa"/>
            </w:tcMar>
          </w:tcPr>
          <w:p>
            <w:pPr>
              <w:spacing w:after="0"/>
            </w:pPr>
            <w:r>
              <w:drawing>
                <wp:inline xmlns:a="http://schemas.openxmlformats.org/drawingml/2006/main" xmlns:pic="http://schemas.openxmlformats.org/drawingml/2006/picture">
                  <wp:extent cx="2267712" cy="2119357"/>
                  <wp:docPr id="1" name="Picture 1"/>
                  <wp:cNvGraphicFramePr>
                    <a:graphicFrameLocks noChangeAspect="1"/>
                  </wp:cNvGraphicFramePr>
                  <a:graphic>
                    <a:graphicData uri="http://schemas.openxmlformats.org/drawingml/2006/picture">
                      <pic:pic>
                        <pic:nvPicPr>
                          <pic:cNvPr id="0" name="board_photo.jpg"/>
                          <pic:cNvPicPr/>
                        </pic:nvPicPr>
                        <pic:blipFill>
                          <a:blip r:embed="rId10"/>
                          <a:stretch>
                            <a:fillRect/>
                          </a:stretch>
                        </pic:blipFill>
                        <pic:spPr>
                          <a:xfrm>
                            <a:off x="0" y="0"/>
                            <a:ext cx="2267712" cy="2119357"/>
                          </a:xfrm>
                          <a:prstGeom prst="rect"/>
                        </pic:spPr>
                      </pic:pic>
                    </a:graphicData>
                  </a:graphic>
                </wp:inline>
              </w:drawing>
            </w:r>
          </w:p>
          <w:p>
            <w:pPr>
              <w:spacing w:before="60" w:after="0"/>
              <w:jc w:val="left"/>
            </w:pPr>
            <w:r>
              <w:rPr>
                <w:i/>
                <w:color w:val="5F6B7A"/>
                <w:sz w:val="17"/>
              </w:rPr>
              <w:t>Working controller prototype; €1 coin shown for scale.</w:t>
            </w:r>
          </w:p>
        </w:tc>
      </w:tr>
    </w:tbl>
    <w:p>
      <w:pPr>
        <w:spacing w:before="20" w:after="140"/>
        <w:pBdr>
          <w:bottom w:val="single" w:sz="12" w:space="1" w:color="E39B2F"/>
        </w:pBdr>
      </w:pPr>
    </w:p>
    <w:p>
      <w:pPr>
        <w:spacing w:after="60"/>
      </w:pPr>
      <w:r>
        <w:rPr>
          <w:b/>
          <w:color w:val="17365D"/>
          <w:sz w:val="24"/>
        </w:rPr>
        <w:t>Working retrofit prototype</w:t>
      </w:r>
    </w:p>
    <w:p>
      <w:pPr>
        <w:spacing w:after="60"/>
      </w:pPr>
      <w:r>
        <w:rPr>
          <w:sz w:val="18"/>
        </w:rPr>
        <w:t>The controller was physically integrated into an OEM emergency-light fitting, demonstrating the complete retrofit concept rather than only a schematic or bench circuit.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61"/>
        <w:gridCol w:w="5061"/>
      </w:tblGrid>
      <w:tr>
        <w:tc>
          <w:tcPr>
            <w:tcW w:type="dxa" w:w="6983"/>
            <w:vAlign w:val="top"/>
            <w:tcMar>
              <w:top w:w="20" w:type="dxa"/>
              <w:start w:w="0" w:type="dxa"/>
              <w:bottom w:w="0" w:type="dxa"/>
              <w:end w:w="60" w:type="dxa"/>
            </w:tcMar>
          </w:tcPr>
          <w:p>
            <w:pPr>
              <w:spacing w:after="20"/>
              <w:jc w:val="center"/>
            </w:pPr>
            <w:r>
              <w:drawing>
                <wp:inline xmlns:a="http://schemas.openxmlformats.org/drawingml/2006/main" xmlns:pic="http://schemas.openxmlformats.org/drawingml/2006/picture">
                  <wp:extent cx="4251960" cy="2828819"/>
                  <wp:docPr id="2" name="Picture 2"/>
                  <wp:cNvGraphicFramePr>
                    <a:graphicFrameLocks noChangeAspect="1"/>
                  </wp:cNvGraphicFramePr>
                  <a:graphic>
                    <a:graphicData uri="http://schemas.openxmlformats.org/drawingml/2006/picture">
                      <pic:pic>
                        <pic:nvPicPr>
                          <pic:cNvPr id="0" name="installed_photo.jpg"/>
                          <pic:cNvPicPr/>
                        </pic:nvPicPr>
                        <pic:blipFill>
                          <a:blip r:embed="rId11"/>
                          <a:stretch>
                            <a:fillRect/>
                          </a:stretch>
                        </pic:blipFill>
                        <pic:spPr>
                          <a:xfrm>
                            <a:off x="0" y="0"/>
                            <a:ext cx="4251960" cy="2828819"/>
                          </a:xfrm>
                          <a:prstGeom prst="rect"/>
                        </pic:spPr>
                      </pic:pic>
                    </a:graphicData>
                  </a:graphic>
                </wp:inline>
              </w:drawing>
            </w:r>
          </w:p>
          <w:p>
            <w:pPr>
              <w:spacing w:before="60" w:after="0"/>
              <w:jc w:val="left"/>
            </w:pPr>
            <w:r>
              <w:rPr>
                <w:i/>
                <w:color w:val="5F6B7A"/>
                <w:sz w:val="17"/>
              </w:rPr>
              <w:t>Prototype installed alongside the original emergency-light electronics.</w:t>
            </w:r>
          </w:p>
        </w:tc>
        <w:tc>
          <w:tcPr>
            <w:tcW w:type="dxa" w:w="3024"/>
            <w:vAlign w:val="top"/>
            <w:tcMar>
              <w:top w:w="20" w:type="dxa"/>
              <w:start w:w="0" w:type="dxa"/>
              <w:bottom w:w="0" w:type="dxa"/>
              <w:end w:w="60" w:type="dxa"/>
            </w:tcMar>
          </w:tcPr>
          <w:p>
            <w:pPr>
              <w:spacing w:after="20"/>
              <w:jc w:val="center"/>
            </w:pPr>
            <w:r>
              <w:drawing>
                <wp:inline xmlns:a="http://schemas.openxmlformats.org/drawingml/2006/main" xmlns:pic="http://schemas.openxmlformats.org/drawingml/2006/picture">
                  <wp:extent cx="1783080" cy="2149248"/>
                  <wp:docPr id="3" name="Picture 3"/>
                  <wp:cNvGraphicFramePr>
                    <a:graphicFrameLocks noChangeAspect="1"/>
                  </wp:cNvGraphicFramePr>
                  <a:graphic>
                    <a:graphicData uri="http://schemas.openxmlformats.org/drawingml/2006/picture">
                      <pic:pic>
                        <pic:nvPicPr>
                          <pic:cNvPr id="0" name="exitlight_photo.jpg"/>
                          <pic:cNvPicPr/>
                        </pic:nvPicPr>
                        <pic:blipFill>
                          <a:blip r:embed="rId12"/>
                          <a:stretch>
                            <a:fillRect/>
                          </a:stretch>
                        </pic:blipFill>
                        <pic:spPr>
                          <a:xfrm>
                            <a:off x="0" y="0"/>
                            <a:ext cx="1783080" cy="2149248"/>
                          </a:xfrm>
                          <a:prstGeom prst="rect"/>
                        </pic:spPr>
                      </pic:pic>
                    </a:graphicData>
                  </a:graphic>
                </wp:inline>
              </w:drawing>
            </w:r>
          </w:p>
          <w:p>
            <w:pPr>
              <w:spacing w:before="60" w:after="0"/>
              <w:jc w:val="left"/>
            </w:pPr>
            <w:r>
              <w:rPr>
                <w:i/>
                <w:color w:val="5F6B7A"/>
                <w:sz w:val="17"/>
              </w:rPr>
              <w:t>OEM fitting operating in emergency-light mode.</w:t>
            </w:r>
          </w:p>
        </w:tc>
      </w:tr>
    </w:tbl>
    <w:p>
      <w:r>
        <w:br w:type="page"/>
      </w:r>
    </w:p>
    <w:p>
      <w:pPr>
        <w:pStyle w:val="Heading1"/>
      </w:pPr>
      <w:r>
        <w:t>Hardware architecture</w:t>
      </w:r>
    </w:p>
    <w:p>
      <w:pPr>
        <w:spacing w:after="120"/>
      </w:pPr>
      <w:r>
        <w:rPr>
          <w:sz w:val="20"/>
        </w:rPr>
        <w:t>The design combines mains-side control, dedicated power rails, an ESP32 controller, local light sensing and cellular communication. The external interface leaves room for additional sensors or peripherals.</w:t>
      </w:r>
    </w:p>
    <w:p>
      <w:pPr>
        <w:spacing w:after="40"/>
        <w:jc w:val="center"/>
      </w:pPr>
      <w:r>
        <w:drawing>
          <wp:inline xmlns:a="http://schemas.openxmlformats.org/drawingml/2006/main" xmlns:pic="http://schemas.openxmlformats.org/drawingml/2006/picture">
            <wp:extent cx="5806440" cy="2449024"/>
            <wp:docPr id="4" name="Picture 4"/>
            <wp:cNvGraphicFramePr>
              <a:graphicFrameLocks noChangeAspect="1"/>
            </wp:cNvGraphicFramePr>
            <a:graphic>
              <a:graphicData uri="http://schemas.openxmlformats.org/drawingml/2006/picture">
                <pic:pic>
                  <pic:nvPicPr>
                    <pic:cNvPr id="0" name="hardware_architecture.png"/>
                    <pic:cNvPicPr/>
                  </pic:nvPicPr>
                  <pic:blipFill>
                    <a:blip r:embed="rId13"/>
                    <a:stretch>
                      <a:fillRect/>
                    </a:stretch>
                  </pic:blipFill>
                  <pic:spPr>
                    <a:xfrm>
                      <a:off x="0" y="0"/>
                      <a:ext cx="5806440" cy="2449024"/>
                    </a:xfrm>
                    <a:prstGeom prst="rect"/>
                  </pic:spPr>
                </pic:pic>
              </a:graphicData>
            </a:graphic>
          </wp:inline>
        </w:drawing>
      </w:r>
    </w:p>
    <w:p>
      <w:pPr>
        <w:spacing w:before="20" w:after="140"/>
        <w:pBdr>
          <w:bottom w:val="single" w:sz="12" w:space="1" w:color="E39B2F"/>
        </w:pBd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61"/>
        <w:gridCol w:w="5061"/>
      </w:tblGrid>
      <w:tr>
        <w:tc>
          <w:tcPr>
            <w:tcW w:type="dxa" w:w="5068"/>
            <w:vAlign w:val="top"/>
            <w:tcMar>
              <w:top w:w="20" w:type="dxa"/>
              <w:start w:w="20" w:type="dxa"/>
              <w:bottom w:w="10" w:type="dxa"/>
              <w:end w:w="70" w:type="dxa"/>
            </w:tcMar>
          </w:tcPr>
          <w:p/>
          <w:p>
            <w:pPr>
              <w:pStyle w:val="Heading2"/>
            </w:pPr>
            <w:r>
              <w:t>Controller &amp; sensing</w:t>
            </w:r>
          </w:p>
          <w:p>
            <w:pPr>
              <w:spacing w:after="40"/>
              <w:jc w:val="center"/>
            </w:pPr>
            <w:r>
              <w:drawing>
                <wp:inline xmlns:a="http://schemas.openxmlformats.org/drawingml/2006/main" xmlns:pic="http://schemas.openxmlformats.org/drawingml/2006/picture">
                  <wp:extent cx="2606040" cy="3088640"/>
                  <wp:docPr id="5" name="Picture 5"/>
                  <wp:cNvGraphicFramePr>
                    <a:graphicFrameLocks noChangeAspect="1"/>
                  </wp:cNvGraphicFramePr>
                  <a:graphic>
                    <a:graphicData uri="http://schemas.openxmlformats.org/drawingml/2006/picture">
                      <pic:pic>
                        <pic:nvPicPr>
                          <pic:cNvPr id="0" name="schematic_mcu_sensor.png"/>
                          <pic:cNvPicPr/>
                        </pic:nvPicPr>
                        <pic:blipFill>
                          <a:blip r:embed="rId14"/>
                          <a:stretch>
                            <a:fillRect/>
                          </a:stretch>
                        </pic:blipFill>
                        <pic:spPr>
                          <a:xfrm>
                            <a:off x="0" y="0"/>
                            <a:ext cx="2606040" cy="3088640"/>
                          </a:xfrm>
                          <a:prstGeom prst="rect"/>
                        </pic:spPr>
                      </pic:pic>
                    </a:graphicData>
                  </a:graphic>
                </wp:inline>
              </w:drawing>
            </w:r>
          </w:p>
          <w:p>
            <w:pPr>
              <w:spacing w:before="60" w:after="0"/>
              <w:jc w:val="left"/>
            </w:pPr>
            <w:r>
              <w:rPr>
                <w:i/>
                <w:color w:val="5F6B7A"/>
                <w:sz w:val="17"/>
              </w:rPr>
              <w:t>ESP32 controller and BH1750 I²C light-sensor section from the original schematic.</w:t>
            </w:r>
          </w:p>
          <w:p>
            <w:pPr>
              <w:pStyle w:val="ListBullet"/>
              <w:spacing w:after="40"/>
            </w:pPr>
            <w:r>
              <w:rPr>
                <w:sz w:val="17"/>
              </w:rPr>
              <w:t>ESP32-WROOM provides the main control and communication functions.</w:t>
            </w:r>
          </w:p>
          <w:p>
            <w:pPr>
              <w:pStyle w:val="ListBullet"/>
              <w:spacing w:after="40"/>
            </w:pPr>
            <w:r>
              <w:rPr>
                <w:sz w:val="17"/>
              </w:rPr>
              <w:t>BH1750 measures light output during the battery test.</w:t>
            </w:r>
          </w:p>
          <w:p>
            <w:pPr>
              <w:pStyle w:val="ListBullet"/>
              <w:spacing w:after="40"/>
            </w:pPr>
            <w:r>
              <w:rPr>
                <w:sz w:val="17"/>
              </w:rPr>
              <w:t>I²C / GPIO plus UART support expansion and programming.</w:t>
            </w:r>
          </w:p>
        </w:tc>
        <w:tc>
          <w:tcPr>
            <w:tcW w:type="dxa" w:w="5068"/>
            <w:vAlign w:val="top"/>
            <w:tcMar>
              <w:top w:w="20" w:type="dxa"/>
              <w:start w:w="20" w:type="dxa"/>
              <w:bottom w:w="10" w:type="dxa"/>
              <w:end w:w="70" w:type="dxa"/>
            </w:tcMar>
          </w:tcPr>
          <w:p/>
          <w:p>
            <w:pPr>
              <w:pStyle w:val="Heading2"/>
            </w:pPr>
            <w:r>
              <w:t>Power, relay &amp; cellular</w:t>
            </w:r>
          </w:p>
          <w:p>
            <w:pPr>
              <w:spacing w:after="40"/>
              <w:jc w:val="center"/>
            </w:pPr>
            <w:r>
              <w:drawing>
                <wp:inline xmlns:a="http://schemas.openxmlformats.org/drawingml/2006/main" xmlns:pic="http://schemas.openxmlformats.org/drawingml/2006/picture">
                  <wp:extent cx="2606040" cy="2229612"/>
                  <wp:docPr id="6" name="Picture 6"/>
                  <wp:cNvGraphicFramePr>
                    <a:graphicFrameLocks noChangeAspect="1"/>
                  </wp:cNvGraphicFramePr>
                  <a:graphic>
                    <a:graphicData uri="http://schemas.openxmlformats.org/drawingml/2006/picture">
                      <pic:pic>
                        <pic:nvPicPr>
                          <pic:cNvPr id="0" name="schematic_power_relay.png"/>
                          <pic:cNvPicPr/>
                        </pic:nvPicPr>
                        <pic:blipFill>
                          <a:blip r:embed="rId15"/>
                          <a:stretch>
                            <a:fillRect/>
                          </a:stretch>
                        </pic:blipFill>
                        <pic:spPr>
                          <a:xfrm>
                            <a:off x="0" y="0"/>
                            <a:ext cx="2606040" cy="2229612"/>
                          </a:xfrm>
                          <a:prstGeom prst="rect"/>
                        </pic:spPr>
                      </pic:pic>
                    </a:graphicData>
                  </a:graphic>
                </wp:inline>
              </w:drawing>
            </w:r>
          </w:p>
          <w:p>
            <w:pPr>
              <w:spacing w:before="60" w:after="0"/>
              <w:jc w:val="left"/>
            </w:pPr>
            <w:r>
              <w:rPr>
                <w:i/>
                <w:color w:val="5F6B7A"/>
                <w:sz w:val="17"/>
              </w:rPr>
              <w:t>Mains relay / AC-DC conversion and supporting power circuitry.</w:t>
            </w:r>
          </w:p>
          <w:p>
            <w:pPr>
              <w:pStyle w:val="ListBullet"/>
              <w:spacing w:after="40"/>
            </w:pPr>
            <w:r>
              <w:rPr>
                <w:sz w:val="17"/>
              </w:rPr>
              <w:t>AC/DC conversion generates a 5 V rail from the mains input.</w:t>
            </w:r>
          </w:p>
          <w:p>
            <w:pPr>
              <w:pStyle w:val="ListBullet"/>
              <w:spacing w:after="40"/>
            </w:pPr>
            <w:r>
              <w:rPr>
                <w:sz w:val="17"/>
              </w:rPr>
              <w:t>Separate regulation supports the ESP32 and SIM800L rails.</w:t>
            </w:r>
          </w:p>
          <w:p>
            <w:pPr>
              <w:pStyle w:val="ListBullet"/>
              <w:spacing w:after="40"/>
            </w:pPr>
            <w:r>
              <w:rPr>
                <w:sz w:val="17"/>
              </w:rPr>
              <w:t>The relay disconnects the OEM fitting; SIM800L provides GPRS connectivity.</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123"/>
      </w:tblGrid>
      <w:tr>
        <w:tc>
          <w:tcPr>
            <w:tcW w:type="dxa" w:w="10123"/>
            <w:shd w:fill="F3F5F7"/>
            <w:tcMar>
              <w:top w:w="55" w:type="dxa"/>
              <w:start w:w="120" w:type="dxa"/>
              <w:bottom w:w="55" w:type="dxa"/>
              <w:end w:w="120" w:type="dxa"/>
            </w:tcMar>
          </w:tcPr>
          <w:p>
            <w:pPr>
              <w:spacing w:after="0"/>
            </w:pPr>
            <w:r>
              <w:rPr>
                <w:b/>
                <w:color w:val="17365D"/>
              </w:rPr>
              <w:t xml:space="preserve">Design intent: </w:t>
            </w:r>
            <w:r>
              <w:rPr>
                <w:sz w:val="19"/>
              </w:rPr>
              <w:t>add monitoring and automated test capability without replacing the existing emergency-light electronics.</w:t>
            </w:r>
          </w:p>
        </w:tc>
      </w:tr>
    </w:tbl>
    <w:p>
      <w:r>
        <w:br w:type="page"/>
      </w:r>
    </w:p>
    <w:p>
      <w:pPr>
        <w:pStyle w:val="Heading1"/>
      </w:pPr>
      <w:r>
        <w:t>Embedded control &amp; cloud workflow</w:t>
      </w:r>
    </w:p>
    <w:p>
      <w:pPr>
        <w:spacing w:after="120"/>
      </w:pPr>
      <w:r>
        <w:rPr>
          <w:sz w:val="20"/>
        </w:rPr>
        <w:t>The system-level design closes the loop between remote scheduling, embedded control and a physical light measurement. The original architecture uses MQTT and AWS IoT services for the remote communications path.</w:t>
      </w:r>
    </w:p>
    <w:p>
      <w:pPr>
        <w:spacing w:after="40"/>
        <w:jc w:val="center"/>
      </w:pPr>
      <w:r>
        <w:drawing>
          <wp:inline xmlns:a="http://schemas.openxmlformats.org/drawingml/2006/main" xmlns:pic="http://schemas.openxmlformats.org/drawingml/2006/picture">
            <wp:extent cx="6400800" cy="3006833"/>
            <wp:docPr id="7" name="Picture 7"/>
            <wp:cNvGraphicFramePr>
              <a:graphicFrameLocks noChangeAspect="1"/>
            </wp:cNvGraphicFramePr>
            <a:graphic>
              <a:graphicData uri="http://schemas.openxmlformats.org/drawingml/2006/picture">
                <pic:pic>
                  <pic:nvPicPr>
                    <pic:cNvPr id="0" name="test_workflow.png"/>
                    <pic:cNvPicPr/>
                  </pic:nvPicPr>
                  <pic:blipFill>
                    <a:blip r:embed="rId16"/>
                    <a:stretch>
                      <a:fillRect/>
                    </a:stretch>
                  </pic:blipFill>
                  <pic:spPr>
                    <a:xfrm>
                      <a:off x="0" y="0"/>
                      <a:ext cx="6400800" cy="3006833"/>
                    </a:xfrm>
                    <a:prstGeom prst="rect"/>
                  </pic:spPr>
                </pic:pic>
              </a:graphicData>
            </a:graphic>
          </wp:inline>
        </w:drawing>
      </w:r>
    </w:p>
    <w:p>
      <w:pPr>
        <w:spacing w:before="20" w:after="140"/>
        <w:pBdr>
          <w:bottom w:val="single" w:sz="12" w:space="1" w:color="E39B2F"/>
        </w:pBd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61"/>
        <w:gridCol w:w="5061"/>
      </w:tblGrid>
      <w:tr>
        <w:tc>
          <w:tcPr>
            <w:tcW w:type="dxa" w:w="6120"/>
            <w:vAlign w:val="top"/>
            <w:tcMar>
              <w:top w:w="20" w:type="dxa"/>
              <w:start w:w="10" w:type="dxa"/>
              <w:bottom w:w="20" w:type="dxa"/>
              <w:end w:w="70" w:type="dxa"/>
            </w:tcMar>
          </w:tcPr>
          <w:p/>
          <w:p>
            <w:pPr>
              <w:pStyle w:val="Heading2"/>
            </w:pPr>
            <w:r>
              <w:t>Cloud-side architecture</w:t>
            </w:r>
          </w:p>
          <w:p>
            <w:pPr>
              <w:spacing w:after="40"/>
              <w:jc w:val="center"/>
            </w:pPr>
            <w:r>
              <w:drawing>
                <wp:inline xmlns:a="http://schemas.openxmlformats.org/drawingml/2006/main" xmlns:pic="http://schemas.openxmlformats.org/drawingml/2006/picture">
                  <wp:extent cx="3703320" cy="2089992"/>
                  <wp:docPr id="8" name="Picture 8"/>
                  <wp:cNvGraphicFramePr>
                    <a:graphicFrameLocks noChangeAspect="1"/>
                  </wp:cNvGraphicFramePr>
                  <a:graphic>
                    <a:graphicData uri="http://schemas.openxmlformats.org/drawingml/2006/picture">
                      <pic:pic>
                        <pic:nvPicPr>
                          <pic:cNvPr id="0" name="aws_original.png"/>
                          <pic:cNvPicPr/>
                        </pic:nvPicPr>
                        <pic:blipFill>
                          <a:blip r:embed="rId17"/>
                          <a:stretch>
                            <a:fillRect/>
                          </a:stretch>
                        </pic:blipFill>
                        <pic:spPr>
                          <a:xfrm>
                            <a:off x="0" y="0"/>
                            <a:ext cx="3703320" cy="2089992"/>
                          </a:xfrm>
                          <a:prstGeom prst="rect"/>
                        </pic:spPr>
                      </pic:pic>
                    </a:graphicData>
                  </a:graphic>
                </wp:inline>
              </w:drawing>
            </w:r>
          </w:p>
          <w:p>
            <w:pPr>
              <w:spacing w:before="60" w:after="0"/>
              <w:jc w:val="left"/>
            </w:pPr>
            <w:r>
              <w:rPr>
                <w:i/>
                <w:color w:val="5F6B7A"/>
                <w:sz w:val="17"/>
              </w:rPr>
              <w:t>Original AWS architecture: EventBridge / Lambda scheduling, MQTT through AWS IoT Core, IoT Analytics and S3 data storage.</w:t>
            </w:r>
          </w:p>
        </w:tc>
        <w:tc>
          <w:tcPr>
            <w:tcW w:type="dxa" w:w="4003"/>
            <w:vAlign w:val="top"/>
            <w:tcMar>
              <w:top w:w="20" w:type="dxa"/>
              <w:start w:w="10" w:type="dxa"/>
              <w:bottom w:w="20" w:type="dxa"/>
              <w:end w:w="70" w:type="dxa"/>
            </w:tcMar>
          </w:tcPr>
          <w:p/>
          <w:p>
            <w:pPr>
              <w:pStyle w:val="Heading2"/>
            </w:pPr>
            <w:r>
              <w:t>What this project demonstrates</w:t>
            </w:r>
          </w:p>
          <w:p>
            <w:pPr>
              <w:pStyle w:val="ListBullet"/>
              <w:spacing w:after="40"/>
            </w:pPr>
            <w:r>
              <w:rPr>
                <w:sz w:val="18"/>
              </w:rPr>
              <w:t>End-to-end embedded product architecture</w:t>
            </w:r>
          </w:p>
          <w:p>
            <w:pPr>
              <w:pStyle w:val="ListBullet"/>
              <w:spacing w:after="40"/>
            </w:pPr>
            <w:r>
              <w:rPr>
                <w:sz w:val="18"/>
              </w:rPr>
              <w:t>ESP32 hardware integration</w:t>
            </w:r>
          </w:p>
          <w:p>
            <w:pPr>
              <w:pStyle w:val="ListBullet"/>
              <w:spacing w:after="40"/>
            </w:pPr>
            <w:r>
              <w:rPr>
                <w:sz w:val="18"/>
              </w:rPr>
              <w:t>Cellular IoT connectivity</w:t>
            </w:r>
          </w:p>
          <w:p>
            <w:pPr>
              <w:pStyle w:val="ListBullet"/>
              <w:spacing w:after="40"/>
            </w:pPr>
            <w:r>
              <w:rPr>
                <w:sz w:val="18"/>
              </w:rPr>
              <w:t>I²C sensor integration</w:t>
            </w:r>
          </w:p>
          <w:p>
            <w:pPr>
              <w:pStyle w:val="ListBullet"/>
              <w:spacing w:after="40"/>
            </w:pPr>
            <w:r>
              <w:rPr>
                <w:sz w:val="18"/>
              </w:rPr>
              <w:t>Mains switching and multi-rail power design</w:t>
            </w:r>
          </w:p>
          <w:p>
            <w:pPr>
              <w:pStyle w:val="ListBullet"/>
              <w:spacing w:after="40"/>
            </w:pPr>
            <w:r>
              <w:rPr>
                <w:sz w:val="18"/>
              </w:rPr>
              <w:t>Cloud-connected control and data flow</w:t>
            </w:r>
          </w:p>
          <w:p>
            <w:pPr>
              <w:pStyle w:val="ListBullet"/>
              <w:spacing w:after="40"/>
            </w:pPr>
            <w:r>
              <w:rPr>
                <w:sz w:val="18"/>
              </w:rPr>
              <w:t>Working retrofit installation and system test</w:t>
            </w:r>
          </w:p>
          <w:p>
            <w:pPr>
              <w:spacing w:before="140" w:after="40"/>
            </w:pPr>
            <w:r>
              <w:rPr>
                <w:b/>
                <w:color w:val="17365D"/>
                <w:sz w:val="21"/>
              </w:rPr>
              <w:t>Relevant experience</w:t>
            </w:r>
          </w:p>
          <w:p>
            <w:pPr>
              <w:spacing w:after="0"/>
            </w:pPr>
            <w:r>
              <w:rPr>
                <w:sz w:val="18"/>
              </w:rPr>
              <w:t>This project is a useful example of taking an embedded connected-device concept through hardware design, physical integration and an end-to-end IoT workflow.</w:t>
            </w:r>
          </w:p>
        </w:tc>
      </w:tr>
    </w:tbl>
    <w:p>
      <w:pPr>
        <w:spacing w:before="140" w:after="0"/>
        <w:jc w:val="right"/>
      </w:pPr>
      <w:r>
        <w:rPr>
          <w:color w:val="5F6B7A"/>
          <w:sz w:val="15"/>
        </w:rPr>
        <w:t>Original prototype documentation dated 2021.</w:t>
      </w:r>
    </w:p>
    <w:sectPr w:rsidR="00FC693F" w:rsidRPr="0006063C" w:rsidSect="00034616">
      <w:footerReference w:type="default" r:id="rId9"/>
      <w:pgSz w:w="11909" w:h="16834"/>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6"/>
      </w:rPr>
      <w:t>Caoilte Donohoe  |  Embedded Electronics Portfolio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734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