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d7cryi9nvie" w:id="0"/>
      <w:bookmarkEnd w:id="0"/>
      <w:r w:rsidDel="00000000" w:rsidR="00000000" w:rsidRPr="00000000">
        <w:rPr>
          <w:b w:val="1"/>
          <w:rtl w:val="0"/>
        </w:rPr>
        <w:t xml:space="preserve">Introduction : Versatile Sensor Board Design with STM32WL, Analog Front-End, LoRa Wireless, and External SMA Sensor Connector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By: Caoilte Donohoe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STM32WL Sensor Node with Analog Front-End and LoRa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implements a compact, low-power wireless sensing node based on the STM32WL microcontroller. It is designed for field-deployable sensing applications requiring reliable analog signal capture, anti-aliasing, and long-range LoRa wireless transmission. The system combines analog and RF circuit design, simulation-backed validation, and practical embedded design practices.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873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External Analog Sensor Interface: SMA and breakout headers support pseudo-differential analog inputs. The analog front-end includes filtering, biasing, and ESD protection for robust signal acquisition.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- 3rd-Order Anti-Aliasing Filter: A Sallen-Key Butterworth topology is used to ensure flat passband and 20 kHz bandwidth, with simulation-verified roll-off and minimal phase distortion.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RF Output Network: Based on STM32 AN5457 guidance, the RFO_LP output is impedance-matched to 50 Ω using a discrete L-match network followed by notch and π-filters to suppress 2nd and 3rd harmonics. The full RF path is simulated in LTspice to optimize S21, group delay, and out-of-band rejection.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Pseudo-Differential ADC Drive: The analog input drives one side of the ADC, while the other is tied to a low-impedance reference, enabling common-mode noise rejection without needing a fully differential driver.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 Power Architecture: An SMPS supplies the digital domain, while a low-noise LDO powers the analog and RF sections to maintain high signal integrity.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Breakout Connectivity: UART (TX/RX), I²C, SPI for LoRa, SWD debug, and dedicated analog headers are provided for system debug and expansion.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Tools Used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LTspice: RF path and anti-aliasing filter simulation, S-parameter approximation, group delay evaluation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Altium Designer: Professional schematic and PCB layout of 4-layer board with controlled impedance routing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 (Jupyter): Post-processing of waveform simulation results and FFT harmonic analysis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Ideal for deployment in IoT sensor networks, remote analog monitoring, field environmental data logging, or vibration-sensing telemetry platforms where accurate analog front-end performance is critical.</w:t>
      </w:r>
    </w:p>
    <w:sectPr>
      <w:footerReference r:id="rId8" w:type="default"/>
      <w:pgSz w:h="15840" w:w="12240" w:orient="portrait"/>
      <w:pgMar w:bottom="1440" w:top="1440" w:left="1800" w:right="180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color w:val="38761d"/>
        <w:rtl w:val="0"/>
      </w:rPr>
      <w:t xml:space="preserve">STM32WL Sensor Node                 C. Donohoe | July 2025                                        Page </w:t>
    </w:r>
    <w:r w:rsidDel="00000000" w:rsidR="00000000" w:rsidRPr="00000000">
      <w:rPr>
        <w:color w:val="38761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8761d"/>
        <w:rtl w:val="0"/>
      </w:rPr>
      <w:t xml:space="preserve">  of </w:t>
    </w:r>
    <w:r w:rsidDel="00000000" w:rsidR="00000000" w:rsidRPr="00000000">
      <w:rPr>
        <w:color w:val="38761d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DNRME2GKcY6iLuCGv5J/lRDMNQ==">CgMxLjAyDmguZ2Q3Y3J5aTludmllOAByITFaWnM5YnRTVWR6N0J0LVpEclg3ckxRVTV4Wkl4LXZIYw==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