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  <w:t xml:space="preserve">HARDWARE DESIGN REVIEW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LAN7800  |  USB 3.1 Gen 1 to Gigabit Ethernet Adapter  |  Rev A</w:t>
      </w:r>
      <w:r w:rsidDel="00000000" w:rsidR="00000000" w:rsidRPr="00000000">
        <w:rPr>
          <w:rtl w:val="0"/>
        </w:rPr>
      </w:r>
    </w:p>
    <w:tbl>
      <w:tblPr>
        <w:tblStyle w:val="Table1"/>
        <w:tblW w:w="10164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0"/>
          <w:tblHeader w:val="0"/>
        </w:trPr>
        <w:tc>
          <w:tcPr>
            <w:shd w:fill="072a5a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2a5a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2a5a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RELEASE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2a5a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LAN7800-HDR-001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Production Approved — design-owner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LAN7800 Rev 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1. Design review summary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Rev A integrates a Microchip LAN7800 USB-to-Gigabit Ethernet controller, SuperSpeed USB Type-B interface, magnetics-equipped RJ45 connection, buck-regulated power distribution, high-speed ESD protection and a 25 MHz reference clock. The four-layer Altium PCB applies interface-specific routing rules and a controlled-impedance layer stack.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issued manufacturing data comprises editable schematic and PCB source, a fabrication drawing, Gerber X2 and NC Drill outputs, a controlled BOM and component placement coordinates. The final Altium design-rule report records zero warnings and zero violations.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2. Design deliverables and configuration</w:t>
      </w:r>
    </w:p>
    <w:tbl>
      <w:tblPr>
        <w:tblStyle w:val="Table2"/>
        <w:tblW w:w="10167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0"/>
        </w:trPr>
        <w:tc>
          <w:tcPr>
            <w:shd w:fill="072a5a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WORK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2a5a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CONFIGURATION /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2a5a" w:val="clear"/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REVIEW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Altium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Hardware/Altium/ — PrjPcb, two SchDoc sheets, PcbDoc, PcbLib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Configuration 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Schematic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Docs/LAN7800_USB_Ethernet_RevA_Schematic.pdf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Two functional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Fabrication drawing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Manufacturing/LAN7800_USB_Ethernet_RevA_Fabrication.PDF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Outline, stack-up and drill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Fabrication 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Manufacturing/GerberX2/ and Manufacturing/NC Drill/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Four copper layers, masks, paste, drill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BOM / component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Manufacturing/BoM/ and Manufacturing/CPL/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 BOM groups; 48 positions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3. Requirements and design checks</w:t>
      </w:r>
    </w:p>
    <w:tbl>
      <w:tblPr>
        <w:tblStyle w:val="Table3"/>
        <w:tblW w:w="10167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0"/>
        </w:trPr>
        <w:tc>
          <w:tcPr>
            <w:shd w:fill="072a5a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2a5a" w:val="clear"/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DESIGN REVIEW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2a5a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DISPOSITION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USB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SuperSpeed and USB 2.0 signal paths; 90 Ω differential routing target.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Ethernet MDI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RJ45 magnetics; 100 Ω differential routing target and pair-length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Power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TLV62568 buck supply, power distribution, decoupling and protection.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Clock and resets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 MHz reference crystal and LAN7800 control connections.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Signal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Dedicated differential-pair classes, impedance and matched-length constraints.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DRC checked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Fabrication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Four-layer construction, board profile, plated/non-plated drills, solder mask and paste.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Release data available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4. Detailed technical review</w:t>
      </w:r>
    </w:p>
    <w:tbl>
      <w:tblPr>
        <w:tblStyle w:val="Table4"/>
        <w:tblW w:w="10166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072a5a" w:val="clear"/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2a5a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DESIGN DECISION / REVIEW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High-speed USB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Maintain the specified 90 Ω differential geometry, controlled pair spacing, closely coupled P/N routes and uninterrupted adjacent reference plane. Verify design rule profiles correspond to the issued stack-up.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Gigabit Ethernet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Maintain 100 Ω differential MDI routing; review magnetics centre-tap network, polarity and pin assignment against the LAN7800 and RJ45 specifications.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Power and thermal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 TLV62568 power-stage loop geometry, inductor current margin, decoupling locations, return currents and output ripple allocation at the controller supply pins.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ESD / EMC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ESD7008 protection at USB interface; ensure discharge loops and connector-to-ground paths remain short and free of unnecessary stubs.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Oscillator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 25 MHz crystal parameters, load-capacitance assumptions, trace length, local ground and noise separation around oscillator pins.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DFM /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Check solder-mask apertures, paste requirements, exposed pads, polarity marks, connector fit, pick-and-place origin, rotations and reflow compatibility.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DFT / 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Provide accessible rails and reset test points; define visual/continuity checks and functional USB/Ethernet commissioning sequence for first article.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5. PCB design-rule verification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Rev A fabrication drawing specifies a 70.00 × 34.00 mm PCB, nominal four-layer IS400/FR-4 construction, USB differential target 90 Ω ±10%, and Gigabit Ethernet differential target 100 Ω ±10%. Nominal stack legend and finished-thickness annotation differ by 0.02 mm (1.53 / 1.55 mm), within typical manufacturing stack tolerances pending the fabricator’s controlled stack specification.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published Altium DRC report, dated 11 August 2026, records 0 warnings and 0 rule violations, including clearance, un-routed nets, hole rules and matched-length constraints. DRC records refer to the configured active rules and must be preserved with the issued revision.</w:t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6. Configuration and engineering follow-up</w:t>
      </w:r>
    </w:p>
    <w:tbl>
      <w:tblPr>
        <w:tblStyle w:val="Table5"/>
        <w:tblW w:w="10167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0"/>
        </w:trPr>
        <w:tc>
          <w:tcPr>
            <w:shd w:fill="072a5a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2a5a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ENGINEERING REVIEW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2a5a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RECOMMENDED DOCUMENT CONTROL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C5 is identified as “C0603” in the existing schematic, with no electrical capacitance stated.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Record the selected capacitance on schematic and controlled BOM to maintain agreement.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Some component order codes were chosen during BOM preparation.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Retain approved sourcing records with voltage, tolerance, temperature and package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 µF MLCC groups include compact package selections.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Record effective-capacitance assessment under operating DC bias.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CPL includes 48 unique top-layer placements.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Maintain assembly origin/rotation convention and first-article placement checks.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7. Approval and release record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Design-owner release classification: PRODUCTION APPROVED. This report identifies the controlled design outputs and the documented engineering review points for Rev A. Manufacturing planning and configuration management shall use the revision-matched schematic, PCB, BOM, CPL and fabrication outputs.</w:t>
      </w:r>
    </w:p>
    <w:tbl>
      <w:tblPr>
        <w:tblStyle w:val="Table6"/>
        <w:tblW w:w="10167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0"/>
        </w:trPr>
        <w:tc>
          <w:tcPr>
            <w:shd w:fill="072a5a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RELEASE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2a5a" w:val="clear"/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2a5a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 prepared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CD Designs —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Oct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Design-owner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Approval classification specified by design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Oct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sz w:val="16"/>
          <w:szCs w:val="16"/>
          <w:rtl w:val="0"/>
        </w:rPr>
        <w:t xml:space="preserve">Repository: https://github.com/CDonohoe-Designs/USB3-Gigabit-Ethernet-Adapter-Portfolio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72a5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72a5a"/>
        <w:sz w:val="16"/>
        <w:szCs w:val="16"/>
        <w:u w:val="none"/>
        <w:shd w:fill="auto" w:val="clear"/>
        <w:vertAlign w:val="baseline"/>
        <w:rtl w:val="0"/>
      </w:rPr>
      <w:t xml:space="preserve">LAN7800-HDR-001  |  REV 1.1  |  10 OCT 2026  |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72a5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72a5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bb6b4"/>
        <w:sz w:val="14"/>
        <w:szCs w:val="14"/>
        <w:u w:val="none"/>
        <w:shd w:fill="auto" w:val="clear"/>
        <w:vertAlign w:val="baseline"/>
        <w:rtl w:val="0"/>
      </w:rPr>
      <w:t xml:space="preserve">CD DESIGNS  /  ENGINEERING DOCUMENT CONTROL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072a5a"/>
        <w:sz w:val="18"/>
        <w:szCs w:val="18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40" w:lineRule="auto"/>
    </w:pPr>
    <w:rPr>
      <w:rFonts w:ascii="Play" w:cs="Play" w:eastAsia="Play" w:hAnsi="Play"/>
      <w:b w:val="1"/>
      <w:bCs w:val="1"/>
      <w:color w:val="072a5a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40" w:lineRule="auto"/>
    </w:pPr>
    <w:rPr>
      <w:rFonts w:ascii="Play" w:cs="Play" w:eastAsia="Play" w:hAnsi="Play"/>
      <w:b w:val="1"/>
      <w:bCs w:val="1"/>
      <w:color w:val="072a5a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240" w:line="240" w:lineRule="auto"/>
    </w:pPr>
    <w:rPr>
      <w:rFonts w:ascii="Play" w:cs="Play" w:eastAsia="Play" w:hAnsi="Play"/>
      <w:b w:val="1"/>
      <w:bCs w:val="1"/>
      <w:color w:val="072a5a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3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4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5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6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