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F2EA4" w14:textId="77777777" w:rsidR="00370BC6" w:rsidRPr="00370BC6" w:rsidRDefault="00370BC6" w:rsidP="00370BC6">
      <w:pPr>
        <w:pStyle w:val="NormalWeb"/>
        <w:spacing w:before="0" w:beforeAutospacing="0" w:after="0" w:afterAutospacing="0"/>
        <w:jc w:val="both"/>
        <w:rPr>
          <w:rFonts w:ascii="Arial" w:hAnsi="Arial" w:cs="Arial"/>
          <w:color w:val="0E101A"/>
          <w:lang w:val="en-US"/>
        </w:rPr>
      </w:pPr>
      <w:r w:rsidRPr="00370BC6">
        <w:rPr>
          <w:rFonts w:ascii="Arial" w:hAnsi="Arial" w:cs="Arial"/>
          <w:color w:val="0E101A"/>
          <w:lang w:val="en-US"/>
        </w:rPr>
        <w:t>Hello my name is Cherlynn I will present the poster genes associated with resistance to </w:t>
      </w:r>
      <w:r w:rsidRPr="00370BC6">
        <w:rPr>
          <w:rStyle w:val="nfase"/>
          <w:rFonts w:ascii="Arial" w:hAnsi="Arial" w:cs="Arial"/>
          <w:color w:val="0E101A"/>
          <w:lang w:val="en-US"/>
        </w:rPr>
        <w:t>Anaplasma marginale</w:t>
      </w:r>
      <w:r w:rsidRPr="00370BC6">
        <w:rPr>
          <w:rFonts w:ascii="Arial" w:hAnsi="Arial" w:cs="Arial"/>
          <w:color w:val="0E101A"/>
          <w:lang w:val="en-US"/>
        </w:rPr>
        <w:t> in Angus</w:t>
      </w:r>
    </w:p>
    <w:p w14:paraId="12FD304F" w14:textId="77777777" w:rsidR="00370BC6" w:rsidRPr="00370BC6" w:rsidRDefault="00370BC6" w:rsidP="00370BC6">
      <w:pPr>
        <w:pStyle w:val="NormalWeb"/>
        <w:spacing w:before="0" w:beforeAutospacing="0" w:after="0" w:afterAutospacing="0"/>
        <w:jc w:val="both"/>
        <w:rPr>
          <w:rFonts w:ascii="Arial" w:hAnsi="Arial" w:cs="Arial"/>
          <w:color w:val="0E101A"/>
          <w:lang w:val="en-US"/>
        </w:rPr>
      </w:pPr>
    </w:p>
    <w:p w14:paraId="3CDF8015" w14:textId="77777777" w:rsidR="00370BC6" w:rsidRPr="00370BC6" w:rsidRDefault="00370BC6" w:rsidP="00370BC6">
      <w:pPr>
        <w:pStyle w:val="NormalWeb"/>
        <w:spacing w:before="0" w:beforeAutospacing="0" w:after="0" w:afterAutospacing="0"/>
        <w:jc w:val="both"/>
        <w:rPr>
          <w:rFonts w:ascii="Arial" w:hAnsi="Arial" w:cs="Arial"/>
          <w:color w:val="0E101A"/>
          <w:lang w:val="en-US"/>
        </w:rPr>
      </w:pPr>
    </w:p>
    <w:p w14:paraId="65416790" w14:textId="77777777" w:rsidR="00370BC6" w:rsidRPr="00370BC6" w:rsidRDefault="00370BC6" w:rsidP="00370BC6">
      <w:pPr>
        <w:pStyle w:val="NormalWeb"/>
        <w:spacing w:before="0" w:beforeAutospacing="0" w:after="0" w:afterAutospacing="0"/>
        <w:jc w:val="center"/>
        <w:rPr>
          <w:rFonts w:ascii="Arial" w:hAnsi="Arial" w:cs="Arial"/>
          <w:color w:val="0E101A"/>
          <w:lang w:val="en-US"/>
        </w:rPr>
      </w:pPr>
      <w:r w:rsidRPr="00370BC6">
        <w:rPr>
          <w:rStyle w:val="Forte"/>
          <w:rFonts w:ascii="Arial" w:hAnsi="Arial" w:cs="Arial"/>
          <w:color w:val="0E101A"/>
          <w:lang w:val="en-US"/>
        </w:rPr>
        <w:t>Background</w:t>
      </w:r>
    </w:p>
    <w:p w14:paraId="192EF986" w14:textId="77777777" w:rsidR="00370BC6" w:rsidRPr="00370BC6" w:rsidRDefault="00370BC6" w:rsidP="00370BC6">
      <w:pPr>
        <w:pStyle w:val="NormalWeb"/>
        <w:spacing w:before="0" w:beforeAutospacing="0" w:after="0" w:afterAutospacing="0"/>
        <w:jc w:val="both"/>
        <w:rPr>
          <w:rFonts w:ascii="Arial" w:hAnsi="Arial" w:cs="Arial"/>
          <w:color w:val="0E101A"/>
          <w:lang w:val="en-US"/>
        </w:rPr>
      </w:pPr>
    </w:p>
    <w:p w14:paraId="3A2746F9" w14:textId="77777777" w:rsidR="00370BC6" w:rsidRPr="00370BC6" w:rsidRDefault="00370BC6" w:rsidP="00370BC6">
      <w:pPr>
        <w:pStyle w:val="NormalWeb"/>
        <w:spacing w:before="0" w:beforeAutospacing="0" w:after="0" w:afterAutospacing="0"/>
        <w:jc w:val="both"/>
        <w:rPr>
          <w:rFonts w:ascii="Arial" w:hAnsi="Arial" w:cs="Arial"/>
          <w:color w:val="0E101A"/>
          <w:lang w:val="en-US"/>
        </w:rPr>
      </w:pPr>
      <w:r w:rsidRPr="00370BC6">
        <w:rPr>
          <w:rFonts w:ascii="Arial" w:hAnsi="Arial" w:cs="Arial"/>
          <w:color w:val="0E101A"/>
          <w:lang w:val="en-US"/>
        </w:rPr>
        <w:t>In cattle, the rickettsiae Anaplasma marginale, Anaplasma centrale and the protozoa Babesia bovis and Babesia bigemina are the main pathogens that cause Bovine Parasite Sadness (bps) (Vidotto and Marana, 2001, Trindade et al., 2011). </w:t>
      </w:r>
    </w:p>
    <w:p w14:paraId="0FDA8844" w14:textId="77777777" w:rsidR="00370BC6" w:rsidRPr="00370BC6" w:rsidRDefault="00370BC6" w:rsidP="00370BC6">
      <w:pPr>
        <w:pStyle w:val="NormalWeb"/>
        <w:spacing w:before="0" w:beforeAutospacing="0" w:after="0" w:afterAutospacing="0"/>
        <w:jc w:val="both"/>
        <w:rPr>
          <w:rFonts w:ascii="Arial" w:hAnsi="Arial" w:cs="Arial"/>
          <w:color w:val="0E101A"/>
          <w:lang w:val="en-US"/>
        </w:rPr>
      </w:pPr>
    </w:p>
    <w:p w14:paraId="4DAA48F5" w14:textId="77777777" w:rsidR="00370BC6" w:rsidRPr="00370BC6" w:rsidRDefault="00370BC6" w:rsidP="00370BC6">
      <w:pPr>
        <w:pStyle w:val="NormalWeb"/>
        <w:spacing w:before="0" w:beforeAutospacing="0" w:after="0" w:afterAutospacing="0"/>
        <w:jc w:val="both"/>
        <w:rPr>
          <w:rFonts w:ascii="Arial" w:hAnsi="Arial" w:cs="Arial"/>
          <w:color w:val="0E101A"/>
          <w:lang w:val="en-US"/>
        </w:rPr>
      </w:pPr>
      <w:r w:rsidRPr="00370BC6">
        <w:rPr>
          <w:rFonts w:ascii="Arial" w:hAnsi="Arial" w:cs="Arial"/>
          <w:color w:val="0E101A"/>
          <w:lang w:val="en-US"/>
        </w:rPr>
        <w:t>In Brazil, this disease is considered endemic and of high mortality, the symptoms caused by different agents are similar, causing difficulty in differentiating signs and difficult diagnosis because an animal can be affected by more than one endoparasite at the same time (Silva et al., 2021).</w:t>
      </w:r>
    </w:p>
    <w:p w14:paraId="18BDB7F2" w14:textId="77777777" w:rsidR="00370BC6" w:rsidRPr="00370BC6" w:rsidRDefault="00370BC6" w:rsidP="00370BC6">
      <w:pPr>
        <w:pStyle w:val="NormalWeb"/>
        <w:spacing w:before="0" w:beforeAutospacing="0" w:after="0" w:afterAutospacing="0"/>
        <w:jc w:val="both"/>
        <w:rPr>
          <w:rFonts w:ascii="Arial" w:hAnsi="Arial" w:cs="Arial"/>
          <w:color w:val="0E101A"/>
          <w:lang w:val="en-US"/>
        </w:rPr>
      </w:pPr>
    </w:p>
    <w:p w14:paraId="414689B1" w14:textId="77777777" w:rsidR="00370BC6" w:rsidRPr="00370BC6" w:rsidRDefault="00370BC6" w:rsidP="00370BC6">
      <w:pPr>
        <w:pStyle w:val="NormalWeb"/>
        <w:spacing w:before="0" w:beforeAutospacing="0" w:after="0" w:afterAutospacing="0"/>
        <w:jc w:val="both"/>
        <w:rPr>
          <w:rFonts w:ascii="Arial" w:hAnsi="Arial" w:cs="Arial"/>
          <w:color w:val="0E101A"/>
          <w:lang w:val="en-US"/>
        </w:rPr>
      </w:pPr>
      <w:r w:rsidRPr="00370BC6">
        <w:rPr>
          <w:rFonts w:ascii="Arial" w:hAnsi="Arial" w:cs="Arial"/>
          <w:color w:val="0E101A"/>
          <w:lang w:val="en-US"/>
        </w:rPr>
        <w:t>Anaplasma marginale is transmitted mainly through feeding on hematophagous insects such as flies, mosquitoes and the Rhipicephalus B. microplus (Vitodo and Marana, 2001, Trindade et al., 2011, Dantas-Torres et al., 2012, De Meneghi et al., 2016, Silva et al., 2021). </w:t>
      </w:r>
    </w:p>
    <w:p w14:paraId="4A1D2FC8" w14:textId="77777777" w:rsidR="00370BC6" w:rsidRPr="00370BC6" w:rsidRDefault="00370BC6" w:rsidP="00370BC6">
      <w:pPr>
        <w:pStyle w:val="NormalWeb"/>
        <w:spacing w:before="0" w:beforeAutospacing="0" w:after="0" w:afterAutospacing="0"/>
        <w:jc w:val="both"/>
        <w:rPr>
          <w:rFonts w:ascii="Arial" w:hAnsi="Arial" w:cs="Arial"/>
          <w:color w:val="0E101A"/>
          <w:lang w:val="en-US"/>
        </w:rPr>
      </w:pPr>
    </w:p>
    <w:p w14:paraId="5CBED562" w14:textId="77777777" w:rsidR="00370BC6" w:rsidRPr="00370BC6" w:rsidRDefault="00370BC6" w:rsidP="00370BC6">
      <w:pPr>
        <w:pStyle w:val="NormalWeb"/>
        <w:spacing w:before="0" w:beforeAutospacing="0" w:after="0" w:afterAutospacing="0"/>
        <w:jc w:val="both"/>
        <w:rPr>
          <w:rFonts w:ascii="Arial" w:hAnsi="Arial" w:cs="Arial"/>
          <w:color w:val="0E101A"/>
          <w:lang w:val="en-US"/>
        </w:rPr>
      </w:pPr>
      <w:r w:rsidRPr="00370BC6">
        <w:rPr>
          <w:rFonts w:ascii="Arial" w:hAnsi="Arial" w:cs="Arial"/>
          <w:color w:val="0E101A"/>
          <w:lang w:val="en-US"/>
        </w:rPr>
        <w:t>Resistance is the ability of the animal to mitigate the pathogen burden. Until now, the understanding of the interaction host versus Anaplasma marginale has not been completely elucidated.</w:t>
      </w:r>
    </w:p>
    <w:p w14:paraId="200D069E" w14:textId="77777777" w:rsidR="00370BC6" w:rsidRPr="00370BC6" w:rsidRDefault="00370BC6" w:rsidP="00370BC6">
      <w:pPr>
        <w:pStyle w:val="NormalWeb"/>
        <w:spacing w:before="0" w:beforeAutospacing="0" w:after="0" w:afterAutospacing="0"/>
        <w:jc w:val="both"/>
        <w:rPr>
          <w:rFonts w:ascii="Arial" w:hAnsi="Arial" w:cs="Arial"/>
          <w:color w:val="0E101A"/>
          <w:lang w:val="en-US"/>
        </w:rPr>
      </w:pPr>
    </w:p>
    <w:p w14:paraId="2EC39219" w14:textId="77777777" w:rsidR="00370BC6" w:rsidRPr="00370BC6" w:rsidRDefault="00370BC6" w:rsidP="00370BC6">
      <w:pPr>
        <w:pStyle w:val="NormalWeb"/>
        <w:spacing w:before="0" w:beforeAutospacing="0" w:after="0" w:afterAutospacing="0"/>
        <w:jc w:val="both"/>
        <w:rPr>
          <w:rFonts w:ascii="Arial" w:hAnsi="Arial" w:cs="Arial"/>
          <w:color w:val="0E101A"/>
          <w:lang w:val="en-US"/>
        </w:rPr>
      </w:pPr>
      <w:r w:rsidRPr="00370BC6">
        <w:rPr>
          <w:rFonts w:ascii="Arial" w:hAnsi="Arial" w:cs="Arial"/>
          <w:color w:val="0E101A"/>
          <w:lang w:val="en-US"/>
        </w:rPr>
        <w:t>In this work, we estimated a bi-trait model with ss-GBLUP with two parasites: Rhipicephalus B. microplus and Anaplasma marginale. In this poster, we will only discuss the results from Anaplasma marginale.</w:t>
      </w:r>
    </w:p>
    <w:p w14:paraId="580F7EB1" w14:textId="77777777" w:rsidR="00370BC6" w:rsidRPr="00370BC6" w:rsidRDefault="00370BC6" w:rsidP="00370BC6">
      <w:pPr>
        <w:pStyle w:val="NormalWeb"/>
        <w:spacing w:before="0" w:beforeAutospacing="0" w:after="0" w:afterAutospacing="0"/>
        <w:jc w:val="both"/>
        <w:rPr>
          <w:rFonts w:ascii="Arial" w:hAnsi="Arial" w:cs="Arial"/>
          <w:color w:val="0E101A"/>
          <w:lang w:val="en-US"/>
        </w:rPr>
      </w:pPr>
    </w:p>
    <w:p w14:paraId="657C4083" w14:textId="77777777" w:rsidR="00370BC6" w:rsidRPr="00370BC6" w:rsidRDefault="00370BC6" w:rsidP="00370BC6">
      <w:pPr>
        <w:pStyle w:val="NormalWeb"/>
        <w:spacing w:before="0" w:beforeAutospacing="0" w:after="0" w:afterAutospacing="0"/>
        <w:jc w:val="both"/>
        <w:rPr>
          <w:rFonts w:ascii="Arial" w:hAnsi="Arial" w:cs="Arial"/>
          <w:color w:val="0E101A"/>
          <w:lang w:val="en-US"/>
        </w:rPr>
      </w:pPr>
    </w:p>
    <w:p w14:paraId="6AC3D73A" w14:textId="77777777" w:rsidR="00370BC6" w:rsidRPr="00370BC6" w:rsidRDefault="00370BC6" w:rsidP="00370BC6">
      <w:pPr>
        <w:pStyle w:val="NormalWeb"/>
        <w:spacing w:before="0" w:beforeAutospacing="0" w:after="0" w:afterAutospacing="0"/>
        <w:jc w:val="center"/>
        <w:rPr>
          <w:rFonts w:ascii="Arial" w:hAnsi="Arial" w:cs="Arial"/>
          <w:color w:val="0E101A"/>
          <w:lang w:val="en-US"/>
        </w:rPr>
      </w:pPr>
      <w:r w:rsidRPr="00370BC6">
        <w:rPr>
          <w:rStyle w:val="Forte"/>
          <w:rFonts w:ascii="Arial" w:hAnsi="Arial" w:cs="Arial"/>
          <w:color w:val="0E101A"/>
          <w:lang w:val="en-US"/>
        </w:rPr>
        <w:t>Data</w:t>
      </w:r>
    </w:p>
    <w:p w14:paraId="7624ACA6" w14:textId="77777777" w:rsidR="00370BC6" w:rsidRPr="00370BC6" w:rsidRDefault="00370BC6" w:rsidP="00370BC6">
      <w:pPr>
        <w:pStyle w:val="NormalWeb"/>
        <w:spacing w:before="0" w:beforeAutospacing="0" w:after="0" w:afterAutospacing="0"/>
        <w:jc w:val="both"/>
        <w:rPr>
          <w:rFonts w:ascii="Arial" w:hAnsi="Arial" w:cs="Arial"/>
          <w:color w:val="0E101A"/>
          <w:lang w:val="en-US"/>
        </w:rPr>
      </w:pPr>
    </w:p>
    <w:p w14:paraId="780061AD" w14:textId="77777777" w:rsidR="00370BC6" w:rsidRPr="00370BC6" w:rsidRDefault="00370BC6" w:rsidP="00370BC6">
      <w:pPr>
        <w:pStyle w:val="NormalWeb"/>
        <w:spacing w:before="0" w:beforeAutospacing="0" w:after="0" w:afterAutospacing="0"/>
        <w:jc w:val="both"/>
        <w:rPr>
          <w:rFonts w:ascii="Arial" w:hAnsi="Arial" w:cs="Arial"/>
          <w:color w:val="0E101A"/>
          <w:lang w:val="en-US"/>
        </w:rPr>
      </w:pPr>
      <w:r w:rsidRPr="00370BC6">
        <w:rPr>
          <w:rFonts w:ascii="Arial" w:hAnsi="Arial" w:cs="Arial"/>
          <w:color w:val="0E101A"/>
          <w:lang w:val="en-US"/>
        </w:rPr>
        <w:t>Records of 796 animals naturally exposed to Rhipicephalus B. microplus were collected in 2014 in two farms that contribute to the Brazilian Agricultural Research Corporation (EMBRAPA). </w:t>
      </w:r>
    </w:p>
    <w:p w14:paraId="41B00FFA" w14:textId="77777777" w:rsidR="00370BC6" w:rsidRPr="00370BC6" w:rsidRDefault="00370BC6" w:rsidP="00370BC6">
      <w:pPr>
        <w:pStyle w:val="NormalWeb"/>
        <w:spacing w:before="0" w:beforeAutospacing="0" w:after="0" w:afterAutospacing="0"/>
        <w:jc w:val="both"/>
        <w:rPr>
          <w:rFonts w:ascii="Arial" w:hAnsi="Arial" w:cs="Arial"/>
          <w:color w:val="0E101A"/>
          <w:lang w:val="en-US"/>
        </w:rPr>
      </w:pPr>
    </w:p>
    <w:p w14:paraId="1A61B37A" w14:textId="77777777" w:rsidR="00370BC6" w:rsidRPr="00370BC6" w:rsidRDefault="00370BC6" w:rsidP="00370BC6">
      <w:pPr>
        <w:pStyle w:val="NormalWeb"/>
        <w:spacing w:before="0" w:beforeAutospacing="0" w:after="0" w:afterAutospacing="0"/>
        <w:jc w:val="both"/>
        <w:rPr>
          <w:rFonts w:ascii="Arial" w:hAnsi="Arial" w:cs="Arial"/>
          <w:color w:val="0E101A"/>
          <w:lang w:val="en-US"/>
        </w:rPr>
      </w:pPr>
      <w:r w:rsidRPr="00370BC6">
        <w:rPr>
          <w:rFonts w:ascii="Arial" w:hAnsi="Arial" w:cs="Arial"/>
          <w:color w:val="0E101A"/>
          <w:lang w:val="en-US"/>
        </w:rPr>
        <w:t>There was two collect of samples, some animals had only on collect. DNA extraction and anaplasmosis quantification was performed as described by Buling et al. (2007) using qPCR techniques using reagents from the SsoFast™ EvaGreen® Supermix kit (Bio-Rad) followed using the CFX™ Real-Time DetectionsSystems equipment from Bio-Rad.</w:t>
      </w:r>
    </w:p>
    <w:p w14:paraId="76B8992E" w14:textId="77777777" w:rsidR="00370BC6" w:rsidRPr="00370BC6" w:rsidRDefault="00370BC6" w:rsidP="00370BC6">
      <w:pPr>
        <w:pStyle w:val="NormalWeb"/>
        <w:spacing w:before="0" w:beforeAutospacing="0" w:after="0" w:afterAutospacing="0"/>
        <w:jc w:val="both"/>
        <w:rPr>
          <w:rFonts w:ascii="Arial" w:hAnsi="Arial" w:cs="Arial"/>
          <w:color w:val="0E101A"/>
          <w:lang w:val="en-US"/>
        </w:rPr>
      </w:pPr>
    </w:p>
    <w:p w14:paraId="22D96A1B" w14:textId="77777777" w:rsidR="00370BC6" w:rsidRPr="00370BC6" w:rsidRDefault="00370BC6" w:rsidP="00370BC6">
      <w:pPr>
        <w:pStyle w:val="NormalWeb"/>
        <w:spacing w:before="0" w:beforeAutospacing="0" w:after="0" w:afterAutospacing="0"/>
        <w:jc w:val="both"/>
        <w:rPr>
          <w:rFonts w:ascii="Arial" w:hAnsi="Arial" w:cs="Arial"/>
          <w:color w:val="0E101A"/>
          <w:lang w:val="en-US"/>
        </w:rPr>
      </w:pPr>
      <w:r w:rsidRPr="00370BC6">
        <w:rPr>
          <w:rFonts w:ascii="Arial" w:hAnsi="Arial" w:cs="Arial"/>
          <w:color w:val="0E101A"/>
          <w:lang w:val="en-US"/>
        </w:rPr>
        <w:t>All animals were genotyped with a genotype panel containing one hundred and fifty thousand SNPs. The samples with call rate below 0.90 and SNPs located in the same positions were excluded.</w:t>
      </w:r>
    </w:p>
    <w:p w14:paraId="09C852F9" w14:textId="77777777" w:rsidR="00370BC6" w:rsidRPr="00370BC6" w:rsidRDefault="00370BC6" w:rsidP="00370BC6">
      <w:pPr>
        <w:pStyle w:val="NormalWeb"/>
        <w:spacing w:before="0" w:beforeAutospacing="0" w:after="0" w:afterAutospacing="0"/>
        <w:jc w:val="both"/>
        <w:rPr>
          <w:rFonts w:ascii="Arial" w:hAnsi="Arial" w:cs="Arial"/>
          <w:color w:val="0E101A"/>
          <w:lang w:val="en-US"/>
        </w:rPr>
      </w:pPr>
    </w:p>
    <w:p w14:paraId="6523C0AB" w14:textId="77777777" w:rsidR="00370BC6" w:rsidRPr="00370BC6" w:rsidRDefault="00370BC6" w:rsidP="00370BC6">
      <w:pPr>
        <w:pStyle w:val="NormalWeb"/>
        <w:spacing w:before="0" w:beforeAutospacing="0" w:after="0" w:afterAutospacing="0"/>
        <w:jc w:val="both"/>
        <w:rPr>
          <w:rFonts w:ascii="Arial" w:hAnsi="Arial" w:cs="Arial"/>
          <w:color w:val="0E101A"/>
          <w:lang w:val="en-US"/>
        </w:rPr>
      </w:pPr>
      <w:r w:rsidRPr="00370BC6">
        <w:rPr>
          <w:rFonts w:ascii="Arial" w:hAnsi="Arial" w:cs="Arial"/>
          <w:color w:val="0E101A"/>
          <w:lang w:val="en-US"/>
        </w:rPr>
        <w:t>Only SNPs located in autosomal chromosomes with call rate values greater than 0.98, minor allele frequency greater than 0.03, and Hardy-Weinberg values greater than 10-7 were used. After the quality control, seventy-one thousand two hundred and thrity-seven SNPs remained. </w:t>
      </w:r>
    </w:p>
    <w:p w14:paraId="27A35263" w14:textId="77777777" w:rsidR="00370BC6" w:rsidRPr="00370BC6" w:rsidRDefault="00370BC6" w:rsidP="00370BC6">
      <w:pPr>
        <w:pStyle w:val="NormalWeb"/>
        <w:spacing w:before="0" w:beforeAutospacing="0" w:after="0" w:afterAutospacing="0"/>
        <w:jc w:val="both"/>
        <w:rPr>
          <w:rFonts w:ascii="Arial" w:hAnsi="Arial" w:cs="Arial"/>
          <w:color w:val="0E101A"/>
          <w:lang w:val="en-US"/>
        </w:rPr>
      </w:pPr>
    </w:p>
    <w:p w14:paraId="3F9C79E1" w14:textId="77777777" w:rsidR="00370BC6" w:rsidRPr="00370BC6" w:rsidRDefault="00370BC6" w:rsidP="00370BC6">
      <w:pPr>
        <w:pStyle w:val="NormalWeb"/>
        <w:spacing w:before="0" w:beforeAutospacing="0" w:after="0" w:afterAutospacing="0"/>
        <w:jc w:val="both"/>
        <w:rPr>
          <w:rFonts w:ascii="Arial" w:hAnsi="Arial" w:cs="Arial"/>
          <w:color w:val="0E101A"/>
          <w:lang w:val="en-US"/>
        </w:rPr>
      </w:pPr>
      <w:r w:rsidRPr="00370BC6">
        <w:rPr>
          <w:rFonts w:ascii="Arial" w:hAnsi="Arial" w:cs="Arial"/>
          <w:color w:val="0E101A"/>
          <w:lang w:val="en-US"/>
        </w:rPr>
        <w:t>The contemporary group were formed by the set: farm, year, season, management group at weaning and collect. </w:t>
      </w:r>
    </w:p>
    <w:p w14:paraId="70FC8560" w14:textId="77777777" w:rsidR="00370BC6" w:rsidRPr="00370BC6" w:rsidRDefault="00370BC6" w:rsidP="00370BC6">
      <w:pPr>
        <w:pStyle w:val="NormalWeb"/>
        <w:spacing w:before="0" w:beforeAutospacing="0" w:after="0" w:afterAutospacing="0"/>
        <w:jc w:val="both"/>
        <w:rPr>
          <w:rFonts w:ascii="Arial" w:hAnsi="Arial" w:cs="Arial"/>
          <w:color w:val="0E101A"/>
          <w:lang w:val="en-US"/>
        </w:rPr>
      </w:pPr>
    </w:p>
    <w:p w14:paraId="637ADCF9" w14:textId="77777777" w:rsidR="00370BC6" w:rsidRPr="00370BC6" w:rsidRDefault="00370BC6" w:rsidP="00370BC6">
      <w:pPr>
        <w:pStyle w:val="NormalWeb"/>
        <w:spacing w:before="0" w:beforeAutospacing="0" w:after="0" w:afterAutospacing="0"/>
        <w:jc w:val="both"/>
        <w:rPr>
          <w:rFonts w:ascii="Arial" w:hAnsi="Arial" w:cs="Arial"/>
          <w:color w:val="0E101A"/>
          <w:lang w:val="en-US"/>
        </w:rPr>
      </w:pPr>
    </w:p>
    <w:p w14:paraId="7B7C38FC" w14:textId="77777777" w:rsidR="00370BC6" w:rsidRPr="00370BC6" w:rsidRDefault="00370BC6" w:rsidP="00370BC6">
      <w:pPr>
        <w:pStyle w:val="NormalWeb"/>
        <w:spacing w:before="0" w:beforeAutospacing="0" w:after="0" w:afterAutospacing="0"/>
        <w:jc w:val="center"/>
        <w:rPr>
          <w:rFonts w:ascii="Arial" w:hAnsi="Arial" w:cs="Arial"/>
          <w:color w:val="0E101A"/>
          <w:lang w:val="en-US"/>
        </w:rPr>
      </w:pPr>
      <w:r w:rsidRPr="00370BC6">
        <w:rPr>
          <w:rStyle w:val="Forte"/>
          <w:rFonts w:ascii="Arial" w:hAnsi="Arial" w:cs="Arial"/>
          <w:color w:val="0E101A"/>
          <w:lang w:val="en-US"/>
        </w:rPr>
        <w:t>Method</w:t>
      </w:r>
    </w:p>
    <w:p w14:paraId="67A31767" w14:textId="77777777" w:rsidR="00370BC6" w:rsidRPr="00370BC6" w:rsidRDefault="00370BC6" w:rsidP="00370BC6">
      <w:pPr>
        <w:pStyle w:val="NormalWeb"/>
        <w:spacing w:before="0" w:beforeAutospacing="0" w:after="0" w:afterAutospacing="0"/>
        <w:jc w:val="both"/>
        <w:rPr>
          <w:rFonts w:ascii="Arial" w:hAnsi="Arial" w:cs="Arial"/>
          <w:color w:val="0E101A"/>
          <w:lang w:val="en-US"/>
        </w:rPr>
      </w:pPr>
    </w:p>
    <w:p w14:paraId="76C5ADFF" w14:textId="77777777" w:rsidR="00370BC6" w:rsidRPr="00370BC6" w:rsidRDefault="00370BC6" w:rsidP="00370BC6">
      <w:pPr>
        <w:pStyle w:val="NormalWeb"/>
        <w:spacing w:before="0" w:beforeAutospacing="0" w:after="0" w:afterAutospacing="0"/>
        <w:jc w:val="both"/>
        <w:rPr>
          <w:rFonts w:ascii="Arial" w:hAnsi="Arial" w:cs="Arial"/>
          <w:color w:val="0E101A"/>
          <w:lang w:val="en-US"/>
        </w:rPr>
      </w:pPr>
      <w:r w:rsidRPr="00370BC6">
        <w:rPr>
          <w:rFonts w:ascii="Arial" w:hAnsi="Arial" w:cs="Arial"/>
          <w:color w:val="0E101A"/>
          <w:lang w:val="en-US"/>
        </w:rPr>
        <w:t>The resistant trait was performed, the number of copies of Anaplasma marginale and Rhipicephalus B. microplus was transformed to logarithm base 10 using a single-step GBLUP. </w:t>
      </w:r>
    </w:p>
    <w:p w14:paraId="18B0F8D7" w14:textId="77777777" w:rsidR="00370BC6" w:rsidRPr="00370BC6" w:rsidRDefault="00370BC6" w:rsidP="00370BC6">
      <w:pPr>
        <w:pStyle w:val="NormalWeb"/>
        <w:spacing w:before="0" w:beforeAutospacing="0" w:after="0" w:afterAutospacing="0"/>
        <w:jc w:val="both"/>
        <w:rPr>
          <w:rFonts w:ascii="Arial" w:hAnsi="Arial" w:cs="Arial"/>
          <w:color w:val="0E101A"/>
          <w:lang w:val="en-US"/>
        </w:rPr>
      </w:pPr>
    </w:p>
    <w:p w14:paraId="5847047B" w14:textId="77777777" w:rsidR="00370BC6" w:rsidRPr="00370BC6" w:rsidRDefault="00370BC6" w:rsidP="00370BC6">
      <w:pPr>
        <w:pStyle w:val="NormalWeb"/>
        <w:spacing w:before="0" w:beforeAutospacing="0" w:after="0" w:afterAutospacing="0"/>
        <w:jc w:val="both"/>
        <w:rPr>
          <w:rFonts w:ascii="Arial" w:hAnsi="Arial" w:cs="Arial"/>
          <w:color w:val="0E101A"/>
          <w:lang w:val="en-US"/>
        </w:rPr>
      </w:pPr>
      <w:r w:rsidRPr="00370BC6">
        <w:rPr>
          <w:rFonts w:ascii="Arial" w:hAnsi="Arial" w:cs="Arial"/>
          <w:color w:val="0E101A"/>
          <w:lang w:val="en-US"/>
        </w:rPr>
        <w:t>After obtaining the effects and (co)variation parameters, to perform GWAS we choose to analyze the percentage of variance explained by 10 snps adjacent non-overlapping markers. </w:t>
      </w:r>
    </w:p>
    <w:p w14:paraId="53B3548D" w14:textId="77777777" w:rsidR="00370BC6" w:rsidRPr="00370BC6" w:rsidRDefault="00370BC6" w:rsidP="00370BC6">
      <w:pPr>
        <w:pStyle w:val="NormalWeb"/>
        <w:spacing w:before="0" w:beforeAutospacing="0" w:after="0" w:afterAutospacing="0"/>
        <w:jc w:val="both"/>
        <w:rPr>
          <w:rFonts w:ascii="Arial" w:hAnsi="Arial" w:cs="Arial"/>
          <w:color w:val="0E101A"/>
          <w:lang w:val="en-US"/>
        </w:rPr>
      </w:pPr>
    </w:p>
    <w:p w14:paraId="21BF77F2" w14:textId="74EE97FB" w:rsidR="00370BC6" w:rsidRPr="00370BC6" w:rsidRDefault="00370BC6" w:rsidP="00370BC6">
      <w:pPr>
        <w:pStyle w:val="NormalWeb"/>
        <w:spacing w:before="0" w:beforeAutospacing="0" w:after="0" w:afterAutospacing="0"/>
        <w:jc w:val="both"/>
        <w:rPr>
          <w:rFonts w:ascii="Arial" w:hAnsi="Arial" w:cs="Arial"/>
          <w:color w:val="0E101A"/>
          <w:lang w:val="en-US"/>
        </w:rPr>
      </w:pPr>
      <w:r w:rsidRPr="00370BC6">
        <w:rPr>
          <w:rFonts w:ascii="Arial" w:hAnsi="Arial" w:cs="Arial"/>
          <w:color w:val="0E101A"/>
          <w:lang w:val="en-US"/>
        </w:rPr>
        <w:t xml:space="preserve">For the identification of genes, the Ensembl tool (http://www.esembl.org/index.html) was used together with BioMart tool (Kinsella et al., 2011) and having as reference the sequence for Bos taurus species ARS-UCD 1.2 (Geer et al., 2009). Having the gene list available, functional analysis was performed, employing the ClueGo package (Bindea et al., 2009) available for the Cytoscape program (Shannon et al., 2003). For this </w:t>
      </w:r>
      <w:r w:rsidR="00E54D67" w:rsidRPr="00370BC6">
        <w:rPr>
          <w:rFonts w:ascii="Arial" w:hAnsi="Arial" w:cs="Arial"/>
          <w:color w:val="0E101A"/>
          <w:lang w:val="en-US"/>
        </w:rPr>
        <w:t>purpose,</w:t>
      </w:r>
      <w:r w:rsidRPr="00370BC6">
        <w:rPr>
          <w:rFonts w:ascii="Arial" w:hAnsi="Arial" w:cs="Arial"/>
          <w:color w:val="0E101A"/>
          <w:lang w:val="en-US"/>
        </w:rPr>
        <w:t xml:space="preserve"> we considered the Genes (Go) ontology base for biological and immune system processes; Kappa Score higher than 0.5; overall Network specificity; no minimum cluster size; p values corrected by Boferroni's step down test below the 0.05 significance level were considered significant.</w:t>
      </w:r>
    </w:p>
    <w:p w14:paraId="496946C5" w14:textId="77777777" w:rsidR="00370BC6" w:rsidRPr="00370BC6" w:rsidRDefault="00370BC6" w:rsidP="00370BC6">
      <w:pPr>
        <w:pStyle w:val="NormalWeb"/>
        <w:spacing w:before="0" w:beforeAutospacing="0" w:after="0" w:afterAutospacing="0"/>
        <w:jc w:val="both"/>
        <w:rPr>
          <w:rFonts w:ascii="Arial" w:hAnsi="Arial" w:cs="Arial"/>
          <w:color w:val="0E101A"/>
          <w:lang w:val="en-US"/>
        </w:rPr>
      </w:pPr>
    </w:p>
    <w:p w14:paraId="66CCD4D2" w14:textId="77777777" w:rsidR="00370BC6" w:rsidRPr="00370BC6" w:rsidRDefault="00370BC6" w:rsidP="00370BC6">
      <w:pPr>
        <w:pStyle w:val="NormalWeb"/>
        <w:spacing w:before="0" w:beforeAutospacing="0" w:after="0" w:afterAutospacing="0"/>
        <w:jc w:val="both"/>
        <w:rPr>
          <w:rFonts w:ascii="Arial" w:hAnsi="Arial" w:cs="Arial"/>
          <w:color w:val="0E101A"/>
          <w:lang w:val="en-US"/>
        </w:rPr>
      </w:pPr>
    </w:p>
    <w:p w14:paraId="5B0D73A6" w14:textId="78BEC38F" w:rsidR="00370BC6" w:rsidRPr="00370BC6" w:rsidRDefault="00370BC6" w:rsidP="00370BC6">
      <w:pPr>
        <w:pStyle w:val="NormalWeb"/>
        <w:spacing w:before="0" w:beforeAutospacing="0" w:after="0" w:afterAutospacing="0"/>
        <w:jc w:val="both"/>
        <w:rPr>
          <w:rFonts w:ascii="Arial" w:hAnsi="Arial" w:cs="Arial"/>
          <w:color w:val="0E101A"/>
          <w:lang w:val="en-US"/>
        </w:rPr>
      </w:pPr>
      <w:r w:rsidRPr="00370BC6">
        <w:rPr>
          <w:rFonts w:ascii="Arial" w:hAnsi="Arial" w:cs="Arial"/>
          <w:color w:val="0E101A"/>
          <w:lang w:val="en-US"/>
        </w:rPr>
        <w:t>The heritability and repeatability for the level of infection by Anaplasma marginale were 0.0854 and 0.1602, respectively. These estimates are considered significant because their credibility intervals do not encompass zero</w:t>
      </w:r>
      <w:r w:rsidR="00E54D67">
        <w:rPr>
          <w:rFonts w:ascii="Arial" w:hAnsi="Arial" w:cs="Arial"/>
          <w:color w:val="0E101A"/>
          <w:lang w:val="en-US"/>
        </w:rPr>
        <w:t xml:space="preserve"> and were estimated using maximum restricted likelihood with GBLUP</w:t>
      </w:r>
      <w:r w:rsidRPr="00370BC6">
        <w:rPr>
          <w:rFonts w:ascii="Arial" w:hAnsi="Arial" w:cs="Arial"/>
          <w:color w:val="0E101A"/>
          <w:lang w:val="en-US"/>
        </w:rPr>
        <w:t>.</w:t>
      </w:r>
    </w:p>
    <w:p w14:paraId="2E1A8EB5" w14:textId="77777777" w:rsidR="00370BC6" w:rsidRPr="00370BC6" w:rsidRDefault="00370BC6" w:rsidP="00370BC6">
      <w:pPr>
        <w:pStyle w:val="NormalWeb"/>
        <w:spacing w:before="0" w:beforeAutospacing="0" w:after="0" w:afterAutospacing="0"/>
        <w:jc w:val="both"/>
        <w:rPr>
          <w:rFonts w:ascii="Arial" w:hAnsi="Arial" w:cs="Arial"/>
          <w:color w:val="0E101A"/>
          <w:lang w:val="en-US"/>
        </w:rPr>
      </w:pPr>
    </w:p>
    <w:p w14:paraId="4BE182B4" w14:textId="77777777" w:rsidR="00370BC6" w:rsidRPr="00370BC6" w:rsidRDefault="00370BC6" w:rsidP="00370BC6">
      <w:pPr>
        <w:pStyle w:val="NormalWeb"/>
        <w:spacing w:before="0" w:beforeAutospacing="0" w:after="0" w:afterAutospacing="0"/>
        <w:jc w:val="both"/>
        <w:rPr>
          <w:rFonts w:ascii="Arial" w:hAnsi="Arial" w:cs="Arial"/>
          <w:color w:val="0E101A"/>
          <w:lang w:val="en-US"/>
        </w:rPr>
      </w:pPr>
      <w:r w:rsidRPr="00370BC6">
        <w:rPr>
          <w:rFonts w:ascii="Arial" w:hAnsi="Arial" w:cs="Arial"/>
          <w:color w:val="0E101A"/>
          <w:lang w:val="en-US"/>
        </w:rPr>
        <w:t>The chromosomes: 4, 5, 7, 9, 11, 14, 15, 16, 19, 20, and 27 have windows associated with the resistance characteristic explaining 2.84% in total. In the functional analysis, there is no significant path associated with the trait. We had a little size of animals and there is not much power to assure that the significance was achieved. But the paths and genes could be associated with the trait. Most of the paths are related to the T cells (activation, proliferation, regulation, differentiation).</w:t>
      </w:r>
    </w:p>
    <w:p w14:paraId="261C26B2" w14:textId="77777777" w:rsidR="00D53B2A" w:rsidRPr="00370BC6" w:rsidRDefault="00D53B2A" w:rsidP="00370BC6">
      <w:pPr>
        <w:pStyle w:val="NormalWeb"/>
        <w:spacing w:before="0" w:beforeAutospacing="0" w:after="0" w:afterAutospacing="0"/>
        <w:jc w:val="both"/>
        <w:rPr>
          <w:rFonts w:ascii="Arial" w:hAnsi="Arial" w:cs="Arial"/>
          <w:color w:val="0E101A"/>
          <w:lang w:val="en-US"/>
        </w:rPr>
      </w:pPr>
    </w:p>
    <w:p w14:paraId="618C7385" w14:textId="77777777" w:rsidR="00370BC6" w:rsidRPr="00370BC6" w:rsidRDefault="00370BC6" w:rsidP="00370BC6">
      <w:pPr>
        <w:pStyle w:val="NormalWeb"/>
        <w:spacing w:before="0" w:beforeAutospacing="0" w:after="0" w:afterAutospacing="0"/>
        <w:jc w:val="both"/>
        <w:rPr>
          <w:rFonts w:ascii="Arial" w:hAnsi="Arial" w:cs="Arial"/>
          <w:color w:val="0E101A"/>
          <w:lang w:val="en-US"/>
        </w:rPr>
      </w:pPr>
    </w:p>
    <w:p w14:paraId="6438AE19" w14:textId="4CC4C853" w:rsidR="00370BC6" w:rsidRPr="00370BC6" w:rsidRDefault="00370BC6" w:rsidP="00370BC6">
      <w:pPr>
        <w:pStyle w:val="NormalWeb"/>
        <w:spacing w:before="0" w:beforeAutospacing="0" w:after="0" w:afterAutospacing="0"/>
        <w:jc w:val="center"/>
        <w:rPr>
          <w:rFonts w:ascii="Arial" w:hAnsi="Arial" w:cs="Arial"/>
          <w:color w:val="0E101A"/>
          <w:lang w:val="en-US"/>
        </w:rPr>
      </w:pPr>
      <w:r w:rsidRPr="00370BC6">
        <w:rPr>
          <w:rStyle w:val="Forte"/>
          <w:rFonts w:ascii="Arial" w:hAnsi="Arial" w:cs="Arial"/>
          <w:color w:val="0E101A"/>
          <w:lang w:val="en-US"/>
        </w:rPr>
        <w:t>Key-findings</w:t>
      </w:r>
    </w:p>
    <w:p w14:paraId="6D7BEDCA" w14:textId="77777777" w:rsidR="00370BC6" w:rsidRPr="00370BC6" w:rsidRDefault="00370BC6" w:rsidP="00370BC6">
      <w:pPr>
        <w:pStyle w:val="NormalWeb"/>
        <w:spacing w:before="0" w:beforeAutospacing="0" w:after="0" w:afterAutospacing="0"/>
        <w:jc w:val="both"/>
        <w:rPr>
          <w:rFonts w:ascii="Arial" w:hAnsi="Arial" w:cs="Arial"/>
          <w:color w:val="0E101A"/>
          <w:lang w:val="en-US"/>
        </w:rPr>
      </w:pPr>
    </w:p>
    <w:p w14:paraId="465E5020" w14:textId="4900BD65" w:rsidR="00370BC6" w:rsidRPr="00370BC6" w:rsidRDefault="00370BC6" w:rsidP="00370BC6">
      <w:pPr>
        <w:pStyle w:val="NormalWeb"/>
        <w:spacing w:before="0" w:beforeAutospacing="0" w:after="0" w:afterAutospacing="0"/>
        <w:jc w:val="both"/>
        <w:rPr>
          <w:rFonts w:ascii="Arial" w:hAnsi="Arial" w:cs="Arial"/>
          <w:color w:val="0E101A"/>
          <w:lang w:val="en-US"/>
        </w:rPr>
      </w:pPr>
      <w:r w:rsidRPr="00370BC6">
        <w:rPr>
          <w:rFonts w:ascii="Arial" w:hAnsi="Arial" w:cs="Arial"/>
          <w:color w:val="0E101A"/>
          <w:lang w:val="en-US"/>
        </w:rPr>
        <w:t>The genes that could be associated with the resistance to Anaplasma marginale in Angus females are:</w:t>
      </w:r>
    </w:p>
    <w:p w14:paraId="2B34AB46" w14:textId="77777777" w:rsidR="00370BC6" w:rsidRPr="00370BC6" w:rsidRDefault="00370BC6" w:rsidP="00370BC6">
      <w:pPr>
        <w:pStyle w:val="NormalWeb"/>
        <w:spacing w:before="0" w:beforeAutospacing="0" w:after="0" w:afterAutospacing="0"/>
        <w:jc w:val="both"/>
        <w:rPr>
          <w:rFonts w:ascii="Arial" w:hAnsi="Arial" w:cs="Arial"/>
          <w:color w:val="0E101A"/>
          <w:lang w:val="en-US"/>
        </w:rPr>
      </w:pPr>
    </w:p>
    <w:p w14:paraId="1E9B797E" w14:textId="77777777" w:rsidR="00370BC6" w:rsidRPr="00370BC6" w:rsidRDefault="00370BC6" w:rsidP="00370BC6">
      <w:pPr>
        <w:pStyle w:val="NormalWeb"/>
        <w:spacing w:before="0" w:beforeAutospacing="0" w:after="0" w:afterAutospacing="0"/>
        <w:jc w:val="both"/>
        <w:rPr>
          <w:rFonts w:ascii="Arial" w:hAnsi="Arial" w:cs="Arial"/>
          <w:color w:val="0E101A"/>
          <w:lang w:val="en-US"/>
        </w:rPr>
      </w:pPr>
      <w:r w:rsidRPr="00370BC6">
        <w:rPr>
          <w:rFonts w:ascii="Arial" w:hAnsi="Arial" w:cs="Arial"/>
          <w:color w:val="0E101A"/>
          <w:lang w:val="en-US"/>
        </w:rPr>
        <w:t xml:space="preserve">GJA1 : In a study of periodontal infection in mice (Anand et al., 2008) observed that the Cx43 gene plays an important role in the regulation of phagocytes and macrophages, modulating the host immune response to fight infection in vivo and </w:t>
      </w:r>
      <w:r w:rsidRPr="00370BC6">
        <w:rPr>
          <w:rFonts w:ascii="Arial" w:hAnsi="Arial" w:cs="Arial"/>
          <w:color w:val="0E101A"/>
          <w:lang w:val="en-US"/>
        </w:rPr>
        <w:lastRenderedPageBreak/>
        <w:t>that its regulation has an effect on the survival of the animal after being affected by bacterial infection.</w:t>
      </w:r>
    </w:p>
    <w:p w14:paraId="4D90A12D" w14:textId="77777777" w:rsidR="00370BC6" w:rsidRPr="00370BC6" w:rsidRDefault="00370BC6" w:rsidP="00370BC6">
      <w:pPr>
        <w:pStyle w:val="NormalWeb"/>
        <w:spacing w:before="0" w:beforeAutospacing="0" w:after="0" w:afterAutospacing="0"/>
        <w:jc w:val="both"/>
        <w:rPr>
          <w:rFonts w:ascii="Arial" w:hAnsi="Arial" w:cs="Arial"/>
          <w:color w:val="0E101A"/>
          <w:lang w:val="en-US"/>
        </w:rPr>
      </w:pPr>
    </w:p>
    <w:p w14:paraId="40842359" w14:textId="77777777" w:rsidR="00370BC6" w:rsidRPr="00370BC6" w:rsidRDefault="00370BC6" w:rsidP="00370BC6">
      <w:pPr>
        <w:pStyle w:val="NormalWeb"/>
        <w:spacing w:before="0" w:beforeAutospacing="0" w:after="0" w:afterAutospacing="0"/>
        <w:jc w:val="both"/>
        <w:rPr>
          <w:rFonts w:ascii="Arial" w:hAnsi="Arial" w:cs="Arial"/>
          <w:color w:val="0E101A"/>
          <w:lang w:val="en-US"/>
        </w:rPr>
      </w:pPr>
      <w:r w:rsidRPr="00370BC6">
        <w:rPr>
          <w:rFonts w:ascii="Arial" w:hAnsi="Arial" w:cs="Arial"/>
          <w:color w:val="0E101A"/>
          <w:lang w:val="en-US"/>
        </w:rPr>
        <w:t>In a study with pigs and Anaplasma phagocytophilum, in real-time RT-PCR and microarray hybridization analysis, the GJA1 gene, together with IL1RAPL1, TCR-alpha and TSP-4 genes, related to immune responses, were upregulated in infected animals, indicating that bacterial infection can be controlled by the host by activating its innate and adaptive immune system (Galindo et al., 2012, Tittarelli, 2021).</w:t>
      </w:r>
    </w:p>
    <w:p w14:paraId="284CEBAB" w14:textId="77777777" w:rsidR="00370BC6" w:rsidRPr="00370BC6" w:rsidRDefault="00370BC6" w:rsidP="00370BC6">
      <w:pPr>
        <w:pStyle w:val="NormalWeb"/>
        <w:spacing w:before="0" w:beforeAutospacing="0" w:after="0" w:afterAutospacing="0"/>
        <w:jc w:val="both"/>
        <w:rPr>
          <w:rFonts w:ascii="Arial" w:hAnsi="Arial" w:cs="Arial"/>
          <w:color w:val="0E101A"/>
          <w:lang w:val="en-US"/>
        </w:rPr>
      </w:pPr>
    </w:p>
    <w:p w14:paraId="6F365BDC" w14:textId="77777777" w:rsidR="00370BC6" w:rsidRPr="00370BC6" w:rsidRDefault="00370BC6" w:rsidP="00370BC6">
      <w:pPr>
        <w:pStyle w:val="NormalWeb"/>
        <w:spacing w:before="0" w:beforeAutospacing="0" w:after="0" w:afterAutospacing="0"/>
        <w:jc w:val="both"/>
        <w:rPr>
          <w:rFonts w:ascii="Arial" w:hAnsi="Arial" w:cs="Arial"/>
          <w:color w:val="0E101A"/>
          <w:lang w:val="en-US"/>
        </w:rPr>
      </w:pPr>
      <w:r w:rsidRPr="00370BC6">
        <w:rPr>
          <w:rFonts w:ascii="Arial" w:hAnsi="Arial" w:cs="Arial"/>
          <w:color w:val="0E101A"/>
          <w:lang w:val="en-US"/>
        </w:rPr>
        <w:t>In a study with nematodes and Merino sheep, Zhang et al., (2019) also documented the GJA1 gene in the primary infection response in selecting herds resistant to Haemonchus contortus infection. Such studies point to the potential for the GJA1 gene to be a candidate gene in resistance to Anaplasma marginale infection level.</w:t>
      </w:r>
    </w:p>
    <w:p w14:paraId="215237C3" w14:textId="77777777" w:rsidR="00370BC6" w:rsidRPr="00370BC6" w:rsidRDefault="00370BC6" w:rsidP="00370BC6">
      <w:pPr>
        <w:pStyle w:val="NormalWeb"/>
        <w:spacing w:before="0" w:beforeAutospacing="0" w:after="0" w:afterAutospacing="0"/>
        <w:jc w:val="both"/>
        <w:rPr>
          <w:rFonts w:ascii="Arial" w:hAnsi="Arial" w:cs="Arial"/>
          <w:color w:val="0E101A"/>
          <w:lang w:val="en-US"/>
        </w:rPr>
      </w:pPr>
    </w:p>
    <w:p w14:paraId="6A31F720" w14:textId="5BFBDC4E" w:rsidR="00370BC6" w:rsidRPr="00370BC6" w:rsidRDefault="00370BC6" w:rsidP="00370BC6">
      <w:pPr>
        <w:pStyle w:val="NormalWeb"/>
        <w:spacing w:before="0" w:beforeAutospacing="0" w:after="0" w:afterAutospacing="0"/>
        <w:jc w:val="both"/>
        <w:rPr>
          <w:rFonts w:ascii="Arial" w:hAnsi="Arial" w:cs="Arial"/>
          <w:color w:val="0E101A"/>
          <w:lang w:val="en-US"/>
        </w:rPr>
      </w:pPr>
      <w:r w:rsidRPr="00370BC6">
        <w:rPr>
          <w:rFonts w:ascii="Arial" w:hAnsi="Arial" w:cs="Arial"/>
          <w:color w:val="0E101A"/>
          <w:lang w:val="en-US"/>
        </w:rPr>
        <w:t xml:space="preserve">PTPRZ1 : is expressed on B cells and has great importance in the regulation and survival of these </w:t>
      </w:r>
      <w:r w:rsidR="00CB22FE" w:rsidRPr="00370BC6">
        <w:rPr>
          <w:rFonts w:ascii="Arial" w:hAnsi="Arial" w:cs="Arial"/>
          <w:color w:val="0E101A"/>
          <w:lang w:val="en-US"/>
        </w:rPr>
        <w:t>defense</w:t>
      </w:r>
      <w:r w:rsidRPr="00370BC6">
        <w:rPr>
          <w:rFonts w:ascii="Arial" w:hAnsi="Arial" w:cs="Arial"/>
          <w:color w:val="0E101A"/>
          <w:lang w:val="en-US"/>
        </w:rPr>
        <w:t xml:space="preserve"> cells and its absence can reduce the proportion and number of mature B cells in the body, influencing the adaptive immune response (Cohen et al., 2012, Cohen and Shachar, 2013). </w:t>
      </w:r>
    </w:p>
    <w:p w14:paraId="19E264D0" w14:textId="77777777" w:rsidR="00370BC6" w:rsidRPr="00370BC6" w:rsidRDefault="00370BC6" w:rsidP="00370BC6">
      <w:pPr>
        <w:pStyle w:val="NormalWeb"/>
        <w:spacing w:before="0" w:beforeAutospacing="0" w:after="0" w:afterAutospacing="0"/>
        <w:jc w:val="both"/>
        <w:rPr>
          <w:rFonts w:ascii="Arial" w:hAnsi="Arial" w:cs="Arial"/>
          <w:color w:val="0E101A"/>
          <w:lang w:val="en-US"/>
        </w:rPr>
      </w:pPr>
    </w:p>
    <w:p w14:paraId="1D423F67" w14:textId="77777777" w:rsidR="00370BC6" w:rsidRPr="00370BC6" w:rsidRDefault="00370BC6" w:rsidP="00370BC6">
      <w:pPr>
        <w:pStyle w:val="NormalWeb"/>
        <w:spacing w:before="0" w:beforeAutospacing="0" w:after="0" w:afterAutospacing="0"/>
        <w:jc w:val="both"/>
        <w:rPr>
          <w:rFonts w:ascii="Arial" w:hAnsi="Arial" w:cs="Arial"/>
          <w:color w:val="0E101A"/>
          <w:lang w:val="en-US"/>
        </w:rPr>
      </w:pPr>
      <w:r w:rsidRPr="00370BC6">
        <w:rPr>
          <w:rFonts w:ascii="Arial" w:hAnsi="Arial" w:cs="Arial"/>
          <w:color w:val="0E101A"/>
          <w:lang w:val="en-US"/>
        </w:rPr>
        <w:t>B cells act in the humoral immune system and when activated can store memory of the first infection and thus make the adaptive immune response more optimized in cases of relapse (Mesquita Júnior et al., 2010).</w:t>
      </w:r>
    </w:p>
    <w:p w14:paraId="118722F8" w14:textId="77777777" w:rsidR="00370BC6" w:rsidRPr="00370BC6" w:rsidRDefault="00370BC6" w:rsidP="00370BC6">
      <w:pPr>
        <w:pStyle w:val="NormalWeb"/>
        <w:spacing w:before="0" w:beforeAutospacing="0" w:after="0" w:afterAutospacing="0"/>
        <w:jc w:val="both"/>
        <w:rPr>
          <w:rFonts w:ascii="Arial" w:hAnsi="Arial" w:cs="Arial"/>
          <w:color w:val="0E101A"/>
          <w:lang w:val="en-US"/>
        </w:rPr>
      </w:pPr>
    </w:p>
    <w:p w14:paraId="49C5BC40" w14:textId="77777777" w:rsidR="00370BC6" w:rsidRPr="00370BC6" w:rsidRDefault="00370BC6" w:rsidP="00370BC6">
      <w:pPr>
        <w:pStyle w:val="NormalWeb"/>
        <w:spacing w:before="0" w:beforeAutospacing="0" w:after="0" w:afterAutospacing="0"/>
        <w:jc w:val="both"/>
        <w:rPr>
          <w:rFonts w:ascii="Arial" w:hAnsi="Arial" w:cs="Arial"/>
          <w:color w:val="0E101A"/>
          <w:lang w:val="en-US"/>
        </w:rPr>
      </w:pPr>
      <w:r w:rsidRPr="00370BC6">
        <w:rPr>
          <w:rFonts w:ascii="Arial" w:hAnsi="Arial" w:cs="Arial"/>
          <w:color w:val="0E101A"/>
          <w:lang w:val="en-US"/>
        </w:rPr>
        <w:t>IGF1 : In humans, the IGF1 gene modulates IgE production in B cells (Kim, et al., 2003, van Bilsen et al., 2008).</w:t>
      </w:r>
    </w:p>
    <w:p w14:paraId="75D5ACD2" w14:textId="77777777" w:rsidR="00370BC6" w:rsidRPr="00370BC6" w:rsidRDefault="00370BC6" w:rsidP="00370BC6">
      <w:pPr>
        <w:pStyle w:val="NormalWeb"/>
        <w:spacing w:before="0" w:beforeAutospacing="0" w:after="0" w:afterAutospacing="0"/>
        <w:jc w:val="both"/>
        <w:rPr>
          <w:rFonts w:ascii="Arial" w:hAnsi="Arial" w:cs="Arial"/>
          <w:color w:val="0E101A"/>
          <w:lang w:val="en-US"/>
        </w:rPr>
      </w:pPr>
    </w:p>
    <w:p w14:paraId="2153FDB6" w14:textId="3C6EB9E9" w:rsidR="00370BC6" w:rsidRPr="00370BC6" w:rsidRDefault="00370BC6" w:rsidP="00370BC6">
      <w:pPr>
        <w:pStyle w:val="NormalWeb"/>
        <w:spacing w:before="0" w:beforeAutospacing="0" w:after="0" w:afterAutospacing="0"/>
        <w:jc w:val="both"/>
        <w:rPr>
          <w:rFonts w:ascii="Arial" w:hAnsi="Arial" w:cs="Arial"/>
          <w:color w:val="0E101A"/>
          <w:lang w:val="en-US"/>
        </w:rPr>
      </w:pPr>
      <w:r w:rsidRPr="00370BC6">
        <w:rPr>
          <w:rFonts w:ascii="Arial" w:hAnsi="Arial" w:cs="Arial"/>
          <w:color w:val="0E101A"/>
          <w:lang w:val="en-US"/>
        </w:rPr>
        <w:t>CRACR2A : is a modulator of calcium-release-activated calcium (CRAC) channels acting on T cells (Srikanth et al., 2010, Wilson et al., 2014, Woo et al., 2018) and it is suspected that this protein may play an active role in the activation of other cells of innate and adaptive immunity (Wu et al., 2021).</w:t>
      </w:r>
    </w:p>
    <w:p w14:paraId="2E38E7B1" w14:textId="77777777" w:rsidR="00370BC6" w:rsidRPr="00370BC6" w:rsidRDefault="00370BC6" w:rsidP="00370BC6">
      <w:pPr>
        <w:pStyle w:val="NormalWeb"/>
        <w:spacing w:before="0" w:beforeAutospacing="0" w:after="0" w:afterAutospacing="0"/>
        <w:jc w:val="both"/>
        <w:rPr>
          <w:rFonts w:ascii="Arial" w:hAnsi="Arial" w:cs="Arial"/>
          <w:color w:val="0E101A"/>
          <w:lang w:val="en-US"/>
        </w:rPr>
      </w:pPr>
    </w:p>
    <w:p w14:paraId="71E4CEC8" w14:textId="77777777" w:rsidR="00370BC6" w:rsidRPr="00370BC6" w:rsidRDefault="00370BC6" w:rsidP="00370BC6">
      <w:pPr>
        <w:pStyle w:val="NormalWeb"/>
        <w:spacing w:before="0" w:beforeAutospacing="0" w:after="0" w:afterAutospacing="0"/>
        <w:jc w:val="both"/>
        <w:rPr>
          <w:rFonts w:ascii="Arial" w:hAnsi="Arial" w:cs="Arial"/>
          <w:color w:val="0E101A"/>
          <w:lang w:val="en-US"/>
        </w:rPr>
      </w:pPr>
      <w:r w:rsidRPr="00370BC6">
        <w:rPr>
          <w:rFonts w:ascii="Arial" w:hAnsi="Arial" w:cs="Arial"/>
          <w:color w:val="0E101A"/>
          <w:lang w:val="en-US"/>
        </w:rPr>
        <w:t>LAX1 : The LAX1 gene also has relevance in encoding membrane-associated adaptor proteins of B and T lymphocytes (Hoang et al., 2019).</w:t>
      </w:r>
    </w:p>
    <w:p w14:paraId="61A9A9E2" w14:textId="77777777" w:rsidR="00370BC6" w:rsidRPr="00370BC6" w:rsidRDefault="00370BC6" w:rsidP="00370BC6">
      <w:pPr>
        <w:pStyle w:val="NormalWeb"/>
        <w:spacing w:before="0" w:beforeAutospacing="0" w:after="0" w:afterAutospacing="0"/>
        <w:jc w:val="both"/>
        <w:rPr>
          <w:rFonts w:ascii="Arial" w:hAnsi="Arial" w:cs="Arial"/>
          <w:color w:val="0E101A"/>
          <w:lang w:val="en-US"/>
        </w:rPr>
      </w:pPr>
    </w:p>
    <w:p w14:paraId="44E72170" w14:textId="77777777" w:rsidR="00370BC6" w:rsidRPr="00370BC6" w:rsidRDefault="00370BC6" w:rsidP="00370BC6">
      <w:pPr>
        <w:pStyle w:val="NormalWeb"/>
        <w:spacing w:before="0" w:beforeAutospacing="0" w:after="0" w:afterAutospacing="0"/>
        <w:jc w:val="both"/>
        <w:rPr>
          <w:rFonts w:ascii="Arial" w:hAnsi="Arial" w:cs="Arial"/>
          <w:color w:val="0E101A"/>
          <w:lang w:val="en-US"/>
        </w:rPr>
      </w:pPr>
    </w:p>
    <w:p w14:paraId="71FA9376" w14:textId="77777777" w:rsidR="00370BC6" w:rsidRPr="00370BC6" w:rsidRDefault="00370BC6" w:rsidP="00370BC6">
      <w:pPr>
        <w:pStyle w:val="NormalWeb"/>
        <w:spacing w:before="0" w:beforeAutospacing="0" w:after="0" w:afterAutospacing="0"/>
        <w:jc w:val="center"/>
        <w:rPr>
          <w:rFonts w:ascii="Arial" w:hAnsi="Arial" w:cs="Arial"/>
          <w:color w:val="0E101A"/>
          <w:lang w:val="en-US"/>
        </w:rPr>
      </w:pPr>
      <w:r w:rsidRPr="00370BC6">
        <w:rPr>
          <w:rStyle w:val="Forte"/>
          <w:rFonts w:ascii="Arial" w:hAnsi="Arial" w:cs="Arial"/>
          <w:color w:val="0E101A"/>
          <w:lang w:val="en-US"/>
        </w:rPr>
        <w:t>Take-away</w:t>
      </w:r>
    </w:p>
    <w:p w14:paraId="34F8048A" w14:textId="77777777" w:rsidR="00370BC6" w:rsidRPr="00370BC6" w:rsidRDefault="00370BC6" w:rsidP="00370BC6">
      <w:pPr>
        <w:pStyle w:val="NormalWeb"/>
        <w:spacing w:before="0" w:beforeAutospacing="0" w:after="0" w:afterAutospacing="0"/>
        <w:jc w:val="both"/>
        <w:rPr>
          <w:rFonts w:ascii="Arial" w:hAnsi="Arial" w:cs="Arial"/>
          <w:color w:val="0E101A"/>
          <w:lang w:val="en-US"/>
        </w:rPr>
      </w:pPr>
    </w:p>
    <w:p w14:paraId="29D2E08D" w14:textId="539C7B05" w:rsidR="00370BC6" w:rsidRPr="00370BC6" w:rsidRDefault="00370BC6" w:rsidP="00370BC6">
      <w:pPr>
        <w:pStyle w:val="NormalWeb"/>
        <w:spacing w:before="0" w:beforeAutospacing="0" w:after="0" w:afterAutospacing="0"/>
        <w:jc w:val="both"/>
        <w:rPr>
          <w:rFonts w:ascii="Arial" w:hAnsi="Arial" w:cs="Arial"/>
          <w:color w:val="0E101A"/>
          <w:lang w:val="en-US"/>
        </w:rPr>
      </w:pPr>
      <w:r w:rsidRPr="00370BC6">
        <w:rPr>
          <w:rFonts w:ascii="Arial" w:hAnsi="Arial" w:cs="Arial"/>
          <w:color w:val="0E101A"/>
          <w:lang w:val="en-US"/>
        </w:rPr>
        <w:t>Here we present Evidence that Angus females present resistance to</w:t>
      </w:r>
      <w:r>
        <w:rPr>
          <w:rFonts w:ascii="Arial" w:hAnsi="Arial" w:cs="Arial"/>
          <w:color w:val="0E101A"/>
          <w:lang w:val="en-US"/>
        </w:rPr>
        <w:t xml:space="preserve"> </w:t>
      </w:r>
      <w:r w:rsidRPr="00370BC6">
        <w:rPr>
          <w:rStyle w:val="nfase"/>
          <w:rFonts w:ascii="Arial" w:hAnsi="Arial" w:cs="Arial"/>
          <w:color w:val="0E101A"/>
          <w:lang w:val="en-US"/>
        </w:rPr>
        <w:t>Anaplasma marginal</w:t>
      </w:r>
      <w:r>
        <w:rPr>
          <w:rStyle w:val="nfase"/>
          <w:rFonts w:ascii="Arial" w:hAnsi="Arial" w:cs="Arial"/>
          <w:color w:val="0E101A"/>
          <w:lang w:val="en-US"/>
        </w:rPr>
        <w:t xml:space="preserve">e </w:t>
      </w:r>
      <w:r w:rsidRPr="00370BC6">
        <w:rPr>
          <w:rFonts w:ascii="Arial" w:hAnsi="Arial" w:cs="Arial"/>
          <w:color w:val="0E101A"/>
          <w:lang w:val="en-US"/>
        </w:rPr>
        <w:t>and the genes cited could be associated with the trait.</w:t>
      </w:r>
    </w:p>
    <w:p w14:paraId="19FD4077" w14:textId="77777777" w:rsidR="00370BC6" w:rsidRPr="00370BC6" w:rsidRDefault="00370BC6" w:rsidP="00370BC6">
      <w:pPr>
        <w:pStyle w:val="NormalWeb"/>
        <w:spacing w:before="0" w:beforeAutospacing="0" w:after="0" w:afterAutospacing="0"/>
        <w:jc w:val="both"/>
        <w:rPr>
          <w:rFonts w:ascii="Arial" w:hAnsi="Arial" w:cs="Arial"/>
          <w:color w:val="0E101A"/>
          <w:lang w:val="en-US"/>
        </w:rPr>
      </w:pPr>
    </w:p>
    <w:p w14:paraId="239ED466" w14:textId="77777777" w:rsidR="00370BC6" w:rsidRPr="00370BC6" w:rsidRDefault="00370BC6" w:rsidP="00370BC6">
      <w:pPr>
        <w:pStyle w:val="NormalWeb"/>
        <w:spacing w:before="0" w:beforeAutospacing="0" w:after="0" w:afterAutospacing="0"/>
        <w:jc w:val="both"/>
        <w:rPr>
          <w:rFonts w:ascii="Arial" w:hAnsi="Arial" w:cs="Arial"/>
          <w:color w:val="0E101A"/>
          <w:lang w:val="en-US"/>
        </w:rPr>
      </w:pPr>
      <w:r w:rsidRPr="00370BC6">
        <w:rPr>
          <w:rFonts w:ascii="Arial" w:hAnsi="Arial" w:cs="Arial"/>
          <w:color w:val="0E101A"/>
          <w:lang w:val="en-US"/>
        </w:rPr>
        <w:t>If there is any question, please check out my contact info in the QRcode on the poster.</w:t>
      </w:r>
    </w:p>
    <w:p w14:paraId="453E66E8" w14:textId="05FEBBA2" w:rsidR="00F35E7B" w:rsidRDefault="00F35E7B" w:rsidP="0000279C">
      <w:pPr>
        <w:jc w:val="both"/>
        <w:rPr>
          <w:rFonts w:ascii="Arial" w:hAnsi="Arial" w:cs="Arial"/>
          <w:lang w:val="en-US"/>
        </w:rPr>
      </w:pPr>
    </w:p>
    <w:p w14:paraId="1870F82A" w14:textId="40ED3395" w:rsidR="00F35E7B" w:rsidRDefault="00F35E7B" w:rsidP="0000279C">
      <w:pPr>
        <w:jc w:val="both"/>
        <w:rPr>
          <w:rFonts w:ascii="Arial" w:hAnsi="Arial" w:cs="Arial"/>
          <w:lang w:val="en-US"/>
        </w:rPr>
      </w:pPr>
    </w:p>
    <w:p w14:paraId="66E0AA2D" w14:textId="67E7E53F" w:rsidR="00F35E7B" w:rsidRDefault="00F35E7B" w:rsidP="00F35E7B">
      <w:pPr>
        <w:jc w:val="center"/>
        <w:rPr>
          <w:rFonts w:ascii="Arial" w:hAnsi="Arial" w:cs="Arial"/>
          <w:b/>
          <w:bCs/>
          <w:lang w:val="en-US"/>
        </w:rPr>
      </w:pPr>
      <w:r w:rsidRPr="00F35E7B">
        <w:rPr>
          <w:rFonts w:ascii="Arial" w:hAnsi="Arial" w:cs="Arial"/>
          <w:b/>
          <w:bCs/>
          <w:lang w:val="en-US"/>
        </w:rPr>
        <w:t>References</w:t>
      </w:r>
    </w:p>
    <w:p w14:paraId="4652998C" w14:textId="69D96CC5" w:rsidR="00F35E7B" w:rsidRDefault="00F35E7B" w:rsidP="00F35E7B">
      <w:pPr>
        <w:jc w:val="both"/>
        <w:rPr>
          <w:rFonts w:ascii="Arial" w:hAnsi="Arial" w:cs="Arial"/>
          <w:lang w:val="en-US"/>
        </w:rPr>
      </w:pPr>
    </w:p>
    <w:p w14:paraId="7965A6EE" w14:textId="77777777" w:rsidR="00F35E7B" w:rsidRPr="00FE570A" w:rsidRDefault="00F35E7B" w:rsidP="00F35E7B">
      <w:pPr>
        <w:autoSpaceDE w:val="0"/>
        <w:autoSpaceDN w:val="0"/>
        <w:adjustRightInd w:val="0"/>
        <w:jc w:val="both"/>
        <w:rPr>
          <w:rFonts w:ascii="Arial" w:hAnsi="Arial" w:cs="Arial"/>
          <w:color w:val="000000" w:themeColor="text1"/>
          <w:sz w:val="20"/>
          <w:szCs w:val="20"/>
          <w:lang w:val="en-US"/>
        </w:rPr>
      </w:pPr>
      <w:r w:rsidRPr="00FE570A">
        <w:rPr>
          <w:rFonts w:ascii="Arial" w:hAnsi="Arial" w:cs="Arial"/>
          <w:color w:val="000000" w:themeColor="text1"/>
          <w:sz w:val="20"/>
          <w:szCs w:val="20"/>
          <w:lang w:val="en-US"/>
        </w:rPr>
        <w:t xml:space="preserve">Anand RJ, Dai S, Gribar SC, Richardson W, Kohler JW, Hoffman RA, Branca MF,.Li J, Shi XH, Sodhi CP, Hackam DJ (2008) A Role for Connexin43 in Macrophage Phagocytosis and Host Survival after Bacterial Peritoneal Infection. </w:t>
      </w:r>
      <w:r w:rsidRPr="00FE570A">
        <w:rPr>
          <w:rFonts w:ascii="Arial" w:hAnsi="Arial" w:cs="Arial"/>
          <w:b/>
          <w:bCs/>
          <w:color w:val="000000" w:themeColor="text1"/>
          <w:sz w:val="20"/>
          <w:szCs w:val="20"/>
          <w:lang w:val="en-US"/>
        </w:rPr>
        <w:t>The Journal of Immunology</w:t>
      </w:r>
      <w:r w:rsidRPr="00FE570A">
        <w:rPr>
          <w:rFonts w:ascii="Arial" w:hAnsi="Arial" w:cs="Arial"/>
          <w:color w:val="000000" w:themeColor="text1"/>
          <w:sz w:val="20"/>
          <w:szCs w:val="20"/>
          <w:lang w:val="en-US"/>
        </w:rPr>
        <w:t xml:space="preserve"> 181:8534-8543.</w:t>
      </w:r>
    </w:p>
    <w:p w14:paraId="4BC1FC69" w14:textId="77777777" w:rsidR="00F35E7B" w:rsidRPr="00FE570A" w:rsidRDefault="00F35E7B" w:rsidP="00F35E7B">
      <w:pPr>
        <w:autoSpaceDE w:val="0"/>
        <w:autoSpaceDN w:val="0"/>
        <w:adjustRightInd w:val="0"/>
        <w:spacing w:line="480" w:lineRule="auto"/>
        <w:jc w:val="both"/>
        <w:rPr>
          <w:rFonts w:ascii="Arial" w:hAnsi="Arial" w:cs="Arial"/>
          <w:color w:val="000000" w:themeColor="text1"/>
          <w:sz w:val="20"/>
          <w:szCs w:val="20"/>
          <w:lang w:val="en-US"/>
        </w:rPr>
      </w:pPr>
    </w:p>
    <w:p w14:paraId="6BFD1D09" w14:textId="77777777" w:rsidR="00F35E7B" w:rsidRPr="00FE570A" w:rsidRDefault="00F35E7B" w:rsidP="00F35E7B">
      <w:pPr>
        <w:jc w:val="both"/>
        <w:rPr>
          <w:rFonts w:ascii="Arial" w:hAnsi="Arial" w:cs="Arial"/>
          <w:sz w:val="20"/>
          <w:szCs w:val="20"/>
          <w:lang w:val="en-US"/>
        </w:rPr>
      </w:pPr>
      <w:r w:rsidRPr="00FE570A">
        <w:rPr>
          <w:rFonts w:ascii="Arial" w:hAnsi="Arial" w:cs="Arial"/>
          <w:sz w:val="20"/>
          <w:szCs w:val="20"/>
          <w:lang w:val="en-US"/>
        </w:rPr>
        <w:t xml:space="preserve">Buling A, Criado-Fornelio A, Asenzo G, Benitez D, Barba-Carretero JC, Florin-Christensen M (2007) A quantitative PCR assay for the detection and quantification of </w:t>
      </w:r>
      <w:r w:rsidRPr="00FE570A">
        <w:rPr>
          <w:rFonts w:ascii="Arial" w:hAnsi="Arial" w:cs="Arial"/>
          <w:i/>
          <w:sz w:val="20"/>
          <w:szCs w:val="20"/>
          <w:lang w:val="en-US"/>
        </w:rPr>
        <w:t>Babesia bovis</w:t>
      </w:r>
      <w:r w:rsidRPr="00FE570A">
        <w:rPr>
          <w:rFonts w:ascii="Arial" w:hAnsi="Arial" w:cs="Arial"/>
          <w:sz w:val="20"/>
          <w:szCs w:val="20"/>
          <w:lang w:val="en-US"/>
        </w:rPr>
        <w:t xml:space="preserve"> and </w:t>
      </w:r>
      <w:r w:rsidRPr="00FE570A">
        <w:rPr>
          <w:rFonts w:ascii="Arial" w:hAnsi="Arial" w:cs="Arial"/>
          <w:i/>
          <w:sz w:val="20"/>
          <w:szCs w:val="20"/>
          <w:lang w:val="en-US"/>
        </w:rPr>
        <w:t>B. bigemina</w:t>
      </w:r>
      <w:r w:rsidRPr="00FE570A">
        <w:rPr>
          <w:rFonts w:ascii="Arial" w:hAnsi="Arial" w:cs="Arial"/>
          <w:sz w:val="20"/>
          <w:szCs w:val="20"/>
          <w:lang w:val="en-US"/>
        </w:rPr>
        <w:t xml:space="preserve">. </w:t>
      </w:r>
      <w:r w:rsidRPr="00FE570A">
        <w:rPr>
          <w:rFonts w:ascii="Arial" w:hAnsi="Arial" w:cs="Arial"/>
          <w:b/>
          <w:sz w:val="20"/>
          <w:szCs w:val="20"/>
          <w:lang w:val="en-US"/>
        </w:rPr>
        <w:t>Veterinary parasitology</w:t>
      </w:r>
      <w:r w:rsidRPr="00FE570A">
        <w:rPr>
          <w:rFonts w:ascii="Arial" w:hAnsi="Arial" w:cs="Arial"/>
          <w:sz w:val="20"/>
          <w:szCs w:val="20"/>
          <w:lang w:val="en-US"/>
        </w:rPr>
        <w:t xml:space="preserve"> 147:16-25.</w:t>
      </w:r>
    </w:p>
    <w:p w14:paraId="684FDAC1" w14:textId="77777777" w:rsidR="00F35E7B" w:rsidRPr="00FE570A" w:rsidRDefault="00F35E7B" w:rsidP="00F35E7B">
      <w:pPr>
        <w:autoSpaceDE w:val="0"/>
        <w:autoSpaceDN w:val="0"/>
        <w:adjustRightInd w:val="0"/>
        <w:spacing w:line="480" w:lineRule="auto"/>
        <w:jc w:val="both"/>
        <w:rPr>
          <w:rFonts w:ascii="Arial" w:hAnsi="Arial" w:cs="Arial"/>
          <w:color w:val="000000" w:themeColor="text1"/>
          <w:sz w:val="20"/>
          <w:szCs w:val="20"/>
          <w:lang w:val="en-US"/>
        </w:rPr>
      </w:pPr>
    </w:p>
    <w:p w14:paraId="5A87FAF3" w14:textId="77777777" w:rsidR="00F35E7B" w:rsidRPr="00FE570A" w:rsidRDefault="00F35E7B" w:rsidP="00F35E7B">
      <w:pPr>
        <w:autoSpaceDE w:val="0"/>
        <w:autoSpaceDN w:val="0"/>
        <w:adjustRightInd w:val="0"/>
        <w:jc w:val="both"/>
        <w:rPr>
          <w:rFonts w:ascii="Arial" w:hAnsi="Arial" w:cs="Arial"/>
          <w:sz w:val="20"/>
          <w:szCs w:val="20"/>
          <w:lang w:val="en-US"/>
        </w:rPr>
      </w:pPr>
      <w:r w:rsidRPr="00FE570A">
        <w:rPr>
          <w:rFonts w:ascii="Arial" w:hAnsi="Arial" w:cs="Arial"/>
          <w:sz w:val="20"/>
          <w:szCs w:val="20"/>
          <w:lang w:val="en-US"/>
        </w:rPr>
        <w:t xml:space="preserve">Cohen S, Shoshana OY, Zelman-Toister E, Maharshak N, Binsky-Ehrenreich I, Gordin M, Hazan-Halevy I, Herishanu Y, Shvidel L, Haran M, Leng L, Bucala R, Harroch S, Shachar I (2012) The cytokine midkine and its receptor RPTPζ regulate B cell survival in a pathway induced by CD74. </w:t>
      </w:r>
      <w:r w:rsidRPr="00FE570A">
        <w:rPr>
          <w:rFonts w:ascii="Arial" w:hAnsi="Arial" w:cs="Arial"/>
          <w:b/>
          <w:bCs/>
          <w:sz w:val="20"/>
          <w:szCs w:val="20"/>
          <w:lang w:val="en-US"/>
        </w:rPr>
        <w:t>J Immunol.</w:t>
      </w:r>
      <w:r w:rsidRPr="00FE570A">
        <w:rPr>
          <w:rFonts w:ascii="Arial" w:hAnsi="Arial" w:cs="Arial"/>
          <w:sz w:val="20"/>
          <w:szCs w:val="20"/>
          <w:lang w:val="en-US"/>
        </w:rPr>
        <w:t xml:space="preserve"> 188:259-69.</w:t>
      </w:r>
    </w:p>
    <w:p w14:paraId="2DB31824" w14:textId="77777777" w:rsidR="00F35E7B" w:rsidRPr="00FE570A" w:rsidRDefault="00F35E7B" w:rsidP="00F35E7B">
      <w:pPr>
        <w:autoSpaceDE w:val="0"/>
        <w:autoSpaceDN w:val="0"/>
        <w:adjustRightInd w:val="0"/>
        <w:spacing w:line="480" w:lineRule="auto"/>
        <w:jc w:val="both"/>
        <w:rPr>
          <w:rFonts w:ascii="Arial" w:hAnsi="Arial" w:cs="Arial"/>
          <w:sz w:val="20"/>
          <w:szCs w:val="20"/>
          <w:lang w:val="en-US"/>
        </w:rPr>
      </w:pPr>
    </w:p>
    <w:p w14:paraId="4AB1EB14" w14:textId="77777777" w:rsidR="00F35E7B" w:rsidRPr="00FE570A" w:rsidRDefault="00F35E7B" w:rsidP="00F35E7B">
      <w:pPr>
        <w:autoSpaceDE w:val="0"/>
        <w:autoSpaceDN w:val="0"/>
        <w:adjustRightInd w:val="0"/>
        <w:jc w:val="both"/>
        <w:rPr>
          <w:rFonts w:ascii="Arial" w:hAnsi="Arial" w:cs="Arial"/>
          <w:sz w:val="20"/>
          <w:szCs w:val="20"/>
          <w:lang w:val="en-US"/>
        </w:rPr>
      </w:pPr>
      <w:r w:rsidRPr="00FE570A">
        <w:rPr>
          <w:rFonts w:ascii="Arial" w:hAnsi="Arial" w:cs="Arial"/>
          <w:sz w:val="20"/>
          <w:szCs w:val="20"/>
          <w:lang w:val="en-US"/>
        </w:rPr>
        <w:t xml:space="preserve">Cohen S, Shachar I (2014) Midkine in B cell survival. </w:t>
      </w:r>
      <w:r w:rsidRPr="00FE570A">
        <w:rPr>
          <w:rFonts w:ascii="Arial" w:hAnsi="Arial" w:cs="Arial"/>
          <w:b/>
          <w:bCs/>
          <w:sz w:val="20"/>
          <w:szCs w:val="20"/>
          <w:lang w:val="en-US"/>
        </w:rPr>
        <w:t>Br J Pharmacol,</w:t>
      </w:r>
      <w:r w:rsidRPr="00FE570A">
        <w:rPr>
          <w:rFonts w:ascii="Arial" w:hAnsi="Arial" w:cs="Arial"/>
          <w:sz w:val="20"/>
          <w:szCs w:val="20"/>
          <w:lang w:val="en-US"/>
        </w:rPr>
        <w:t xml:space="preserve"> 171:888-895.</w:t>
      </w:r>
    </w:p>
    <w:p w14:paraId="26943B7A" w14:textId="77777777" w:rsidR="00F35E7B" w:rsidRPr="00FE570A" w:rsidRDefault="00F35E7B" w:rsidP="00F35E7B">
      <w:pPr>
        <w:spacing w:line="480" w:lineRule="auto"/>
        <w:rPr>
          <w:rFonts w:ascii="Arial" w:hAnsi="Arial" w:cs="Arial"/>
          <w:sz w:val="20"/>
          <w:szCs w:val="20"/>
          <w:lang w:val="en-US" w:eastAsia="en-US"/>
        </w:rPr>
      </w:pPr>
    </w:p>
    <w:p w14:paraId="1FBA8FAA" w14:textId="77777777" w:rsidR="00F35E7B" w:rsidRPr="00FE570A" w:rsidRDefault="00F35E7B" w:rsidP="00F35E7B">
      <w:pPr>
        <w:jc w:val="both"/>
        <w:rPr>
          <w:rFonts w:ascii="Arial" w:hAnsi="Arial" w:cs="Arial"/>
          <w:sz w:val="20"/>
          <w:szCs w:val="20"/>
          <w:lang w:val="en-US"/>
        </w:rPr>
      </w:pPr>
      <w:r w:rsidRPr="00FE570A">
        <w:rPr>
          <w:rFonts w:ascii="Arial" w:hAnsi="Arial" w:cs="Arial"/>
          <w:sz w:val="20"/>
          <w:szCs w:val="20"/>
          <w:lang w:val="en-US"/>
        </w:rPr>
        <w:t xml:space="preserve">Dantas-Torres F; Chomel BB; Otranto D (2012) Ticks and tick-borne diseases: a One Health perspective. </w:t>
      </w:r>
      <w:r w:rsidRPr="00FE570A">
        <w:rPr>
          <w:rFonts w:ascii="Arial" w:hAnsi="Arial" w:cs="Arial"/>
          <w:b/>
          <w:bCs/>
          <w:sz w:val="20"/>
          <w:szCs w:val="20"/>
          <w:lang w:val="en-US"/>
        </w:rPr>
        <w:t>Trends in Parasitology</w:t>
      </w:r>
      <w:r w:rsidRPr="00FE570A">
        <w:rPr>
          <w:rFonts w:ascii="Arial" w:hAnsi="Arial" w:cs="Arial"/>
          <w:sz w:val="20"/>
          <w:szCs w:val="20"/>
          <w:lang w:val="en-US"/>
        </w:rPr>
        <w:t xml:space="preserve"> 28:437-446.</w:t>
      </w:r>
    </w:p>
    <w:p w14:paraId="53262627" w14:textId="77777777" w:rsidR="00F35E7B" w:rsidRPr="00FE570A" w:rsidRDefault="00F35E7B" w:rsidP="00F35E7B">
      <w:pPr>
        <w:spacing w:line="480" w:lineRule="auto"/>
        <w:rPr>
          <w:rFonts w:ascii="Arial" w:hAnsi="Arial" w:cs="Arial"/>
          <w:sz w:val="20"/>
          <w:szCs w:val="20"/>
          <w:lang w:val="en-US" w:eastAsia="en-US"/>
        </w:rPr>
      </w:pPr>
    </w:p>
    <w:p w14:paraId="79928540" w14:textId="77777777" w:rsidR="00F35E7B" w:rsidRPr="00FE570A" w:rsidRDefault="00F35E7B" w:rsidP="00F35E7B">
      <w:pPr>
        <w:jc w:val="both"/>
        <w:rPr>
          <w:rFonts w:ascii="Arial" w:hAnsi="Arial" w:cs="Arial"/>
          <w:sz w:val="20"/>
          <w:szCs w:val="20"/>
          <w:lang w:val="en-US"/>
        </w:rPr>
      </w:pPr>
      <w:r w:rsidRPr="00FE570A">
        <w:rPr>
          <w:rFonts w:ascii="Arial" w:hAnsi="Arial" w:cs="Arial"/>
          <w:sz w:val="20"/>
          <w:szCs w:val="20"/>
          <w:lang w:val="en-US"/>
        </w:rPr>
        <w:t xml:space="preserve">De Meneghi D, Stachurski F, Adakal H (2016) Experiences in Tick Control by Acaricide in the Traditional Cattle Sector in Zambia and Burkina Faso: Possible Environmental and Public Health Implications. </w:t>
      </w:r>
      <w:r w:rsidRPr="00FE570A">
        <w:rPr>
          <w:rFonts w:ascii="Arial" w:hAnsi="Arial" w:cs="Arial"/>
          <w:b/>
          <w:bCs/>
          <w:sz w:val="20"/>
          <w:szCs w:val="20"/>
          <w:lang w:val="en-US"/>
        </w:rPr>
        <w:t>Frontiers in Public Health</w:t>
      </w:r>
      <w:r w:rsidRPr="00FE570A">
        <w:rPr>
          <w:rFonts w:ascii="Arial" w:hAnsi="Arial" w:cs="Arial"/>
          <w:sz w:val="20"/>
          <w:szCs w:val="20"/>
          <w:lang w:val="en-US"/>
        </w:rPr>
        <w:t xml:space="preserve"> 4:239.</w:t>
      </w:r>
    </w:p>
    <w:p w14:paraId="050ED559" w14:textId="77777777" w:rsidR="00F35E7B" w:rsidRPr="00FE570A" w:rsidRDefault="00F35E7B" w:rsidP="00F35E7B">
      <w:pPr>
        <w:spacing w:line="480" w:lineRule="auto"/>
        <w:jc w:val="both"/>
        <w:rPr>
          <w:rFonts w:ascii="Arial" w:eastAsia="Arial" w:hAnsi="Arial" w:cs="Arial"/>
          <w:sz w:val="20"/>
          <w:szCs w:val="20"/>
          <w:lang w:val="en-US"/>
        </w:rPr>
      </w:pPr>
    </w:p>
    <w:p w14:paraId="251B7CCB" w14:textId="77777777" w:rsidR="00F35E7B" w:rsidRPr="00FE570A" w:rsidRDefault="00F35E7B" w:rsidP="00F35E7B">
      <w:pPr>
        <w:autoSpaceDE w:val="0"/>
        <w:autoSpaceDN w:val="0"/>
        <w:adjustRightInd w:val="0"/>
        <w:jc w:val="both"/>
        <w:rPr>
          <w:rFonts w:ascii="Arial" w:hAnsi="Arial" w:cs="Arial"/>
          <w:sz w:val="20"/>
          <w:szCs w:val="20"/>
          <w:lang w:val="en-US"/>
        </w:rPr>
      </w:pPr>
      <w:r w:rsidRPr="00FE570A">
        <w:rPr>
          <w:rFonts w:ascii="Arial" w:hAnsi="Arial" w:cs="Arial"/>
          <w:sz w:val="20"/>
          <w:szCs w:val="20"/>
          <w:lang w:val="en-US"/>
        </w:rPr>
        <w:t xml:space="preserve">Galindo RC, Ayllón N, Smrdel KS, Boadella M, Beltrán-Beck B, Mazariegos M, García N, de la Lastra JMP, Avsic-Zupanc T, Kocan KM, Gortazar C, de la Fuente J (2012) Gene expression profile suggests that pigs (Sus scrofa) are susceptible to Anaplasma phagocytophilum but control infection. </w:t>
      </w:r>
      <w:r w:rsidRPr="00FE570A">
        <w:rPr>
          <w:rFonts w:ascii="Arial" w:hAnsi="Arial" w:cs="Arial"/>
          <w:b/>
          <w:bCs/>
          <w:sz w:val="20"/>
          <w:szCs w:val="20"/>
          <w:lang w:val="en-US"/>
        </w:rPr>
        <w:t>Parasites &amp; Vectors</w:t>
      </w:r>
      <w:r w:rsidRPr="00FE570A">
        <w:rPr>
          <w:rFonts w:ascii="Arial" w:hAnsi="Arial" w:cs="Arial"/>
          <w:sz w:val="20"/>
          <w:szCs w:val="20"/>
          <w:lang w:val="en-US"/>
        </w:rPr>
        <w:t xml:space="preserve"> 5:181.</w:t>
      </w:r>
    </w:p>
    <w:p w14:paraId="2A8F39D6" w14:textId="77777777" w:rsidR="00F35E7B" w:rsidRPr="00FE570A" w:rsidRDefault="00F35E7B" w:rsidP="00F35E7B">
      <w:pPr>
        <w:spacing w:line="480" w:lineRule="auto"/>
        <w:rPr>
          <w:rFonts w:ascii="Arial" w:hAnsi="Arial" w:cs="Arial"/>
          <w:sz w:val="20"/>
          <w:szCs w:val="20"/>
          <w:lang w:val="en-US" w:eastAsia="en-US"/>
        </w:rPr>
      </w:pPr>
    </w:p>
    <w:p w14:paraId="53AA8229" w14:textId="77777777" w:rsidR="00F35E7B" w:rsidRPr="00FE570A" w:rsidRDefault="00F35E7B" w:rsidP="00F35E7B">
      <w:pPr>
        <w:autoSpaceDE w:val="0"/>
        <w:autoSpaceDN w:val="0"/>
        <w:adjustRightInd w:val="0"/>
        <w:jc w:val="both"/>
        <w:rPr>
          <w:rFonts w:ascii="Arial" w:hAnsi="Arial" w:cs="Arial"/>
          <w:color w:val="000000" w:themeColor="text1"/>
          <w:sz w:val="20"/>
          <w:szCs w:val="20"/>
          <w:lang w:val="en-US"/>
        </w:rPr>
      </w:pPr>
      <w:r w:rsidRPr="00FE570A">
        <w:rPr>
          <w:rFonts w:ascii="Arial" w:hAnsi="Arial" w:cs="Arial"/>
          <w:color w:val="000000" w:themeColor="text1"/>
          <w:sz w:val="20"/>
          <w:szCs w:val="20"/>
          <w:lang w:val="en-US"/>
        </w:rPr>
        <w:t xml:space="preserve">Hoang TH, Zhao Y, Lam Y, Piekos S, Han YC, Reilly C, Joshi P, Hong SH, Sung CO, Giardina C, Shin DG (2019) BioTarget: A Computational Framework Identifying Cancer Type Specific Transcriptional Targets of Immune Response Pathways. </w:t>
      </w:r>
      <w:r w:rsidRPr="00FE570A">
        <w:rPr>
          <w:rFonts w:ascii="Arial" w:hAnsi="Arial" w:cs="Arial"/>
          <w:b/>
          <w:bCs/>
          <w:color w:val="000000" w:themeColor="text1"/>
          <w:sz w:val="20"/>
          <w:szCs w:val="20"/>
          <w:lang w:val="en-US"/>
        </w:rPr>
        <w:t>Scientific Reports</w:t>
      </w:r>
      <w:r w:rsidRPr="00FE570A">
        <w:rPr>
          <w:rFonts w:ascii="Arial" w:hAnsi="Arial" w:cs="Arial"/>
          <w:color w:val="000000" w:themeColor="text1"/>
          <w:sz w:val="20"/>
          <w:szCs w:val="20"/>
          <w:lang w:val="en-US"/>
        </w:rPr>
        <w:t xml:space="preserve"> 9:9029.</w:t>
      </w:r>
    </w:p>
    <w:p w14:paraId="4F503A4E" w14:textId="77777777" w:rsidR="00F35E7B" w:rsidRPr="00FE570A" w:rsidRDefault="00F35E7B" w:rsidP="00F35E7B">
      <w:pPr>
        <w:spacing w:line="480" w:lineRule="auto"/>
        <w:rPr>
          <w:rFonts w:ascii="Arial" w:hAnsi="Arial" w:cs="Arial"/>
          <w:sz w:val="20"/>
          <w:szCs w:val="20"/>
          <w:lang w:val="en-US" w:eastAsia="en-US"/>
        </w:rPr>
      </w:pPr>
    </w:p>
    <w:p w14:paraId="53D9B341" w14:textId="77777777" w:rsidR="00F35E7B" w:rsidRPr="00FE570A" w:rsidRDefault="00F35E7B" w:rsidP="00F35E7B">
      <w:pPr>
        <w:autoSpaceDE w:val="0"/>
        <w:autoSpaceDN w:val="0"/>
        <w:adjustRightInd w:val="0"/>
        <w:jc w:val="both"/>
        <w:rPr>
          <w:rFonts w:ascii="Arial" w:hAnsi="Arial" w:cs="Arial"/>
          <w:color w:val="000000" w:themeColor="text1"/>
          <w:sz w:val="20"/>
          <w:szCs w:val="20"/>
          <w:lang w:val="en-US"/>
        </w:rPr>
      </w:pPr>
      <w:r w:rsidRPr="00FE570A">
        <w:rPr>
          <w:rFonts w:ascii="Arial" w:hAnsi="Arial" w:cs="Arial"/>
          <w:color w:val="000000" w:themeColor="text1"/>
          <w:sz w:val="20"/>
          <w:szCs w:val="20"/>
          <w:lang w:val="en-US"/>
        </w:rPr>
        <w:t xml:space="preserve">Kim JH, Park HH, Lee CE (2003) IGF-1 Potentiation of IL-4-induced CD23/FcεRII Expression in Human B Cells. </w:t>
      </w:r>
      <w:r w:rsidRPr="00FE570A">
        <w:rPr>
          <w:rFonts w:ascii="Arial" w:hAnsi="Arial" w:cs="Arial"/>
          <w:b/>
          <w:bCs/>
          <w:color w:val="000000" w:themeColor="text1"/>
          <w:sz w:val="20"/>
          <w:szCs w:val="20"/>
          <w:lang w:val="en-US"/>
        </w:rPr>
        <w:t>Mol. Cells</w:t>
      </w:r>
      <w:r w:rsidRPr="00FE570A">
        <w:rPr>
          <w:rFonts w:ascii="Arial" w:hAnsi="Arial" w:cs="Arial"/>
          <w:color w:val="000000" w:themeColor="text1"/>
          <w:sz w:val="20"/>
          <w:szCs w:val="20"/>
          <w:lang w:val="en-US"/>
        </w:rPr>
        <w:t xml:space="preserve"> 15:307-312.</w:t>
      </w:r>
    </w:p>
    <w:p w14:paraId="61BE942F" w14:textId="77777777" w:rsidR="00F35E7B" w:rsidRPr="00FE570A" w:rsidRDefault="00F35E7B" w:rsidP="00F35E7B">
      <w:pPr>
        <w:spacing w:line="480" w:lineRule="auto"/>
        <w:rPr>
          <w:rFonts w:ascii="Arial" w:hAnsi="Arial" w:cs="Arial"/>
          <w:sz w:val="20"/>
          <w:szCs w:val="20"/>
          <w:lang w:val="en-US" w:eastAsia="en-US"/>
        </w:rPr>
      </w:pPr>
    </w:p>
    <w:p w14:paraId="6747CB87" w14:textId="77777777" w:rsidR="00F35E7B" w:rsidRPr="00F35E7B" w:rsidRDefault="00F35E7B" w:rsidP="00F35E7B">
      <w:pPr>
        <w:autoSpaceDE w:val="0"/>
        <w:autoSpaceDN w:val="0"/>
        <w:adjustRightInd w:val="0"/>
        <w:jc w:val="both"/>
        <w:rPr>
          <w:rFonts w:ascii="Arial" w:hAnsi="Arial" w:cs="Arial"/>
          <w:color w:val="000000" w:themeColor="text1"/>
          <w:sz w:val="20"/>
          <w:szCs w:val="20"/>
        </w:rPr>
      </w:pPr>
      <w:r w:rsidRPr="00FE570A">
        <w:rPr>
          <w:rFonts w:ascii="Arial" w:hAnsi="Arial" w:cs="Arial"/>
          <w:color w:val="000000" w:themeColor="text1"/>
          <w:sz w:val="20"/>
          <w:szCs w:val="20"/>
          <w:lang w:val="en-US"/>
        </w:rPr>
        <w:t xml:space="preserve">Kinsella RJ, Kähäri A, Haider S, Zamora J, Proctor G, Spudich G, King-Almeida J, Staines D, Derwent P, Kerhornou A, Kersey P, Flicek P (2011) Ensembl BioMarts: a hub for data retrieval across taxonomic space. </w:t>
      </w:r>
      <w:r w:rsidRPr="00F35E7B">
        <w:rPr>
          <w:rFonts w:ascii="Arial" w:hAnsi="Arial" w:cs="Arial"/>
          <w:color w:val="000000" w:themeColor="text1"/>
          <w:sz w:val="20"/>
          <w:szCs w:val="20"/>
        </w:rPr>
        <w:t>Journal Database, 2011.</w:t>
      </w:r>
    </w:p>
    <w:p w14:paraId="4857EEEE" w14:textId="77777777" w:rsidR="00F35E7B" w:rsidRPr="00F35E7B" w:rsidRDefault="00F35E7B" w:rsidP="00F35E7B">
      <w:pPr>
        <w:spacing w:line="480" w:lineRule="auto"/>
        <w:rPr>
          <w:rFonts w:ascii="Arial" w:hAnsi="Arial" w:cs="Arial"/>
          <w:sz w:val="20"/>
          <w:szCs w:val="20"/>
          <w:lang w:eastAsia="en-US"/>
        </w:rPr>
      </w:pPr>
    </w:p>
    <w:p w14:paraId="70760816" w14:textId="77777777" w:rsidR="00F35E7B" w:rsidRPr="00FE570A" w:rsidRDefault="00F35E7B" w:rsidP="00F35E7B">
      <w:pPr>
        <w:autoSpaceDE w:val="0"/>
        <w:autoSpaceDN w:val="0"/>
        <w:adjustRightInd w:val="0"/>
        <w:jc w:val="both"/>
        <w:rPr>
          <w:rFonts w:ascii="Arial" w:hAnsi="Arial" w:cs="Arial"/>
          <w:color w:val="000000" w:themeColor="text1"/>
          <w:sz w:val="20"/>
          <w:szCs w:val="20"/>
        </w:rPr>
      </w:pPr>
      <w:r w:rsidRPr="00FE570A">
        <w:rPr>
          <w:rFonts w:ascii="Arial" w:hAnsi="Arial" w:cs="Arial"/>
          <w:sz w:val="20"/>
          <w:szCs w:val="20"/>
        </w:rPr>
        <w:t>Mesquita Júnior D, Araújo JAP, Catelan TTT, Souza AWS, Cruvinel WM, Andrade LEC, Silva NP (2010) Sistema imunitário - parte II: fundamentos da resposta imunológica mediada por linfócitos T e B. Revista Brasileira de Reumatologia 50:552-580.</w:t>
      </w:r>
    </w:p>
    <w:p w14:paraId="7B2115D8" w14:textId="77777777" w:rsidR="00F35E7B" w:rsidRPr="00FE570A" w:rsidRDefault="00F35E7B" w:rsidP="00F35E7B">
      <w:pPr>
        <w:spacing w:line="480" w:lineRule="auto"/>
        <w:jc w:val="both"/>
        <w:rPr>
          <w:rFonts w:ascii="Arial" w:hAnsi="Arial" w:cs="Arial"/>
          <w:sz w:val="20"/>
          <w:szCs w:val="20"/>
          <w:lang w:eastAsia="en-US"/>
        </w:rPr>
      </w:pPr>
    </w:p>
    <w:p w14:paraId="3F50085D" w14:textId="77777777" w:rsidR="00F35E7B" w:rsidRPr="00F35E7B" w:rsidRDefault="00F35E7B" w:rsidP="00F35E7B">
      <w:pPr>
        <w:autoSpaceDE w:val="0"/>
        <w:autoSpaceDN w:val="0"/>
        <w:adjustRightInd w:val="0"/>
        <w:jc w:val="both"/>
        <w:rPr>
          <w:rFonts w:ascii="Arial" w:hAnsi="Arial" w:cs="Arial"/>
          <w:sz w:val="20"/>
          <w:szCs w:val="20"/>
        </w:rPr>
      </w:pPr>
      <w:r w:rsidRPr="00FE570A">
        <w:rPr>
          <w:rFonts w:ascii="Arial" w:hAnsi="Arial" w:cs="Arial"/>
          <w:sz w:val="20"/>
          <w:szCs w:val="20"/>
          <w:lang w:val="en-US"/>
        </w:rPr>
        <w:t xml:space="preserve">Tittarelli A (2021) Connexin channels modulation in pathophysiology and treatment of immune and inflamamatory disorders. </w:t>
      </w:r>
      <w:r w:rsidRPr="00F35E7B">
        <w:rPr>
          <w:rFonts w:ascii="Arial" w:hAnsi="Arial" w:cs="Arial"/>
          <w:b/>
          <w:bCs/>
          <w:sz w:val="20"/>
          <w:szCs w:val="20"/>
        </w:rPr>
        <w:t>Biochimica et Biophysica Acta (BBA) – Molecular Basis of Disease</w:t>
      </w:r>
      <w:r w:rsidRPr="00F35E7B">
        <w:rPr>
          <w:rFonts w:ascii="Arial" w:hAnsi="Arial" w:cs="Arial"/>
          <w:sz w:val="20"/>
          <w:szCs w:val="20"/>
        </w:rPr>
        <w:t xml:space="preserve"> 1867:166258.</w:t>
      </w:r>
    </w:p>
    <w:p w14:paraId="7C5DAC3A" w14:textId="77777777" w:rsidR="00F35E7B" w:rsidRPr="00F35E7B" w:rsidRDefault="00F35E7B" w:rsidP="00F35E7B">
      <w:pPr>
        <w:spacing w:line="480" w:lineRule="auto"/>
        <w:rPr>
          <w:rFonts w:ascii="Arial" w:hAnsi="Arial" w:cs="Arial"/>
          <w:sz w:val="20"/>
          <w:szCs w:val="20"/>
          <w:lang w:eastAsia="en-US"/>
        </w:rPr>
      </w:pPr>
    </w:p>
    <w:p w14:paraId="30A5221C" w14:textId="77777777" w:rsidR="00F35E7B" w:rsidRPr="00FE570A" w:rsidRDefault="00F35E7B" w:rsidP="00F35E7B">
      <w:pPr>
        <w:jc w:val="both"/>
        <w:rPr>
          <w:rFonts w:ascii="Arial" w:eastAsia="Arial" w:hAnsi="Arial" w:cs="Arial"/>
          <w:sz w:val="20"/>
          <w:szCs w:val="20"/>
          <w:u w:val="single"/>
        </w:rPr>
      </w:pPr>
      <w:r w:rsidRPr="00FE570A">
        <w:rPr>
          <w:rFonts w:ascii="Arial" w:eastAsia="Times" w:hAnsi="Arial" w:cs="Arial"/>
          <w:sz w:val="20"/>
          <w:szCs w:val="20"/>
        </w:rPr>
        <w:t xml:space="preserve">Trindade HI, Almeida KS, Freitas FLC (2011) Tristeza parasitária bovina – revisão de literatura. </w:t>
      </w:r>
      <w:r w:rsidRPr="00FE570A">
        <w:rPr>
          <w:rFonts w:ascii="Arial" w:eastAsia="Times" w:hAnsi="Arial" w:cs="Arial"/>
          <w:b/>
          <w:bCs/>
          <w:sz w:val="20"/>
          <w:szCs w:val="20"/>
        </w:rPr>
        <w:t>Revista Científica Eletrônica de Medicina Veterinária</w:t>
      </w:r>
      <w:r w:rsidRPr="00FE570A">
        <w:rPr>
          <w:rFonts w:ascii="Arial" w:eastAsia="Times" w:hAnsi="Arial" w:cs="Arial"/>
          <w:sz w:val="20"/>
          <w:szCs w:val="20"/>
        </w:rPr>
        <w:t>, n.16.</w:t>
      </w:r>
    </w:p>
    <w:p w14:paraId="4A1A5B85" w14:textId="77777777" w:rsidR="00F35E7B" w:rsidRPr="00FE570A" w:rsidRDefault="00F35E7B" w:rsidP="00F35E7B">
      <w:pPr>
        <w:spacing w:line="480" w:lineRule="auto"/>
        <w:jc w:val="both"/>
        <w:rPr>
          <w:rFonts w:ascii="Arial" w:hAnsi="Arial" w:cs="Arial"/>
          <w:sz w:val="20"/>
          <w:szCs w:val="20"/>
          <w:lang w:eastAsia="en-US"/>
        </w:rPr>
      </w:pPr>
    </w:p>
    <w:p w14:paraId="7035E4DD" w14:textId="77777777" w:rsidR="00F35E7B" w:rsidRPr="00FE570A" w:rsidRDefault="00F35E7B" w:rsidP="00F35E7B">
      <w:pPr>
        <w:jc w:val="both"/>
        <w:rPr>
          <w:rFonts w:ascii="Arial" w:hAnsi="Arial" w:cs="Arial"/>
          <w:sz w:val="20"/>
          <w:szCs w:val="20"/>
        </w:rPr>
      </w:pPr>
      <w:r w:rsidRPr="00FE570A">
        <w:rPr>
          <w:rFonts w:ascii="Arial" w:hAnsi="Arial" w:cs="Arial"/>
          <w:sz w:val="20"/>
          <w:szCs w:val="20"/>
        </w:rPr>
        <w:t>Silva AM, Alencar MM, Regitano LCA, Oliveira MCS, Barioni Júnior W (2007)</w:t>
      </w:r>
    </w:p>
    <w:p w14:paraId="5E99F389" w14:textId="77777777" w:rsidR="00F35E7B" w:rsidRPr="00FE570A" w:rsidRDefault="00F35E7B" w:rsidP="00F35E7B">
      <w:pPr>
        <w:jc w:val="both"/>
        <w:rPr>
          <w:rFonts w:ascii="Arial" w:hAnsi="Arial" w:cs="Arial"/>
          <w:sz w:val="20"/>
          <w:szCs w:val="20"/>
          <w:lang w:val="en-US"/>
        </w:rPr>
      </w:pPr>
      <w:r w:rsidRPr="00FE570A">
        <w:rPr>
          <w:rFonts w:ascii="Arial" w:hAnsi="Arial" w:cs="Arial"/>
          <w:sz w:val="20"/>
          <w:szCs w:val="20"/>
          <w:lang w:val="en-US"/>
        </w:rPr>
        <w:lastRenderedPageBreak/>
        <w:t xml:space="preserve">Artificial infestation of </w:t>
      </w:r>
      <w:r w:rsidRPr="00FE570A">
        <w:rPr>
          <w:rFonts w:ascii="Arial" w:hAnsi="Arial" w:cs="Arial"/>
          <w:i/>
          <w:iCs/>
          <w:sz w:val="20"/>
          <w:szCs w:val="20"/>
          <w:lang w:val="en-US"/>
        </w:rPr>
        <w:t>Boophilus microplus</w:t>
      </w:r>
      <w:r w:rsidRPr="00FE570A">
        <w:rPr>
          <w:rFonts w:ascii="Arial" w:hAnsi="Arial" w:cs="Arial"/>
          <w:sz w:val="20"/>
          <w:szCs w:val="20"/>
          <w:lang w:val="en-US"/>
        </w:rPr>
        <w:t xml:space="preserve"> in beef cattle heifers of four genetic</w:t>
      </w:r>
    </w:p>
    <w:p w14:paraId="5320B558" w14:textId="77777777" w:rsidR="00F35E7B" w:rsidRPr="00FE570A" w:rsidRDefault="00F35E7B" w:rsidP="00F35E7B">
      <w:pPr>
        <w:jc w:val="both"/>
        <w:rPr>
          <w:rFonts w:ascii="Arial" w:hAnsi="Arial" w:cs="Arial"/>
          <w:sz w:val="20"/>
          <w:szCs w:val="20"/>
          <w:lang w:val="en-US"/>
        </w:rPr>
      </w:pPr>
      <w:r w:rsidRPr="00FE570A">
        <w:rPr>
          <w:rFonts w:ascii="Arial" w:hAnsi="Arial" w:cs="Arial"/>
          <w:sz w:val="20"/>
          <w:szCs w:val="20"/>
          <w:lang w:val="en-US"/>
        </w:rPr>
        <w:t xml:space="preserve">groups. </w:t>
      </w:r>
      <w:r w:rsidRPr="00FE570A">
        <w:rPr>
          <w:rFonts w:ascii="Arial" w:hAnsi="Arial" w:cs="Arial"/>
          <w:b/>
          <w:bCs/>
          <w:sz w:val="20"/>
          <w:szCs w:val="20"/>
          <w:lang w:val="en-US"/>
        </w:rPr>
        <w:t>Genetics and Molecular Biology</w:t>
      </w:r>
      <w:r w:rsidRPr="00FE570A">
        <w:rPr>
          <w:rFonts w:ascii="Arial" w:hAnsi="Arial" w:cs="Arial"/>
          <w:sz w:val="20"/>
          <w:szCs w:val="20"/>
          <w:lang w:val="en-US"/>
        </w:rPr>
        <w:t xml:space="preserve"> 30:1150-1155.</w:t>
      </w:r>
    </w:p>
    <w:p w14:paraId="28D9E45C" w14:textId="77777777" w:rsidR="00F35E7B" w:rsidRPr="00FE570A" w:rsidRDefault="00F35E7B" w:rsidP="00F35E7B">
      <w:pPr>
        <w:spacing w:line="480" w:lineRule="auto"/>
        <w:rPr>
          <w:rFonts w:ascii="Arial" w:hAnsi="Arial" w:cs="Arial"/>
          <w:sz w:val="20"/>
          <w:szCs w:val="20"/>
          <w:lang w:val="en-US" w:eastAsia="en-US"/>
        </w:rPr>
      </w:pPr>
    </w:p>
    <w:p w14:paraId="4A1A6CC5" w14:textId="77777777" w:rsidR="00F35E7B" w:rsidRPr="00FE570A" w:rsidRDefault="00F35E7B" w:rsidP="00F35E7B">
      <w:pPr>
        <w:jc w:val="both"/>
        <w:rPr>
          <w:rFonts w:ascii="Arial" w:hAnsi="Arial" w:cs="Arial"/>
          <w:sz w:val="20"/>
          <w:szCs w:val="20"/>
          <w:lang w:val="en-US"/>
        </w:rPr>
      </w:pPr>
      <w:r w:rsidRPr="00FE570A">
        <w:rPr>
          <w:rFonts w:ascii="Arial" w:hAnsi="Arial" w:cs="Arial"/>
          <w:sz w:val="20"/>
          <w:szCs w:val="20"/>
          <w:lang w:val="en-US"/>
        </w:rPr>
        <w:t xml:space="preserve">Shannon P, Markiel A, Ozier O, Baliga NS, Wang JT, Ramage D, Ideker T (2003) Cytoscape: a software environment for integrated models of biomolecular interactions networks. </w:t>
      </w:r>
      <w:r w:rsidRPr="00FE570A">
        <w:rPr>
          <w:rFonts w:ascii="Arial" w:hAnsi="Arial" w:cs="Arial"/>
          <w:b/>
          <w:bCs/>
          <w:sz w:val="20"/>
          <w:szCs w:val="20"/>
          <w:lang w:val="en-US"/>
        </w:rPr>
        <w:t>Genome Research</w:t>
      </w:r>
      <w:r w:rsidRPr="00FE570A">
        <w:rPr>
          <w:rFonts w:ascii="Arial" w:hAnsi="Arial" w:cs="Arial"/>
          <w:sz w:val="20"/>
          <w:szCs w:val="20"/>
          <w:lang w:val="en-US"/>
        </w:rPr>
        <w:t xml:space="preserve"> 13:2498-2504.</w:t>
      </w:r>
    </w:p>
    <w:p w14:paraId="72CBA91D" w14:textId="77777777" w:rsidR="00F35E7B" w:rsidRPr="00FE570A" w:rsidRDefault="00F35E7B" w:rsidP="00F35E7B">
      <w:pPr>
        <w:spacing w:line="480" w:lineRule="auto"/>
        <w:rPr>
          <w:rFonts w:ascii="Arial" w:hAnsi="Arial" w:cs="Arial"/>
          <w:sz w:val="20"/>
          <w:szCs w:val="20"/>
          <w:lang w:val="en-US" w:eastAsia="en-US"/>
        </w:rPr>
      </w:pPr>
    </w:p>
    <w:p w14:paraId="0A23BECA" w14:textId="77777777" w:rsidR="00F35E7B" w:rsidRPr="00FE570A" w:rsidRDefault="00F35E7B" w:rsidP="00F35E7B">
      <w:pPr>
        <w:autoSpaceDE w:val="0"/>
        <w:autoSpaceDN w:val="0"/>
        <w:adjustRightInd w:val="0"/>
        <w:jc w:val="both"/>
        <w:rPr>
          <w:rFonts w:ascii="Arial" w:hAnsi="Arial" w:cs="Arial"/>
          <w:sz w:val="20"/>
          <w:szCs w:val="20"/>
          <w:lang w:val="en-US"/>
        </w:rPr>
      </w:pPr>
      <w:r w:rsidRPr="00FE570A">
        <w:rPr>
          <w:rFonts w:ascii="Arial" w:hAnsi="Arial" w:cs="Arial"/>
          <w:sz w:val="20"/>
          <w:szCs w:val="20"/>
          <w:lang w:val="en-US"/>
        </w:rPr>
        <w:t xml:space="preserve">Srikanth S, Jung HJ, Kin KD, Souda P, Whitelegge J, Gwack Y (2010) A novel EF-hand protein, CRACR2A, is a cytosolic Ca2+ sensor that stabilizes CRAC channels in T cells. </w:t>
      </w:r>
      <w:r w:rsidRPr="00FE570A">
        <w:rPr>
          <w:rFonts w:ascii="Arial" w:hAnsi="Arial" w:cs="Arial"/>
          <w:b/>
          <w:bCs/>
          <w:sz w:val="20"/>
          <w:szCs w:val="20"/>
          <w:lang w:val="en-US"/>
        </w:rPr>
        <w:t>Nature Cell Biology</w:t>
      </w:r>
      <w:r w:rsidRPr="00FE570A">
        <w:rPr>
          <w:rFonts w:ascii="Arial" w:hAnsi="Arial" w:cs="Arial"/>
          <w:sz w:val="20"/>
          <w:szCs w:val="20"/>
          <w:lang w:val="en-US"/>
        </w:rPr>
        <w:t xml:space="preserve"> 14:436-446.</w:t>
      </w:r>
    </w:p>
    <w:p w14:paraId="185B0B99" w14:textId="77777777" w:rsidR="00F35E7B" w:rsidRPr="00FE570A" w:rsidRDefault="00F35E7B" w:rsidP="00F35E7B">
      <w:pPr>
        <w:spacing w:line="480" w:lineRule="auto"/>
        <w:rPr>
          <w:rFonts w:ascii="Arial" w:hAnsi="Arial" w:cs="Arial"/>
          <w:sz w:val="20"/>
          <w:szCs w:val="20"/>
          <w:lang w:val="en-US" w:eastAsia="en-US"/>
        </w:rPr>
      </w:pPr>
    </w:p>
    <w:p w14:paraId="77D8B99B" w14:textId="77777777" w:rsidR="00F35E7B" w:rsidRPr="00F35E7B" w:rsidRDefault="00F35E7B" w:rsidP="00F35E7B">
      <w:pPr>
        <w:jc w:val="both"/>
        <w:rPr>
          <w:rFonts w:ascii="Arial" w:hAnsi="Arial" w:cs="Arial"/>
          <w:sz w:val="20"/>
          <w:szCs w:val="20"/>
        </w:rPr>
      </w:pPr>
      <w:r w:rsidRPr="00FE570A">
        <w:rPr>
          <w:rFonts w:ascii="Arial" w:hAnsi="Arial" w:cs="Arial"/>
          <w:sz w:val="20"/>
          <w:szCs w:val="20"/>
          <w:lang w:val="en-US"/>
        </w:rPr>
        <w:t xml:space="preserve">van Bilsen K, Driessen GJ, de Paus RA, van de Vosse E, van Lom K, van Zelm MC, Lam KH, Hartwig NG, Baarsma GS, van de Burg M, van Hagen PM (2008) Low level IGF-1 and common variable immune deficiency: an unusual combination. </w:t>
      </w:r>
      <w:r w:rsidRPr="00F35E7B">
        <w:rPr>
          <w:rFonts w:ascii="Arial" w:hAnsi="Arial" w:cs="Arial"/>
          <w:b/>
          <w:bCs/>
          <w:sz w:val="20"/>
          <w:szCs w:val="20"/>
        </w:rPr>
        <w:t>Neth J Med.</w:t>
      </w:r>
      <w:r w:rsidRPr="00F35E7B">
        <w:rPr>
          <w:rFonts w:ascii="Arial" w:hAnsi="Arial" w:cs="Arial"/>
          <w:sz w:val="20"/>
          <w:szCs w:val="20"/>
        </w:rPr>
        <w:t xml:space="preserve"> 66:368-72.</w:t>
      </w:r>
    </w:p>
    <w:p w14:paraId="50556505" w14:textId="77777777" w:rsidR="00F35E7B" w:rsidRPr="00F35E7B" w:rsidRDefault="00F35E7B" w:rsidP="00F35E7B">
      <w:pPr>
        <w:spacing w:line="480" w:lineRule="auto"/>
        <w:rPr>
          <w:rFonts w:ascii="Arial" w:hAnsi="Arial" w:cs="Arial"/>
          <w:sz w:val="20"/>
          <w:szCs w:val="20"/>
          <w:lang w:eastAsia="en-US"/>
        </w:rPr>
      </w:pPr>
    </w:p>
    <w:p w14:paraId="77115870" w14:textId="77777777" w:rsidR="00F35E7B" w:rsidRPr="00F35E7B" w:rsidRDefault="00F35E7B" w:rsidP="00F35E7B">
      <w:pPr>
        <w:autoSpaceDE w:val="0"/>
        <w:autoSpaceDN w:val="0"/>
        <w:adjustRightInd w:val="0"/>
        <w:jc w:val="both"/>
        <w:rPr>
          <w:rFonts w:ascii="Arial" w:hAnsi="Arial" w:cs="Arial"/>
          <w:sz w:val="20"/>
          <w:szCs w:val="20"/>
        </w:rPr>
      </w:pPr>
      <w:r w:rsidRPr="00FE570A">
        <w:rPr>
          <w:rFonts w:ascii="Arial" w:hAnsi="Arial" w:cs="Arial"/>
          <w:sz w:val="20"/>
          <w:szCs w:val="20"/>
        </w:rPr>
        <w:t xml:space="preserve">Vidotto O, Marana ERM (2001) Diagnosis in bovine Anaplasmosis. </w:t>
      </w:r>
      <w:r w:rsidRPr="00F35E7B">
        <w:rPr>
          <w:rFonts w:ascii="Arial" w:hAnsi="Arial" w:cs="Arial"/>
          <w:b/>
          <w:bCs/>
          <w:sz w:val="20"/>
          <w:szCs w:val="20"/>
        </w:rPr>
        <w:t>Ciência Rural</w:t>
      </w:r>
      <w:r w:rsidRPr="00F35E7B">
        <w:rPr>
          <w:rFonts w:ascii="Arial" w:hAnsi="Arial" w:cs="Arial"/>
          <w:sz w:val="20"/>
          <w:szCs w:val="20"/>
        </w:rPr>
        <w:t xml:space="preserve"> 31:361-368.</w:t>
      </w:r>
    </w:p>
    <w:p w14:paraId="6F7AC8E8" w14:textId="77777777" w:rsidR="00F35E7B" w:rsidRPr="00F35E7B" w:rsidRDefault="00F35E7B" w:rsidP="00F35E7B">
      <w:pPr>
        <w:spacing w:line="480" w:lineRule="auto"/>
        <w:rPr>
          <w:rFonts w:ascii="Arial" w:hAnsi="Arial" w:cs="Arial"/>
          <w:sz w:val="20"/>
          <w:szCs w:val="20"/>
          <w:lang w:eastAsia="en-US"/>
        </w:rPr>
      </w:pPr>
    </w:p>
    <w:p w14:paraId="547A4ED0" w14:textId="77777777" w:rsidR="00F35E7B" w:rsidRPr="00FE570A" w:rsidRDefault="00F35E7B" w:rsidP="00F35E7B">
      <w:pPr>
        <w:autoSpaceDE w:val="0"/>
        <w:autoSpaceDN w:val="0"/>
        <w:adjustRightInd w:val="0"/>
        <w:jc w:val="both"/>
        <w:rPr>
          <w:rFonts w:ascii="Arial" w:hAnsi="Arial" w:cs="Arial"/>
          <w:sz w:val="20"/>
          <w:szCs w:val="20"/>
          <w:lang w:val="en-US"/>
        </w:rPr>
      </w:pPr>
      <w:r w:rsidRPr="00FE570A">
        <w:rPr>
          <w:rFonts w:ascii="Arial" w:hAnsi="Arial" w:cs="Arial"/>
          <w:sz w:val="20"/>
          <w:szCs w:val="20"/>
          <w:lang w:val="en-US"/>
        </w:rPr>
        <w:t xml:space="preserve">Wilson LA, McKeown L, Tumova S, Li J, Beech DJ (2015) Expression of a long variant of CRACR2A that belongs to the Rab GTPase protein family in endothelial cells. </w:t>
      </w:r>
      <w:r w:rsidRPr="00FE570A">
        <w:rPr>
          <w:rFonts w:ascii="Arial" w:hAnsi="Arial" w:cs="Arial"/>
          <w:b/>
          <w:bCs/>
          <w:sz w:val="20"/>
          <w:szCs w:val="20"/>
          <w:lang w:val="en-US"/>
        </w:rPr>
        <w:t>Biochemical and Biophysical Research Communications</w:t>
      </w:r>
      <w:r w:rsidRPr="00FE570A">
        <w:rPr>
          <w:rFonts w:ascii="Arial" w:hAnsi="Arial" w:cs="Arial"/>
          <w:sz w:val="20"/>
          <w:szCs w:val="20"/>
          <w:lang w:val="en-US"/>
        </w:rPr>
        <w:t xml:space="preserve"> 456:398-402.</w:t>
      </w:r>
    </w:p>
    <w:p w14:paraId="732E5601" w14:textId="77777777" w:rsidR="00F35E7B" w:rsidRPr="00FE570A" w:rsidRDefault="00F35E7B" w:rsidP="00F35E7B">
      <w:pPr>
        <w:spacing w:line="480" w:lineRule="auto"/>
        <w:rPr>
          <w:rFonts w:ascii="Arial" w:hAnsi="Arial" w:cs="Arial"/>
          <w:sz w:val="20"/>
          <w:szCs w:val="20"/>
          <w:lang w:val="en-US" w:eastAsia="en-US"/>
        </w:rPr>
      </w:pPr>
    </w:p>
    <w:p w14:paraId="53A65967" w14:textId="77777777" w:rsidR="00F35E7B" w:rsidRPr="00FE570A" w:rsidRDefault="00F35E7B" w:rsidP="00F35E7B">
      <w:pPr>
        <w:autoSpaceDE w:val="0"/>
        <w:autoSpaceDN w:val="0"/>
        <w:adjustRightInd w:val="0"/>
        <w:jc w:val="both"/>
        <w:rPr>
          <w:rFonts w:ascii="Arial" w:hAnsi="Arial" w:cs="Arial"/>
          <w:color w:val="000000" w:themeColor="text1"/>
          <w:sz w:val="20"/>
          <w:szCs w:val="20"/>
          <w:lang w:val="en-US"/>
        </w:rPr>
      </w:pPr>
      <w:r w:rsidRPr="00FE570A">
        <w:rPr>
          <w:rFonts w:ascii="Arial" w:hAnsi="Arial" w:cs="Arial"/>
          <w:color w:val="000000" w:themeColor="text1"/>
          <w:sz w:val="20"/>
          <w:szCs w:val="20"/>
          <w:lang w:val="en-US"/>
        </w:rPr>
        <w:t xml:space="preserve">Woo JS, Srikanth S, Kim KD, Elsaesser H, Lu J, Pellegrini M, Brooks DG, Sun Z, Gwack Y (2018) CRACR2A-Mediated TCR Signaling Promotes Local Effector Th1 and Th17 Responses. </w:t>
      </w:r>
      <w:r w:rsidRPr="00FE570A">
        <w:rPr>
          <w:rFonts w:ascii="Arial" w:hAnsi="Arial" w:cs="Arial"/>
          <w:b/>
          <w:bCs/>
          <w:color w:val="000000" w:themeColor="text1"/>
          <w:sz w:val="20"/>
          <w:szCs w:val="20"/>
          <w:lang w:val="en-US"/>
        </w:rPr>
        <w:t>The Journal of Immunology</w:t>
      </w:r>
      <w:r w:rsidRPr="00FE570A">
        <w:rPr>
          <w:rFonts w:ascii="Arial" w:hAnsi="Arial" w:cs="Arial"/>
          <w:color w:val="000000" w:themeColor="text1"/>
          <w:sz w:val="20"/>
          <w:szCs w:val="20"/>
          <w:lang w:val="en-US"/>
        </w:rPr>
        <w:t xml:space="preserve"> 201:1174-1185.</w:t>
      </w:r>
    </w:p>
    <w:p w14:paraId="2FC093C5" w14:textId="77777777" w:rsidR="00F35E7B" w:rsidRPr="00FE570A" w:rsidRDefault="00F35E7B" w:rsidP="00F35E7B">
      <w:pPr>
        <w:spacing w:line="480" w:lineRule="auto"/>
        <w:jc w:val="both"/>
        <w:rPr>
          <w:rFonts w:ascii="Arial" w:eastAsia="Arial" w:hAnsi="Arial" w:cs="Arial"/>
          <w:color w:val="000000" w:themeColor="text1"/>
          <w:sz w:val="20"/>
          <w:szCs w:val="20"/>
          <w:lang w:val="en-US"/>
        </w:rPr>
      </w:pPr>
    </w:p>
    <w:p w14:paraId="09F1ADC2" w14:textId="77777777" w:rsidR="00F35E7B" w:rsidRPr="00FE570A" w:rsidRDefault="00F35E7B" w:rsidP="00F35E7B">
      <w:pPr>
        <w:jc w:val="both"/>
        <w:rPr>
          <w:rFonts w:ascii="Arial" w:eastAsia="Arial" w:hAnsi="Arial" w:cs="Arial"/>
          <w:color w:val="000000" w:themeColor="text1"/>
          <w:sz w:val="20"/>
          <w:szCs w:val="20"/>
          <w:lang w:val="en-US"/>
        </w:rPr>
      </w:pPr>
      <w:r w:rsidRPr="00FE570A">
        <w:rPr>
          <w:rFonts w:ascii="Arial" w:eastAsia="Arial" w:hAnsi="Arial" w:cs="Arial"/>
          <w:color w:val="000000" w:themeColor="text1"/>
          <w:sz w:val="20"/>
          <w:szCs w:val="20"/>
          <w:lang w:val="en-US"/>
        </w:rPr>
        <w:t xml:space="preserve">Wu M, Rice L, Shrimpton J, Lawless D, Walker K, Carter C, McKeown L, Anwar R, Doody GM, Srikanth S, Gwack Y, Savic S (2021) Biallelic mutations in calcium release activated channel regulator 2A (CRACR2A) cause a primary immunodeficiency disorder. </w:t>
      </w:r>
      <w:r w:rsidRPr="00FE570A">
        <w:rPr>
          <w:rFonts w:ascii="Arial" w:eastAsia="Arial" w:hAnsi="Arial" w:cs="Arial"/>
          <w:b/>
          <w:bCs/>
          <w:color w:val="000000" w:themeColor="text1"/>
          <w:sz w:val="20"/>
          <w:szCs w:val="20"/>
          <w:lang w:val="en-US"/>
        </w:rPr>
        <w:t>eLife</w:t>
      </w:r>
      <w:r w:rsidRPr="00FE570A">
        <w:rPr>
          <w:rFonts w:ascii="Arial" w:eastAsia="Arial" w:hAnsi="Arial" w:cs="Arial"/>
          <w:color w:val="000000" w:themeColor="text1"/>
          <w:sz w:val="20"/>
          <w:szCs w:val="20"/>
          <w:lang w:val="en-US"/>
        </w:rPr>
        <w:t xml:space="preserve"> 10:e72559.</w:t>
      </w:r>
    </w:p>
    <w:p w14:paraId="552EA465" w14:textId="77777777" w:rsidR="00F35E7B" w:rsidRPr="00F35E7B" w:rsidRDefault="00F35E7B" w:rsidP="00F35E7B">
      <w:pPr>
        <w:jc w:val="both"/>
        <w:rPr>
          <w:rFonts w:ascii="Arial" w:hAnsi="Arial" w:cs="Arial"/>
          <w:lang w:val="en-US"/>
        </w:rPr>
      </w:pPr>
    </w:p>
    <w:sectPr w:rsidR="00F35E7B" w:rsidRPr="00F35E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462AF8"/>
    <w:multiLevelType w:val="hybridMultilevel"/>
    <w:tmpl w:val="44B2E914"/>
    <w:lvl w:ilvl="0" w:tplc="480C8548">
      <w:start w:val="1"/>
      <w:numFmt w:val="bullet"/>
      <w:lvlText w:val=""/>
      <w:lvlJc w:val="left"/>
      <w:pPr>
        <w:tabs>
          <w:tab w:val="num" w:pos="720"/>
        </w:tabs>
        <w:ind w:left="720" w:hanging="360"/>
      </w:pPr>
      <w:rPr>
        <w:rFonts w:ascii="Wingdings" w:hAnsi="Wingdings" w:hint="default"/>
      </w:rPr>
    </w:lvl>
    <w:lvl w:ilvl="1" w:tplc="7D209EEC" w:tentative="1">
      <w:start w:val="1"/>
      <w:numFmt w:val="bullet"/>
      <w:lvlText w:val=""/>
      <w:lvlJc w:val="left"/>
      <w:pPr>
        <w:tabs>
          <w:tab w:val="num" w:pos="1440"/>
        </w:tabs>
        <w:ind w:left="1440" w:hanging="360"/>
      </w:pPr>
      <w:rPr>
        <w:rFonts w:ascii="Wingdings" w:hAnsi="Wingdings" w:hint="default"/>
      </w:rPr>
    </w:lvl>
    <w:lvl w:ilvl="2" w:tplc="6166DB7C" w:tentative="1">
      <w:start w:val="1"/>
      <w:numFmt w:val="bullet"/>
      <w:lvlText w:val=""/>
      <w:lvlJc w:val="left"/>
      <w:pPr>
        <w:tabs>
          <w:tab w:val="num" w:pos="2160"/>
        </w:tabs>
        <w:ind w:left="2160" w:hanging="360"/>
      </w:pPr>
      <w:rPr>
        <w:rFonts w:ascii="Wingdings" w:hAnsi="Wingdings" w:hint="default"/>
      </w:rPr>
    </w:lvl>
    <w:lvl w:ilvl="3" w:tplc="B934A7C8" w:tentative="1">
      <w:start w:val="1"/>
      <w:numFmt w:val="bullet"/>
      <w:lvlText w:val=""/>
      <w:lvlJc w:val="left"/>
      <w:pPr>
        <w:tabs>
          <w:tab w:val="num" w:pos="2880"/>
        </w:tabs>
        <w:ind w:left="2880" w:hanging="360"/>
      </w:pPr>
      <w:rPr>
        <w:rFonts w:ascii="Wingdings" w:hAnsi="Wingdings" w:hint="default"/>
      </w:rPr>
    </w:lvl>
    <w:lvl w:ilvl="4" w:tplc="12C42F50" w:tentative="1">
      <w:start w:val="1"/>
      <w:numFmt w:val="bullet"/>
      <w:lvlText w:val=""/>
      <w:lvlJc w:val="left"/>
      <w:pPr>
        <w:tabs>
          <w:tab w:val="num" w:pos="3600"/>
        </w:tabs>
        <w:ind w:left="3600" w:hanging="360"/>
      </w:pPr>
      <w:rPr>
        <w:rFonts w:ascii="Wingdings" w:hAnsi="Wingdings" w:hint="default"/>
      </w:rPr>
    </w:lvl>
    <w:lvl w:ilvl="5" w:tplc="5C664EC0" w:tentative="1">
      <w:start w:val="1"/>
      <w:numFmt w:val="bullet"/>
      <w:lvlText w:val=""/>
      <w:lvlJc w:val="left"/>
      <w:pPr>
        <w:tabs>
          <w:tab w:val="num" w:pos="4320"/>
        </w:tabs>
        <w:ind w:left="4320" w:hanging="360"/>
      </w:pPr>
      <w:rPr>
        <w:rFonts w:ascii="Wingdings" w:hAnsi="Wingdings" w:hint="default"/>
      </w:rPr>
    </w:lvl>
    <w:lvl w:ilvl="6" w:tplc="7D2C8F4E" w:tentative="1">
      <w:start w:val="1"/>
      <w:numFmt w:val="bullet"/>
      <w:lvlText w:val=""/>
      <w:lvlJc w:val="left"/>
      <w:pPr>
        <w:tabs>
          <w:tab w:val="num" w:pos="5040"/>
        </w:tabs>
        <w:ind w:left="5040" w:hanging="360"/>
      </w:pPr>
      <w:rPr>
        <w:rFonts w:ascii="Wingdings" w:hAnsi="Wingdings" w:hint="default"/>
      </w:rPr>
    </w:lvl>
    <w:lvl w:ilvl="7" w:tplc="2E889AF2" w:tentative="1">
      <w:start w:val="1"/>
      <w:numFmt w:val="bullet"/>
      <w:lvlText w:val=""/>
      <w:lvlJc w:val="left"/>
      <w:pPr>
        <w:tabs>
          <w:tab w:val="num" w:pos="5760"/>
        </w:tabs>
        <w:ind w:left="5760" w:hanging="360"/>
      </w:pPr>
      <w:rPr>
        <w:rFonts w:ascii="Wingdings" w:hAnsi="Wingdings" w:hint="default"/>
      </w:rPr>
    </w:lvl>
    <w:lvl w:ilvl="8" w:tplc="C870176C"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D0B"/>
    <w:rsid w:val="0000279C"/>
    <w:rsid w:val="002B4A46"/>
    <w:rsid w:val="002B64E6"/>
    <w:rsid w:val="002C6513"/>
    <w:rsid w:val="002E4C82"/>
    <w:rsid w:val="00370BC6"/>
    <w:rsid w:val="003A7F9C"/>
    <w:rsid w:val="00410C31"/>
    <w:rsid w:val="004B2ADC"/>
    <w:rsid w:val="004C120A"/>
    <w:rsid w:val="00651BAD"/>
    <w:rsid w:val="00695909"/>
    <w:rsid w:val="00767D0B"/>
    <w:rsid w:val="00773B8C"/>
    <w:rsid w:val="008E4E26"/>
    <w:rsid w:val="009C6DD8"/>
    <w:rsid w:val="00AC580D"/>
    <w:rsid w:val="00CB22FE"/>
    <w:rsid w:val="00D53B2A"/>
    <w:rsid w:val="00E54D67"/>
    <w:rsid w:val="00F35E7B"/>
    <w:rsid w:val="00F936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E8620"/>
  <w15:chartTrackingRefBased/>
  <w15:docId w15:val="{D4FF4CE6-5D3E-4341-9969-7DA256496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D0B"/>
    <w:pPr>
      <w:spacing w:after="0" w:line="240" w:lineRule="auto"/>
    </w:pPr>
    <w:rPr>
      <w:rFonts w:ascii="Times New Roman" w:eastAsia="Times New Roman"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7">
    <w:name w:val="toc 7"/>
    <w:basedOn w:val="Normal"/>
    <w:next w:val="Normal"/>
    <w:autoRedefine/>
    <w:uiPriority w:val="39"/>
    <w:unhideWhenUsed/>
    <w:rsid w:val="00767D0B"/>
    <w:pPr>
      <w:ind w:left="1440"/>
    </w:pPr>
    <w:rPr>
      <w:rFonts w:asciiTheme="minorHAnsi" w:eastAsiaTheme="minorHAnsi" w:hAnsiTheme="minorHAnsi" w:cstheme="minorBidi"/>
      <w:sz w:val="18"/>
      <w:szCs w:val="18"/>
      <w:lang w:eastAsia="en-US"/>
    </w:rPr>
  </w:style>
  <w:style w:type="character" w:styleId="Refdecomentrio">
    <w:name w:val="annotation reference"/>
    <w:basedOn w:val="Fontepargpadro"/>
    <w:uiPriority w:val="99"/>
    <w:semiHidden/>
    <w:unhideWhenUsed/>
    <w:rsid w:val="00695909"/>
    <w:rPr>
      <w:sz w:val="16"/>
      <w:szCs w:val="16"/>
    </w:rPr>
  </w:style>
  <w:style w:type="paragraph" w:styleId="Textodecomentrio">
    <w:name w:val="annotation text"/>
    <w:basedOn w:val="Normal"/>
    <w:link w:val="TextodecomentrioChar"/>
    <w:uiPriority w:val="99"/>
    <w:semiHidden/>
    <w:unhideWhenUsed/>
    <w:rsid w:val="00695909"/>
    <w:pPr>
      <w:spacing w:after="160"/>
    </w:pPr>
    <w:rPr>
      <w:rFonts w:asciiTheme="minorHAnsi" w:eastAsiaTheme="minorHAnsi" w:hAnsiTheme="minorHAnsi" w:cstheme="minorBidi"/>
      <w:sz w:val="20"/>
      <w:szCs w:val="20"/>
      <w:lang w:eastAsia="en-US"/>
    </w:rPr>
  </w:style>
  <w:style w:type="character" w:customStyle="1" w:styleId="TextodecomentrioChar">
    <w:name w:val="Texto de comentário Char"/>
    <w:basedOn w:val="Fontepargpadro"/>
    <w:link w:val="Textodecomentrio"/>
    <w:uiPriority w:val="99"/>
    <w:semiHidden/>
    <w:rsid w:val="00695909"/>
    <w:rPr>
      <w:sz w:val="20"/>
      <w:szCs w:val="20"/>
    </w:rPr>
  </w:style>
  <w:style w:type="table" w:styleId="Tabelacomgrade">
    <w:name w:val="Table Grid"/>
    <w:basedOn w:val="Tabelanormal"/>
    <w:uiPriority w:val="39"/>
    <w:rsid w:val="00F9368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4C120A"/>
    <w:pPr>
      <w:ind w:left="720"/>
      <w:contextualSpacing/>
    </w:pPr>
  </w:style>
  <w:style w:type="paragraph" w:styleId="NormalWeb">
    <w:name w:val="Normal (Web)"/>
    <w:basedOn w:val="Normal"/>
    <w:uiPriority w:val="99"/>
    <w:semiHidden/>
    <w:unhideWhenUsed/>
    <w:rsid w:val="00370BC6"/>
    <w:pPr>
      <w:spacing w:before="100" w:beforeAutospacing="1" w:after="100" w:afterAutospacing="1"/>
    </w:pPr>
  </w:style>
  <w:style w:type="character" w:styleId="nfase">
    <w:name w:val="Emphasis"/>
    <w:basedOn w:val="Fontepargpadro"/>
    <w:uiPriority w:val="20"/>
    <w:qFormat/>
    <w:rsid w:val="00370BC6"/>
    <w:rPr>
      <w:i/>
      <w:iCs/>
    </w:rPr>
  </w:style>
  <w:style w:type="character" w:styleId="Forte">
    <w:name w:val="Strong"/>
    <w:basedOn w:val="Fontepargpadro"/>
    <w:uiPriority w:val="22"/>
    <w:qFormat/>
    <w:rsid w:val="00370B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550710">
      <w:bodyDiv w:val="1"/>
      <w:marLeft w:val="0"/>
      <w:marRight w:val="0"/>
      <w:marTop w:val="0"/>
      <w:marBottom w:val="0"/>
      <w:divBdr>
        <w:top w:val="none" w:sz="0" w:space="0" w:color="auto"/>
        <w:left w:val="none" w:sz="0" w:space="0" w:color="auto"/>
        <w:bottom w:val="none" w:sz="0" w:space="0" w:color="auto"/>
        <w:right w:val="none" w:sz="0" w:space="0" w:color="auto"/>
      </w:divBdr>
    </w:div>
    <w:div w:id="679812915">
      <w:bodyDiv w:val="1"/>
      <w:marLeft w:val="0"/>
      <w:marRight w:val="0"/>
      <w:marTop w:val="0"/>
      <w:marBottom w:val="0"/>
      <w:divBdr>
        <w:top w:val="none" w:sz="0" w:space="0" w:color="auto"/>
        <w:left w:val="none" w:sz="0" w:space="0" w:color="auto"/>
        <w:bottom w:val="none" w:sz="0" w:space="0" w:color="auto"/>
        <w:right w:val="none" w:sz="0" w:space="0" w:color="auto"/>
      </w:divBdr>
      <w:divsChild>
        <w:div w:id="23235151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5</Pages>
  <Words>1760</Words>
  <Characters>9505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Cherlynn Silva</dc:creator>
  <cp:keywords/>
  <dc:description/>
  <cp:lastModifiedBy>Cherlynn Silva</cp:lastModifiedBy>
  <cp:revision>12</cp:revision>
  <dcterms:created xsi:type="dcterms:W3CDTF">2022-02-05T17:15:00Z</dcterms:created>
  <dcterms:modified xsi:type="dcterms:W3CDTF">2022-02-07T12:56:00Z</dcterms:modified>
</cp:coreProperties>
</file>