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B1888" w14:textId="0BF79518" w:rsidR="00F07B21" w:rsidRPr="007A25A6" w:rsidRDefault="004D4899" w:rsidP="00C110D0">
      <w:pPr>
        <w:jc w:val="center"/>
        <w:rPr>
          <w:rFonts w:ascii="Times New Roman" w:hAnsi="Times New Roman" w:cs="Times New Roman"/>
          <w:b/>
          <w:sz w:val="28"/>
          <w:szCs w:val="28"/>
        </w:rPr>
      </w:pPr>
      <w:r w:rsidRPr="007A25A6">
        <w:rPr>
          <w:rFonts w:ascii="Times New Roman" w:hAnsi="Times New Roman" w:cs="Times New Roman"/>
          <w:b/>
          <w:sz w:val="28"/>
          <w:szCs w:val="28"/>
        </w:rPr>
        <w:t>Description of</w:t>
      </w:r>
      <w:r w:rsidR="00A77E24" w:rsidRPr="007A25A6">
        <w:rPr>
          <w:rFonts w:ascii="Times New Roman" w:hAnsi="Times New Roman" w:cs="Times New Roman"/>
          <w:b/>
          <w:sz w:val="28"/>
          <w:szCs w:val="28"/>
        </w:rPr>
        <w:t xml:space="preserve"> </w:t>
      </w:r>
      <w:r w:rsidR="00912B9C" w:rsidRPr="007A25A6">
        <w:rPr>
          <w:rFonts w:ascii="Times New Roman" w:hAnsi="Times New Roman" w:cs="Times New Roman"/>
          <w:b/>
          <w:sz w:val="28"/>
          <w:szCs w:val="28"/>
        </w:rPr>
        <w:t>‘</w:t>
      </w:r>
      <w:r w:rsidR="00BA6991" w:rsidRPr="007A25A6">
        <w:rPr>
          <w:rFonts w:ascii="Times New Roman" w:hAnsi="Times New Roman" w:cs="Times New Roman"/>
          <w:b/>
          <w:sz w:val="28"/>
          <w:szCs w:val="28"/>
        </w:rPr>
        <w:t>Indoor s</w:t>
      </w:r>
      <w:r w:rsidR="00523D2C" w:rsidRPr="007A25A6">
        <w:rPr>
          <w:rFonts w:ascii="Times New Roman" w:hAnsi="Times New Roman" w:cs="Times New Roman"/>
          <w:b/>
          <w:sz w:val="28"/>
          <w:szCs w:val="28"/>
        </w:rPr>
        <w:t xml:space="preserve">trawberry </w:t>
      </w:r>
      <w:r w:rsidR="00BA6991" w:rsidRPr="007A25A6">
        <w:rPr>
          <w:rFonts w:ascii="Times New Roman" w:hAnsi="Times New Roman" w:cs="Times New Roman"/>
          <w:b/>
          <w:sz w:val="28"/>
          <w:szCs w:val="28"/>
        </w:rPr>
        <w:t>phenotyping</w:t>
      </w:r>
      <w:r w:rsidR="00A77E24" w:rsidRPr="007A25A6">
        <w:rPr>
          <w:rFonts w:ascii="Times New Roman" w:hAnsi="Times New Roman" w:cs="Times New Roman"/>
          <w:b/>
          <w:sz w:val="28"/>
          <w:szCs w:val="28"/>
        </w:rPr>
        <w:t xml:space="preserve"> data</w:t>
      </w:r>
      <w:r w:rsidR="00CA3F49" w:rsidRPr="007A25A6">
        <w:rPr>
          <w:rFonts w:ascii="Times New Roman" w:hAnsi="Times New Roman" w:cs="Times New Roman"/>
          <w:b/>
          <w:sz w:val="28"/>
          <w:szCs w:val="28"/>
        </w:rPr>
        <w:t>’</w:t>
      </w:r>
    </w:p>
    <w:p w14:paraId="3348D427" w14:textId="77777777" w:rsidR="00912B9C" w:rsidRPr="00673D18" w:rsidRDefault="00912B9C">
      <w:pPr>
        <w:rPr>
          <w:rFonts w:ascii="Times New Roman" w:hAnsi="Times New Roman" w:cs="Times New Roman"/>
        </w:rPr>
      </w:pPr>
    </w:p>
    <w:p w14:paraId="0BFF9F3B" w14:textId="4D2FF6C6" w:rsidR="00912B9C" w:rsidRPr="00673D18" w:rsidRDefault="00912B9C">
      <w:pPr>
        <w:rPr>
          <w:rFonts w:ascii="Times New Roman" w:hAnsi="Times New Roman" w:cs="Times New Roman"/>
        </w:rPr>
      </w:pPr>
      <w:r w:rsidRPr="00673D18">
        <w:rPr>
          <w:rFonts w:ascii="Times New Roman" w:hAnsi="Times New Roman" w:cs="Times New Roman"/>
        </w:rPr>
        <w:t>Excel file ‘</w:t>
      </w:r>
      <w:r w:rsidR="00073F5B" w:rsidRPr="00673D18">
        <w:rPr>
          <w:rFonts w:ascii="Times New Roman" w:hAnsi="Times New Roman" w:cs="Times New Roman"/>
        </w:rPr>
        <w:t>Characterizing the Growth, Morphology, Productivity, and Fruit Quality of Twenty-Three Strawberry Cultivars in an Indoor Environment with Sole Source Electric Lighting’</w:t>
      </w:r>
      <w:r w:rsidRPr="00673D18">
        <w:rPr>
          <w:rFonts w:ascii="Times New Roman" w:hAnsi="Times New Roman" w:cs="Times New Roman"/>
        </w:rPr>
        <w:t xml:space="preserve">. The description of this experiment is described by </w:t>
      </w:r>
      <w:r w:rsidR="00CA3F49" w:rsidRPr="00673D18">
        <w:rPr>
          <w:rFonts w:ascii="Times New Roman" w:hAnsi="Times New Roman" w:cs="Times New Roman"/>
        </w:rPr>
        <w:t>Lin</w:t>
      </w:r>
      <w:r w:rsidRPr="00673D18">
        <w:rPr>
          <w:rFonts w:ascii="Times New Roman" w:hAnsi="Times New Roman" w:cs="Times New Roman"/>
        </w:rPr>
        <w:t xml:space="preserve"> et al. (20</w:t>
      </w:r>
      <w:r w:rsidR="00CA3F49" w:rsidRPr="00673D18">
        <w:rPr>
          <w:rFonts w:ascii="Times New Roman" w:hAnsi="Times New Roman" w:cs="Times New Roman"/>
        </w:rPr>
        <w:t>2</w:t>
      </w:r>
      <w:r w:rsidR="00073F5B" w:rsidRPr="00673D18">
        <w:rPr>
          <w:rFonts w:ascii="Times New Roman" w:hAnsi="Times New Roman" w:cs="Times New Roman"/>
        </w:rPr>
        <w:t>5</w:t>
      </w:r>
      <w:r w:rsidRPr="00673D18">
        <w:rPr>
          <w:rFonts w:ascii="Times New Roman" w:hAnsi="Times New Roman" w:cs="Times New Roman"/>
        </w:rPr>
        <w:t xml:space="preserve">) published in </w:t>
      </w:r>
      <w:r w:rsidR="00073F5B" w:rsidRPr="00673D18">
        <w:rPr>
          <w:rFonts w:ascii="Times New Roman" w:hAnsi="Times New Roman" w:cs="Times New Roman"/>
        </w:rPr>
        <w:t>Frontiers in Horticulture</w:t>
      </w:r>
      <w:r w:rsidRPr="00673D18">
        <w:rPr>
          <w:rFonts w:ascii="Times New Roman" w:hAnsi="Times New Roman" w:cs="Times New Roman"/>
        </w:rPr>
        <w:t xml:space="preserve"> (</w:t>
      </w:r>
      <w:r w:rsidR="0032174C" w:rsidRPr="0032174C">
        <w:rPr>
          <w:rFonts w:ascii="Times New Roman" w:hAnsi="Times New Roman" w:cs="Times New Roman"/>
        </w:rPr>
        <w:t>doi.org/10.3389/fhort.2025.1621763</w:t>
      </w:r>
      <w:r w:rsidRPr="00673D18">
        <w:rPr>
          <w:rFonts w:ascii="Times New Roman" w:hAnsi="Times New Roman" w:cs="Times New Roman"/>
        </w:rPr>
        <w:t xml:space="preserve">).  </w:t>
      </w:r>
    </w:p>
    <w:p w14:paraId="688C63B6" w14:textId="77777777" w:rsidR="001D3F6A" w:rsidRPr="00673D18" w:rsidRDefault="001D3F6A">
      <w:pPr>
        <w:rPr>
          <w:rFonts w:ascii="Times New Roman" w:hAnsi="Times New Roman" w:cs="Times New Roman"/>
        </w:rPr>
      </w:pPr>
    </w:p>
    <w:p w14:paraId="6CDA2FAE" w14:textId="2C864E1E" w:rsidR="001D3F6A" w:rsidRPr="00673D18" w:rsidRDefault="001D3F6A">
      <w:pPr>
        <w:rPr>
          <w:rFonts w:ascii="Times New Roman" w:hAnsi="Times New Roman" w:cs="Times New Roman"/>
        </w:rPr>
      </w:pPr>
      <w:r w:rsidRPr="00673D18">
        <w:rPr>
          <w:rFonts w:ascii="Times New Roman" w:hAnsi="Times New Roman" w:cs="Times New Roman"/>
        </w:rPr>
        <w:t xml:space="preserve">Objective of this data collection: </w:t>
      </w:r>
      <w:r w:rsidR="003F3752" w:rsidRPr="00673D18">
        <w:rPr>
          <w:rFonts w:ascii="Times New Roman" w:hAnsi="Times New Roman" w:cs="Times New Roman"/>
        </w:rPr>
        <w:t>To identify strawberry cultivars with traits desirable for indoor farming</w:t>
      </w:r>
      <w:r w:rsidR="009F45C4" w:rsidRPr="00673D18">
        <w:rPr>
          <w:rFonts w:ascii="Times New Roman" w:hAnsi="Times New Roman" w:cs="Times New Roman"/>
        </w:rPr>
        <w:t>.</w:t>
      </w:r>
    </w:p>
    <w:p w14:paraId="09641C00" w14:textId="77777777" w:rsidR="001D3F6A" w:rsidRPr="00673D18" w:rsidRDefault="001D3F6A">
      <w:pPr>
        <w:rPr>
          <w:rFonts w:ascii="Times New Roman" w:hAnsi="Times New Roman" w:cs="Times New Roman"/>
        </w:rPr>
      </w:pPr>
    </w:p>
    <w:p w14:paraId="6092F427" w14:textId="14F0D7F5" w:rsidR="001D3F6A" w:rsidRPr="00673D18" w:rsidRDefault="001D3F6A">
      <w:pPr>
        <w:rPr>
          <w:rFonts w:ascii="Times New Roman" w:hAnsi="Times New Roman" w:cs="Times New Roman"/>
        </w:rPr>
      </w:pPr>
      <w:r w:rsidRPr="00673D18">
        <w:rPr>
          <w:rFonts w:ascii="Times New Roman" w:hAnsi="Times New Roman" w:cs="Times New Roman"/>
        </w:rPr>
        <w:t xml:space="preserve">Funding source: </w:t>
      </w:r>
      <w:r w:rsidR="0094377B" w:rsidRPr="00673D18">
        <w:rPr>
          <w:rFonts w:ascii="Times New Roman" w:hAnsi="Times New Roman" w:cs="Times New Roman"/>
        </w:rPr>
        <w:t>FFAR</w:t>
      </w:r>
      <w:r w:rsidR="00CC2DDF" w:rsidRPr="00673D18">
        <w:rPr>
          <w:rFonts w:ascii="Times New Roman" w:hAnsi="Times New Roman" w:cs="Times New Roman"/>
        </w:rPr>
        <w:t xml:space="preserve"> (Award #</w:t>
      </w:r>
      <w:r w:rsidR="0094377B" w:rsidRPr="00673D18">
        <w:rPr>
          <w:rFonts w:ascii="Times New Roman" w:hAnsi="Times New Roman" w:cs="Times New Roman"/>
        </w:rPr>
        <w:t>21-000051</w:t>
      </w:r>
      <w:r w:rsidR="00CC2DDF" w:rsidRPr="00673D18">
        <w:rPr>
          <w:rFonts w:ascii="Times New Roman" w:hAnsi="Times New Roman" w:cs="Times New Roman"/>
        </w:rPr>
        <w:t>)</w:t>
      </w:r>
    </w:p>
    <w:p w14:paraId="00AD794D" w14:textId="77777777" w:rsidR="001D3F6A" w:rsidRPr="00673D18" w:rsidRDefault="001D3F6A">
      <w:pPr>
        <w:rPr>
          <w:rFonts w:ascii="Times New Roman" w:hAnsi="Times New Roman" w:cs="Times New Roman"/>
        </w:rPr>
      </w:pPr>
    </w:p>
    <w:p w14:paraId="1A133F7D" w14:textId="0AFB90C4" w:rsidR="001D3F6A" w:rsidRPr="00673D18" w:rsidRDefault="001D3F6A">
      <w:pPr>
        <w:rPr>
          <w:rFonts w:ascii="Times New Roman" w:hAnsi="Times New Roman" w:cs="Times New Roman"/>
        </w:rPr>
      </w:pPr>
      <w:r w:rsidRPr="00673D18">
        <w:rPr>
          <w:rFonts w:ascii="Times New Roman" w:hAnsi="Times New Roman" w:cs="Times New Roman"/>
        </w:rPr>
        <w:t xml:space="preserve">Data collected by: </w:t>
      </w:r>
      <w:r w:rsidR="0094377B" w:rsidRPr="00673D18">
        <w:rPr>
          <w:rFonts w:ascii="Times New Roman" w:hAnsi="Times New Roman" w:cs="Times New Roman"/>
        </w:rPr>
        <w:t>Yiyun Lin</w:t>
      </w:r>
    </w:p>
    <w:p w14:paraId="6F7760F2" w14:textId="77777777" w:rsidR="001D3F6A" w:rsidRPr="00673D18" w:rsidRDefault="001D3F6A">
      <w:pPr>
        <w:rPr>
          <w:rFonts w:ascii="Times New Roman" w:hAnsi="Times New Roman" w:cs="Times New Roman"/>
        </w:rPr>
      </w:pPr>
    </w:p>
    <w:p w14:paraId="51CF14A5" w14:textId="77777777" w:rsidR="001D3F6A" w:rsidRPr="00673D18" w:rsidRDefault="001D3F6A">
      <w:pPr>
        <w:rPr>
          <w:rFonts w:ascii="Times New Roman" w:hAnsi="Times New Roman" w:cs="Times New Roman"/>
        </w:rPr>
      </w:pPr>
      <w:r w:rsidRPr="00673D18">
        <w:rPr>
          <w:rFonts w:ascii="Times New Roman" w:hAnsi="Times New Roman" w:cs="Times New Roman"/>
        </w:rPr>
        <w:t>Contact person: Chieri Kubota (</w:t>
      </w:r>
      <w:hyperlink r:id="rId5" w:history="1">
        <w:r w:rsidRPr="00673D18">
          <w:rPr>
            <w:rStyle w:val="Hyperlink"/>
            <w:rFonts w:ascii="Times New Roman" w:hAnsi="Times New Roman" w:cs="Times New Roman"/>
          </w:rPr>
          <w:t>kubota.10@osu.edu</w:t>
        </w:r>
      </w:hyperlink>
      <w:r w:rsidRPr="00673D18">
        <w:rPr>
          <w:rFonts w:ascii="Times New Roman" w:hAnsi="Times New Roman" w:cs="Times New Roman"/>
        </w:rPr>
        <w:t xml:space="preserve">) </w:t>
      </w:r>
    </w:p>
    <w:p w14:paraId="1057CF64" w14:textId="77777777" w:rsidR="00912B9C" w:rsidRPr="00673D18" w:rsidRDefault="00912B9C">
      <w:pPr>
        <w:rPr>
          <w:rFonts w:ascii="Times New Roman" w:hAnsi="Times New Roman" w:cs="Times New Roman"/>
        </w:rPr>
      </w:pPr>
    </w:p>
    <w:p w14:paraId="7FCAA5D1" w14:textId="58819381" w:rsidR="003D2087" w:rsidRPr="00673D18" w:rsidRDefault="003D2087">
      <w:pPr>
        <w:rPr>
          <w:rFonts w:ascii="Times New Roman" w:hAnsi="Times New Roman" w:cs="Times New Roman"/>
        </w:rPr>
      </w:pPr>
      <w:r w:rsidRPr="00673D18">
        <w:rPr>
          <w:rFonts w:ascii="Times New Roman" w:hAnsi="Times New Roman" w:cs="Times New Roman"/>
        </w:rPr>
        <w:t xml:space="preserve">Data collection site: </w:t>
      </w:r>
      <w:r w:rsidR="007044D0" w:rsidRPr="00673D18">
        <w:rPr>
          <w:rFonts w:ascii="Times New Roman" w:hAnsi="Times New Roman" w:cs="Times New Roman"/>
        </w:rPr>
        <w:t xml:space="preserve">a </w:t>
      </w:r>
      <w:r w:rsidR="0060421F" w:rsidRPr="00673D18">
        <w:rPr>
          <w:rFonts w:ascii="Times New Roman" w:hAnsi="Times New Roman" w:cs="Times New Roman"/>
        </w:rPr>
        <w:t xml:space="preserve">walk-in growth chamber at the Controlled Environment Food Production Research Complex (CEARC) at The Ohio State University </w:t>
      </w:r>
      <w:r w:rsidRPr="00673D18">
        <w:rPr>
          <w:rFonts w:ascii="Times New Roman" w:hAnsi="Times New Roman" w:cs="Times New Roman"/>
        </w:rPr>
        <w:t>(</w:t>
      </w:r>
      <w:r w:rsidR="0060421F" w:rsidRPr="00673D18">
        <w:rPr>
          <w:rFonts w:ascii="Times New Roman" w:hAnsi="Times New Roman" w:cs="Times New Roman"/>
        </w:rPr>
        <w:t>Columbus</w:t>
      </w:r>
      <w:r w:rsidRPr="00673D18">
        <w:rPr>
          <w:rFonts w:ascii="Times New Roman" w:hAnsi="Times New Roman" w:cs="Times New Roman"/>
        </w:rPr>
        <w:t xml:space="preserve">, </w:t>
      </w:r>
      <w:r w:rsidR="0060421F" w:rsidRPr="00673D18">
        <w:rPr>
          <w:rFonts w:ascii="Times New Roman" w:hAnsi="Times New Roman" w:cs="Times New Roman"/>
        </w:rPr>
        <w:t>OH</w:t>
      </w:r>
      <w:r w:rsidRPr="00673D18">
        <w:rPr>
          <w:rFonts w:ascii="Times New Roman" w:hAnsi="Times New Roman" w:cs="Times New Roman"/>
        </w:rPr>
        <w:t>)</w:t>
      </w:r>
      <w:r w:rsidR="005B4611" w:rsidRPr="00673D18">
        <w:rPr>
          <w:rFonts w:ascii="Times New Roman" w:hAnsi="Times New Roman" w:cs="Times New Roman"/>
        </w:rPr>
        <w:t>.</w:t>
      </w:r>
    </w:p>
    <w:p w14:paraId="377A1A14" w14:textId="62473F14" w:rsidR="00CC2DDF" w:rsidRPr="00673D18" w:rsidRDefault="00CC2DDF">
      <w:pPr>
        <w:rPr>
          <w:rFonts w:ascii="Times New Roman" w:hAnsi="Times New Roman" w:cs="Times New Roman"/>
        </w:rPr>
      </w:pPr>
    </w:p>
    <w:p w14:paraId="624BC146" w14:textId="28AF17D1" w:rsidR="00CC2DDF" w:rsidRPr="00673D18" w:rsidRDefault="00CC2DDF">
      <w:pPr>
        <w:rPr>
          <w:rFonts w:ascii="Times New Roman" w:hAnsi="Times New Roman" w:cs="Times New Roman"/>
        </w:rPr>
      </w:pPr>
      <w:r w:rsidRPr="00673D18">
        <w:rPr>
          <w:rFonts w:ascii="Times New Roman" w:hAnsi="Times New Roman" w:cs="Times New Roman"/>
        </w:rPr>
        <w:t xml:space="preserve">Experiment: </w:t>
      </w:r>
      <w:r w:rsidR="00887039" w:rsidRPr="00673D18">
        <w:rPr>
          <w:rFonts w:ascii="Times New Roman" w:hAnsi="Times New Roman" w:cs="Times New Roman"/>
        </w:rPr>
        <w:t>Twenty-</w:t>
      </w:r>
      <w:r w:rsidR="00CD6195" w:rsidRPr="00673D18">
        <w:rPr>
          <w:rFonts w:ascii="Times New Roman" w:hAnsi="Times New Roman" w:cs="Times New Roman"/>
        </w:rPr>
        <w:t>three</w:t>
      </w:r>
      <w:r w:rsidR="00887039" w:rsidRPr="00673D18">
        <w:rPr>
          <w:rFonts w:ascii="Times New Roman" w:hAnsi="Times New Roman" w:cs="Times New Roman"/>
        </w:rPr>
        <w:t xml:space="preserve"> publicly available strawberry cultivars were selected from the USDA-ARS National Clonal Germplasm Repository and evaluated in a walk-in growth chamber to identify cultivars with high productivity, early production, low sensitivity to dormancy-inducing short-day environment, and desirable frui</w:t>
      </w:r>
      <w:r w:rsidR="00697359" w:rsidRPr="00673D18">
        <w:rPr>
          <w:rFonts w:ascii="Times New Roman" w:hAnsi="Times New Roman" w:cs="Times New Roman"/>
        </w:rPr>
        <w:t>t</w:t>
      </w:r>
      <w:r w:rsidR="00887039" w:rsidRPr="00673D18">
        <w:rPr>
          <w:rFonts w:ascii="Times New Roman" w:hAnsi="Times New Roman" w:cs="Times New Roman"/>
        </w:rPr>
        <w:t xml:space="preserve"> quality. </w:t>
      </w:r>
      <w:r w:rsidRPr="00673D18">
        <w:rPr>
          <w:rFonts w:ascii="Times New Roman" w:hAnsi="Times New Roman" w:cs="Times New Roman"/>
        </w:rPr>
        <w:t xml:space="preserve">More specific conditions and experimental design can be found in our publication, </w:t>
      </w:r>
      <w:r w:rsidR="005403E5" w:rsidRPr="00673D18">
        <w:rPr>
          <w:rFonts w:ascii="Times New Roman" w:hAnsi="Times New Roman" w:cs="Times New Roman"/>
        </w:rPr>
        <w:t>Lin</w:t>
      </w:r>
      <w:r w:rsidRPr="00673D18">
        <w:rPr>
          <w:rFonts w:ascii="Times New Roman" w:hAnsi="Times New Roman" w:cs="Times New Roman"/>
        </w:rPr>
        <w:t xml:space="preserve"> et al. (</w:t>
      </w:r>
      <w:r w:rsidR="00CD6195" w:rsidRPr="00673D18">
        <w:rPr>
          <w:rFonts w:ascii="Times New Roman" w:hAnsi="Times New Roman" w:cs="Times New Roman"/>
        </w:rPr>
        <w:t>2025</w:t>
      </w:r>
      <w:r w:rsidRPr="00673D18">
        <w:rPr>
          <w:rFonts w:ascii="Times New Roman" w:hAnsi="Times New Roman" w:cs="Times New Roman"/>
        </w:rPr>
        <w:t>).</w:t>
      </w:r>
    </w:p>
    <w:p w14:paraId="18335E1E" w14:textId="77777777" w:rsidR="003D2087" w:rsidRDefault="003D2087">
      <w:pPr>
        <w:rPr>
          <w:rFonts w:ascii="Times New Roman" w:hAnsi="Times New Roman" w:cs="Times New Roman"/>
        </w:rPr>
      </w:pPr>
    </w:p>
    <w:p w14:paraId="3B34003D" w14:textId="77777777" w:rsidR="007A25A6" w:rsidRPr="00673D18" w:rsidRDefault="007A25A6">
      <w:pPr>
        <w:rPr>
          <w:rFonts w:ascii="Times New Roman" w:hAnsi="Times New Roman" w:cs="Times New Roman"/>
        </w:rPr>
      </w:pPr>
    </w:p>
    <w:p w14:paraId="13BBF3D1" w14:textId="7B8A84AA" w:rsidR="001D3F6A" w:rsidRPr="00673D18" w:rsidRDefault="00912B9C">
      <w:pPr>
        <w:rPr>
          <w:rFonts w:ascii="Times New Roman" w:hAnsi="Times New Roman" w:cs="Times New Roman"/>
        </w:rPr>
      </w:pPr>
      <w:r w:rsidRPr="00673D18">
        <w:rPr>
          <w:rFonts w:ascii="Times New Roman" w:hAnsi="Times New Roman" w:cs="Times New Roman"/>
        </w:rPr>
        <w:t xml:space="preserve">Data collected: </w:t>
      </w:r>
    </w:p>
    <w:p w14:paraId="601FFD89" w14:textId="77777777" w:rsidR="00390528" w:rsidRPr="00673D18" w:rsidRDefault="00390528">
      <w:pPr>
        <w:rPr>
          <w:rFonts w:ascii="Times New Roman" w:hAnsi="Times New Roman" w:cs="Times New Roman"/>
        </w:rPr>
      </w:pPr>
    </w:p>
    <w:p w14:paraId="17EAB3D7" w14:textId="40412737" w:rsidR="00C110D0" w:rsidRPr="00673D18" w:rsidRDefault="00CC7B1A">
      <w:pPr>
        <w:rPr>
          <w:rFonts w:ascii="Times New Roman" w:hAnsi="Times New Roman" w:cs="Times New Roman"/>
          <w:b/>
          <w:bCs/>
        </w:rPr>
      </w:pPr>
      <w:r w:rsidRPr="00CC7B1A">
        <w:rPr>
          <w:rFonts w:ascii="Times New Roman" w:hAnsi="Times New Roman" w:cs="Times New Roman"/>
          <w:b/>
          <w:bCs/>
        </w:rPr>
        <w:t>Indoor strawberry phenotyping productivity data</w:t>
      </w:r>
    </w:p>
    <w:tbl>
      <w:tblPr>
        <w:tblStyle w:val="TableGrid"/>
        <w:tblW w:w="0" w:type="auto"/>
        <w:tblLook w:val="04A0" w:firstRow="1" w:lastRow="0" w:firstColumn="1" w:lastColumn="0" w:noHBand="0" w:noVBand="1"/>
      </w:tblPr>
      <w:tblGrid>
        <w:gridCol w:w="2695"/>
        <w:gridCol w:w="6655"/>
      </w:tblGrid>
      <w:tr w:rsidR="00C110D0" w:rsidRPr="00673D18" w14:paraId="11129E26" w14:textId="77777777" w:rsidTr="00E85AFD">
        <w:tc>
          <w:tcPr>
            <w:tcW w:w="2695" w:type="dxa"/>
            <w:vAlign w:val="center"/>
          </w:tcPr>
          <w:p w14:paraId="2ADF4F7B" w14:textId="608E83F9" w:rsidR="00C110D0" w:rsidRPr="00673D18" w:rsidRDefault="00C110D0" w:rsidP="00E85AFD">
            <w:pPr>
              <w:rPr>
                <w:rFonts w:ascii="Times New Roman" w:hAnsi="Times New Roman" w:cs="Times New Roman"/>
              </w:rPr>
            </w:pPr>
            <w:r w:rsidRPr="00673D18">
              <w:rPr>
                <w:rFonts w:ascii="Times New Roman" w:hAnsi="Times New Roman" w:cs="Times New Roman"/>
                <w:b/>
                <w:bCs/>
                <w:color w:val="000000"/>
              </w:rPr>
              <w:t>Data label</w:t>
            </w:r>
          </w:p>
        </w:tc>
        <w:tc>
          <w:tcPr>
            <w:tcW w:w="6655" w:type="dxa"/>
            <w:vAlign w:val="center"/>
          </w:tcPr>
          <w:p w14:paraId="53F8F66D" w14:textId="5669C8CA" w:rsidR="00C110D0" w:rsidRPr="00673D18" w:rsidRDefault="00C110D0" w:rsidP="00E85AFD">
            <w:pPr>
              <w:rPr>
                <w:rFonts w:ascii="Times New Roman" w:hAnsi="Times New Roman" w:cs="Times New Roman"/>
              </w:rPr>
            </w:pPr>
            <w:r w:rsidRPr="00673D18">
              <w:rPr>
                <w:rFonts w:ascii="Times New Roman" w:hAnsi="Times New Roman" w:cs="Times New Roman"/>
                <w:b/>
                <w:bCs/>
                <w:color w:val="000000"/>
              </w:rPr>
              <w:t>Description</w:t>
            </w:r>
          </w:p>
        </w:tc>
      </w:tr>
      <w:tr w:rsidR="00C110D0" w:rsidRPr="00673D18" w14:paraId="5CD35C01" w14:textId="77777777" w:rsidTr="00E85AFD">
        <w:tc>
          <w:tcPr>
            <w:tcW w:w="2695" w:type="dxa"/>
            <w:vAlign w:val="center"/>
          </w:tcPr>
          <w:p w14:paraId="1249D686" w14:textId="664CAFFA"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Cultivar</w:t>
            </w:r>
            <w:r w:rsidR="008F6D11">
              <w:rPr>
                <w:rFonts w:ascii="Times New Roman" w:hAnsi="Times New Roman" w:cs="Times New Roman"/>
                <w:color w:val="000000"/>
              </w:rPr>
              <w:t xml:space="preserve"> name</w:t>
            </w:r>
          </w:p>
        </w:tc>
        <w:tc>
          <w:tcPr>
            <w:tcW w:w="6655" w:type="dxa"/>
            <w:vAlign w:val="center"/>
          </w:tcPr>
          <w:p w14:paraId="35B7876E" w14:textId="09C7CA9E"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Strawberry cultivar name</w:t>
            </w:r>
          </w:p>
        </w:tc>
      </w:tr>
      <w:tr w:rsidR="008F6D11" w:rsidRPr="00673D18" w14:paraId="25FF2BF0" w14:textId="77777777" w:rsidTr="00E85AFD">
        <w:tc>
          <w:tcPr>
            <w:tcW w:w="2695" w:type="dxa"/>
            <w:vAlign w:val="center"/>
          </w:tcPr>
          <w:p w14:paraId="505A8CDB" w14:textId="60A5096F" w:rsidR="008F6D11" w:rsidRPr="00673D18" w:rsidRDefault="008F6D11" w:rsidP="00E85AFD">
            <w:pPr>
              <w:rPr>
                <w:rFonts w:ascii="Times New Roman" w:hAnsi="Times New Roman" w:cs="Times New Roman"/>
                <w:color w:val="000000"/>
              </w:rPr>
            </w:pPr>
            <w:r>
              <w:rPr>
                <w:rFonts w:ascii="Times New Roman" w:hAnsi="Times New Roman" w:cs="Times New Roman"/>
                <w:color w:val="000000"/>
              </w:rPr>
              <w:t>Cultivar ID</w:t>
            </w:r>
          </w:p>
        </w:tc>
        <w:tc>
          <w:tcPr>
            <w:tcW w:w="6655" w:type="dxa"/>
            <w:vAlign w:val="center"/>
          </w:tcPr>
          <w:p w14:paraId="3CDA83CD" w14:textId="2E4E23D5" w:rsidR="008F6D11" w:rsidRPr="00673D18" w:rsidRDefault="008F6D11" w:rsidP="00E85AFD">
            <w:pPr>
              <w:rPr>
                <w:rFonts w:ascii="Times New Roman" w:hAnsi="Times New Roman" w:cs="Times New Roman"/>
                <w:color w:val="000000"/>
              </w:rPr>
            </w:pPr>
            <w:r w:rsidRPr="008F6D11">
              <w:rPr>
                <w:rFonts w:ascii="Times New Roman" w:hAnsi="Times New Roman" w:cs="Times New Roman"/>
                <w:color w:val="000000"/>
              </w:rPr>
              <w:t>A specific ID was assigned to each cultivar in Kubota Lab</w:t>
            </w:r>
          </w:p>
        </w:tc>
      </w:tr>
      <w:tr w:rsidR="00C110D0" w:rsidRPr="00673D18" w14:paraId="5BD13AA0" w14:textId="77777777" w:rsidTr="00E85AFD">
        <w:tc>
          <w:tcPr>
            <w:tcW w:w="2695" w:type="dxa"/>
            <w:vAlign w:val="center"/>
          </w:tcPr>
          <w:p w14:paraId="337D726C" w14:textId="50B4B65C"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Replicate</w:t>
            </w:r>
          </w:p>
        </w:tc>
        <w:tc>
          <w:tcPr>
            <w:tcW w:w="6655" w:type="dxa"/>
            <w:vAlign w:val="center"/>
          </w:tcPr>
          <w:p w14:paraId="6E9B6DD3" w14:textId="3FC4D2A5"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Plant replicate</w:t>
            </w:r>
          </w:p>
        </w:tc>
      </w:tr>
      <w:tr w:rsidR="00C110D0" w:rsidRPr="00673D18" w14:paraId="5C6F0261" w14:textId="77777777" w:rsidTr="00E85AFD">
        <w:tc>
          <w:tcPr>
            <w:tcW w:w="2695" w:type="dxa"/>
            <w:vAlign w:val="center"/>
          </w:tcPr>
          <w:p w14:paraId="04C2F973" w14:textId="7CD1DB01"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Average weekly yield (g)</w:t>
            </w:r>
          </w:p>
        </w:tc>
        <w:tc>
          <w:tcPr>
            <w:tcW w:w="6655" w:type="dxa"/>
            <w:vAlign w:val="center"/>
          </w:tcPr>
          <w:p w14:paraId="46E864C7" w14:textId="23534172"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 xml:space="preserve">Average weekly yield (g) was calculated </w:t>
            </w:r>
            <w:r w:rsidR="00E810DA">
              <w:rPr>
                <w:rFonts w:ascii="Times New Roman" w:hAnsi="Times New Roman" w:cs="Times New Roman"/>
                <w:color w:val="000000"/>
              </w:rPr>
              <w:t xml:space="preserve">per plant </w:t>
            </w:r>
            <w:r w:rsidRPr="00673D18">
              <w:rPr>
                <w:rFonts w:ascii="Times New Roman" w:hAnsi="Times New Roman" w:cs="Times New Roman"/>
                <w:color w:val="000000"/>
              </w:rPr>
              <w:t>as the total fruit weight divided by the number of weeks from the week of the first harvest to the week when the 200-g harvest goal was reached</w:t>
            </w:r>
          </w:p>
        </w:tc>
      </w:tr>
      <w:tr w:rsidR="00C110D0" w:rsidRPr="00673D18" w14:paraId="43BE2826" w14:textId="77777777" w:rsidTr="00E85AFD">
        <w:tc>
          <w:tcPr>
            <w:tcW w:w="2695" w:type="dxa"/>
            <w:vAlign w:val="center"/>
          </w:tcPr>
          <w:p w14:paraId="48AA3A29" w14:textId="37630907"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Maximum weekly yield (g)</w:t>
            </w:r>
          </w:p>
        </w:tc>
        <w:tc>
          <w:tcPr>
            <w:tcW w:w="6655" w:type="dxa"/>
            <w:vAlign w:val="center"/>
          </w:tcPr>
          <w:p w14:paraId="4586141B" w14:textId="17167EF2"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Maximum weekly yield (g) was defined as the highest yield produced</w:t>
            </w:r>
            <w:r w:rsidR="00E810DA">
              <w:rPr>
                <w:rFonts w:ascii="Times New Roman" w:hAnsi="Times New Roman" w:cs="Times New Roman"/>
                <w:color w:val="000000"/>
              </w:rPr>
              <w:t xml:space="preserve"> per plant</w:t>
            </w:r>
            <w:r w:rsidRPr="00673D18">
              <w:rPr>
                <w:rFonts w:ascii="Times New Roman" w:hAnsi="Times New Roman" w:cs="Times New Roman"/>
                <w:color w:val="000000"/>
              </w:rPr>
              <w:t xml:space="preserve"> in one week</w:t>
            </w:r>
          </w:p>
        </w:tc>
      </w:tr>
      <w:tr w:rsidR="00C110D0" w:rsidRPr="00673D18" w14:paraId="761B9B71" w14:textId="77777777" w:rsidTr="00E85AFD">
        <w:tc>
          <w:tcPr>
            <w:tcW w:w="2695" w:type="dxa"/>
            <w:vAlign w:val="center"/>
          </w:tcPr>
          <w:p w14:paraId="134977DD" w14:textId="4DED2037"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Time to first flower from transplant (d)</w:t>
            </w:r>
          </w:p>
        </w:tc>
        <w:tc>
          <w:tcPr>
            <w:tcW w:w="6655" w:type="dxa"/>
            <w:vAlign w:val="center"/>
          </w:tcPr>
          <w:p w14:paraId="048825B7" w14:textId="1CF9CBE7"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Number of days from transplanting to first open flower</w:t>
            </w:r>
          </w:p>
        </w:tc>
      </w:tr>
      <w:tr w:rsidR="00C110D0" w:rsidRPr="00673D18" w14:paraId="4D604B34" w14:textId="77777777" w:rsidTr="00E85AFD">
        <w:tc>
          <w:tcPr>
            <w:tcW w:w="2695" w:type="dxa"/>
            <w:vAlign w:val="center"/>
          </w:tcPr>
          <w:p w14:paraId="71A71483" w14:textId="3610224D"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Time to first harvest from transplant (d)</w:t>
            </w:r>
          </w:p>
        </w:tc>
        <w:tc>
          <w:tcPr>
            <w:tcW w:w="6655" w:type="dxa"/>
            <w:vAlign w:val="center"/>
          </w:tcPr>
          <w:p w14:paraId="31CAD529" w14:textId="2400C575"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Number of days from transplanting to first fruit harvest</w:t>
            </w:r>
          </w:p>
        </w:tc>
      </w:tr>
      <w:tr w:rsidR="00C110D0" w:rsidRPr="00673D18" w14:paraId="19A981FD" w14:textId="77777777" w:rsidTr="00E85AFD">
        <w:tc>
          <w:tcPr>
            <w:tcW w:w="2695" w:type="dxa"/>
            <w:vAlign w:val="center"/>
          </w:tcPr>
          <w:p w14:paraId="542022B7" w14:textId="4CA3D90B"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Flower to fruit harvest time (d)</w:t>
            </w:r>
          </w:p>
        </w:tc>
        <w:tc>
          <w:tcPr>
            <w:tcW w:w="6655" w:type="dxa"/>
            <w:vAlign w:val="center"/>
          </w:tcPr>
          <w:p w14:paraId="6FE0AF14" w14:textId="44CA5609"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Number of days from first open flower to first fruit harvest</w:t>
            </w:r>
          </w:p>
        </w:tc>
      </w:tr>
      <w:tr w:rsidR="00C110D0" w:rsidRPr="00673D18" w14:paraId="7B38060C" w14:textId="77777777" w:rsidTr="00E85AFD">
        <w:tc>
          <w:tcPr>
            <w:tcW w:w="2695" w:type="dxa"/>
            <w:vAlign w:val="center"/>
          </w:tcPr>
          <w:p w14:paraId="4284553A" w14:textId="21536559"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Average fruit size (g)</w:t>
            </w:r>
          </w:p>
        </w:tc>
        <w:tc>
          <w:tcPr>
            <w:tcW w:w="6655" w:type="dxa"/>
            <w:vAlign w:val="center"/>
          </w:tcPr>
          <w:p w14:paraId="69C665B0" w14:textId="1763C527"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Average fruit size (g) was calculated as the total fruit fresh weight divided by the total number of fruit</w:t>
            </w:r>
          </w:p>
        </w:tc>
      </w:tr>
    </w:tbl>
    <w:p w14:paraId="0B7BCEC8" w14:textId="77777777" w:rsidR="00066A9A" w:rsidRPr="00673D18" w:rsidRDefault="00066A9A" w:rsidP="00066A9A">
      <w:pPr>
        <w:rPr>
          <w:rFonts w:ascii="Times New Roman" w:hAnsi="Times New Roman" w:cs="Times New Roman"/>
        </w:rPr>
      </w:pPr>
    </w:p>
    <w:p w14:paraId="7FBF84B6" w14:textId="221CA11B" w:rsidR="00066A9A" w:rsidRPr="00673D18" w:rsidRDefault="00CC7B1A" w:rsidP="00066A9A">
      <w:pPr>
        <w:rPr>
          <w:rFonts w:ascii="Times New Roman" w:hAnsi="Times New Roman" w:cs="Times New Roman"/>
          <w:b/>
          <w:bCs/>
        </w:rPr>
      </w:pPr>
      <w:r w:rsidRPr="00CC7B1A">
        <w:rPr>
          <w:rFonts w:ascii="Times New Roman" w:hAnsi="Times New Roman" w:cs="Times New Roman"/>
          <w:b/>
          <w:bCs/>
        </w:rPr>
        <w:t>Indoor strawberry phenotyping fruit morphology &amp; firmness data</w:t>
      </w:r>
    </w:p>
    <w:tbl>
      <w:tblPr>
        <w:tblStyle w:val="TableGrid"/>
        <w:tblW w:w="0" w:type="auto"/>
        <w:tblLook w:val="04A0" w:firstRow="1" w:lastRow="0" w:firstColumn="1" w:lastColumn="0" w:noHBand="0" w:noVBand="1"/>
      </w:tblPr>
      <w:tblGrid>
        <w:gridCol w:w="2695"/>
        <w:gridCol w:w="6655"/>
      </w:tblGrid>
      <w:tr w:rsidR="00C110D0" w:rsidRPr="00673D18" w14:paraId="0FAD9806" w14:textId="77777777" w:rsidTr="00E85AFD">
        <w:tc>
          <w:tcPr>
            <w:tcW w:w="2695" w:type="dxa"/>
            <w:vAlign w:val="center"/>
          </w:tcPr>
          <w:p w14:paraId="441CF5CC" w14:textId="77777777" w:rsidR="00C110D0" w:rsidRPr="00673D18" w:rsidRDefault="00C110D0" w:rsidP="00E85AFD">
            <w:pPr>
              <w:rPr>
                <w:rFonts w:ascii="Times New Roman" w:hAnsi="Times New Roman" w:cs="Times New Roman"/>
              </w:rPr>
            </w:pPr>
            <w:r w:rsidRPr="00673D18">
              <w:rPr>
                <w:rFonts w:ascii="Times New Roman" w:hAnsi="Times New Roman" w:cs="Times New Roman"/>
                <w:b/>
                <w:bCs/>
                <w:color w:val="000000"/>
              </w:rPr>
              <w:t>Data label</w:t>
            </w:r>
          </w:p>
        </w:tc>
        <w:tc>
          <w:tcPr>
            <w:tcW w:w="6655" w:type="dxa"/>
            <w:vAlign w:val="center"/>
          </w:tcPr>
          <w:p w14:paraId="260E5A5E" w14:textId="77777777" w:rsidR="00C110D0" w:rsidRPr="00673D18" w:rsidRDefault="00C110D0" w:rsidP="00E85AFD">
            <w:pPr>
              <w:rPr>
                <w:rFonts w:ascii="Times New Roman" w:hAnsi="Times New Roman" w:cs="Times New Roman"/>
              </w:rPr>
            </w:pPr>
            <w:r w:rsidRPr="00673D18">
              <w:rPr>
                <w:rFonts w:ascii="Times New Roman" w:hAnsi="Times New Roman" w:cs="Times New Roman"/>
                <w:b/>
                <w:bCs/>
                <w:color w:val="000000"/>
              </w:rPr>
              <w:t>Description</w:t>
            </w:r>
          </w:p>
        </w:tc>
      </w:tr>
      <w:tr w:rsidR="00040E15" w:rsidRPr="00673D18" w14:paraId="74006292" w14:textId="77777777" w:rsidTr="00E85AFD">
        <w:tc>
          <w:tcPr>
            <w:tcW w:w="2695" w:type="dxa"/>
            <w:vAlign w:val="center"/>
          </w:tcPr>
          <w:p w14:paraId="11ADE9C9" w14:textId="61657B97" w:rsidR="00040E15" w:rsidRPr="00673D18" w:rsidRDefault="00040E15" w:rsidP="00040E15">
            <w:pPr>
              <w:rPr>
                <w:rFonts w:ascii="Times New Roman" w:hAnsi="Times New Roman" w:cs="Times New Roman"/>
              </w:rPr>
            </w:pPr>
            <w:r w:rsidRPr="00673D18">
              <w:rPr>
                <w:rFonts w:ascii="Times New Roman" w:hAnsi="Times New Roman" w:cs="Times New Roman"/>
                <w:color w:val="000000"/>
              </w:rPr>
              <w:t>Cultivar</w:t>
            </w:r>
            <w:r>
              <w:rPr>
                <w:rFonts w:ascii="Times New Roman" w:hAnsi="Times New Roman" w:cs="Times New Roman"/>
                <w:color w:val="000000"/>
              </w:rPr>
              <w:t xml:space="preserve"> name</w:t>
            </w:r>
          </w:p>
        </w:tc>
        <w:tc>
          <w:tcPr>
            <w:tcW w:w="6655" w:type="dxa"/>
            <w:vAlign w:val="center"/>
          </w:tcPr>
          <w:p w14:paraId="57EE820F" w14:textId="68ED71EE" w:rsidR="00040E15" w:rsidRPr="00673D18" w:rsidRDefault="00040E15" w:rsidP="00040E15">
            <w:pPr>
              <w:rPr>
                <w:rFonts w:ascii="Times New Roman" w:hAnsi="Times New Roman" w:cs="Times New Roman"/>
              </w:rPr>
            </w:pPr>
            <w:r w:rsidRPr="00673D18">
              <w:rPr>
                <w:rFonts w:ascii="Times New Roman" w:hAnsi="Times New Roman" w:cs="Times New Roman"/>
                <w:color w:val="000000"/>
              </w:rPr>
              <w:t>Strawberry cultivar name</w:t>
            </w:r>
          </w:p>
        </w:tc>
      </w:tr>
      <w:tr w:rsidR="00040E15" w:rsidRPr="00673D18" w14:paraId="7B08D3BF" w14:textId="77777777" w:rsidTr="00E85AFD">
        <w:tc>
          <w:tcPr>
            <w:tcW w:w="2695" w:type="dxa"/>
            <w:vAlign w:val="center"/>
          </w:tcPr>
          <w:p w14:paraId="7877F4F2" w14:textId="7838B5DD" w:rsidR="00040E15" w:rsidRPr="00673D18" w:rsidRDefault="00040E15" w:rsidP="00040E15">
            <w:pPr>
              <w:rPr>
                <w:rFonts w:ascii="Times New Roman" w:hAnsi="Times New Roman" w:cs="Times New Roman"/>
                <w:color w:val="000000"/>
              </w:rPr>
            </w:pPr>
            <w:r>
              <w:rPr>
                <w:rFonts w:ascii="Times New Roman" w:hAnsi="Times New Roman" w:cs="Times New Roman"/>
                <w:color w:val="000000"/>
              </w:rPr>
              <w:t>Cultivar ID</w:t>
            </w:r>
          </w:p>
        </w:tc>
        <w:tc>
          <w:tcPr>
            <w:tcW w:w="6655" w:type="dxa"/>
            <w:vAlign w:val="center"/>
          </w:tcPr>
          <w:p w14:paraId="2CFCD875" w14:textId="32A5C989" w:rsidR="00040E15" w:rsidRPr="00673D18" w:rsidRDefault="00040E15" w:rsidP="00040E15">
            <w:pPr>
              <w:rPr>
                <w:rFonts w:ascii="Times New Roman" w:hAnsi="Times New Roman" w:cs="Times New Roman"/>
                <w:color w:val="000000"/>
              </w:rPr>
            </w:pPr>
            <w:r w:rsidRPr="008F6D11">
              <w:rPr>
                <w:rFonts w:ascii="Times New Roman" w:hAnsi="Times New Roman" w:cs="Times New Roman"/>
                <w:color w:val="000000"/>
              </w:rPr>
              <w:t>A specific ID was assigned to each cultivar in Kubota Lab</w:t>
            </w:r>
          </w:p>
        </w:tc>
      </w:tr>
      <w:tr w:rsidR="00C110D0" w:rsidRPr="00673D18" w14:paraId="1A145527" w14:textId="77777777" w:rsidTr="00E85AFD">
        <w:tc>
          <w:tcPr>
            <w:tcW w:w="2695" w:type="dxa"/>
            <w:vAlign w:val="center"/>
          </w:tcPr>
          <w:p w14:paraId="4DD2752C" w14:textId="77777777"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Replicate</w:t>
            </w:r>
          </w:p>
        </w:tc>
        <w:tc>
          <w:tcPr>
            <w:tcW w:w="6655" w:type="dxa"/>
            <w:vAlign w:val="center"/>
          </w:tcPr>
          <w:p w14:paraId="1DE5F5D3" w14:textId="77777777"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Plant replicate</w:t>
            </w:r>
          </w:p>
        </w:tc>
      </w:tr>
      <w:tr w:rsidR="00210A9C" w:rsidRPr="00673D18" w14:paraId="1E33F4E1" w14:textId="77777777" w:rsidTr="00E85AFD">
        <w:tc>
          <w:tcPr>
            <w:tcW w:w="2695" w:type="dxa"/>
            <w:vAlign w:val="center"/>
          </w:tcPr>
          <w:p w14:paraId="4304E578" w14:textId="6DA6174A" w:rsidR="00210A9C" w:rsidRPr="00673D18" w:rsidRDefault="00210A9C" w:rsidP="00E85AFD">
            <w:pPr>
              <w:rPr>
                <w:rFonts w:ascii="Times New Roman" w:hAnsi="Times New Roman" w:cs="Times New Roman"/>
                <w:color w:val="000000"/>
              </w:rPr>
            </w:pPr>
            <w:r w:rsidRPr="00673D18">
              <w:rPr>
                <w:rFonts w:ascii="Times New Roman" w:hAnsi="Times New Roman" w:cs="Times New Roman"/>
                <w:color w:val="000000"/>
              </w:rPr>
              <w:t>Subsample</w:t>
            </w:r>
          </w:p>
        </w:tc>
        <w:tc>
          <w:tcPr>
            <w:tcW w:w="6655" w:type="dxa"/>
            <w:vAlign w:val="center"/>
          </w:tcPr>
          <w:p w14:paraId="2DE3FB7F" w14:textId="2DA8D351" w:rsidR="00210A9C" w:rsidRPr="00673D18" w:rsidRDefault="00210A9C" w:rsidP="00E85AFD">
            <w:pPr>
              <w:rPr>
                <w:rFonts w:ascii="Times New Roman" w:hAnsi="Times New Roman" w:cs="Times New Roman"/>
                <w:color w:val="000000"/>
              </w:rPr>
            </w:pPr>
            <w:r w:rsidRPr="00673D18">
              <w:rPr>
                <w:rFonts w:ascii="Times New Roman" w:hAnsi="Times New Roman" w:cs="Times New Roman"/>
                <w:color w:val="000000"/>
              </w:rPr>
              <w:t xml:space="preserve">Three strawberry fruits were used as subsamples </w:t>
            </w:r>
          </w:p>
        </w:tc>
      </w:tr>
      <w:tr w:rsidR="00C110D0" w:rsidRPr="00673D18" w14:paraId="22C418B9" w14:textId="77777777" w:rsidTr="00E85AFD">
        <w:tc>
          <w:tcPr>
            <w:tcW w:w="2695" w:type="dxa"/>
            <w:vAlign w:val="center"/>
          </w:tcPr>
          <w:p w14:paraId="1913872C" w14:textId="5CB894CC"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Calyx to fruit area ratio</w:t>
            </w:r>
          </w:p>
        </w:tc>
        <w:tc>
          <w:tcPr>
            <w:tcW w:w="6655" w:type="dxa"/>
            <w:vAlign w:val="center"/>
          </w:tcPr>
          <w:p w14:paraId="1D3559D6" w14:textId="6AF50458"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Calyx to fruit area ratio was calculated by dividing the calyx area with fruit interior area</w:t>
            </w:r>
          </w:p>
        </w:tc>
      </w:tr>
      <w:tr w:rsidR="00C110D0" w:rsidRPr="00673D18" w14:paraId="32AF3AA4" w14:textId="77777777" w:rsidTr="00E85AFD">
        <w:tc>
          <w:tcPr>
            <w:tcW w:w="2695" w:type="dxa"/>
            <w:vAlign w:val="center"/>
          </w:tcPr>
          <w:p w14:paraId="57F52A9A" w14:textId="2C53B40D"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Fruit diameter to length ratio</w:t>
            </w:r>
          </w:p>
        </w:tc>
        <w:tc>
          <w:tcPr>
            <w:tcW w:w="6655" w:type="dxa"/>
            <w:vAlign w:val="center"/>
          </w:tcPr>
          <w:p w14:paraId="73703507" w14:textId="034DA531"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 xml:space="preserve">Fruit diameter to length ratio was calculated by dividing maximum fruit width using maximum fruit length </w:t>
            </w:r>
          </w:p>
        </w:tc>
      </w:tr>
      <w:tr w:rsidR="00C110D0" w:rsidRPr="00673D18" w14:paraId="07C014A1" w14:textId="77777777" w:rsidTr="00E85AFD">
        <w:tc>
          <w:tcPr>
            <w:tcW w:w="2695" w:type="dxa"/>
            <w:vAlign w:val="center"/>
          </w:tcPr>
          <w:p w14:paraId="07696B0A" w14:textId="71EB5467"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Fruit interior NDAI</w:t>
            </w:r>
          </w:p>
        </w:tc>
        <w:tc>
          <w:tcPr>
            <w:tcW w:w="6655" w:type="dxa"/>
            <w:vAlign w:val="center"/>
          </w:tcPr>
          <w:p w14:paraId="723C20B8" w14:textId="063ABDD8"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The Normalized difference anthocyanin index (NDAI) of fruit interior measured using imaging-base analysis</w:t>
            </w:r>
          </w:p>
        </w:tc>
      </w:tr>
      <w:tr w:rsidR="00C110D0" w:rsidRPr="00673D18" w14:paraId="7AF2D266" w14:textId="77777777" w:rsidTr="00E85AFD">
        <w:tc>
          <w:tcPr>
            <w:tcW w:w="2695" w:type="dxa"/>
            <w:vAlign w:val="center"/>
          </w:tcPr>
          <w:p w14:paraId="6EE4199C" w14:textId="6D3F844B"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Fruit exterior NDAI</w:t>
            </w:r>
          </w:p>
        </w:tc>
        <w:tc>
          <w:tcPr>
            <w:tcW w:w="6655" w:type="dxa"/>
            <w:vAlign w:val="center"/>
          </w:tcPr>
          <w:p w14:paraId="3FB76D8F" w14:textId="325B6563"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The Normalized difference anthocyanin index (NDAI) of fruit exterior measured using imaging-base analysis</w:t>
            </w:r>
          </w:p>
        </w:tc>
      </w:tr>
      <w:tr w:rsidR="00C110D0" w:rsidRPr="00673D18" w14:paraId="41D1085B" w14:textId="77777777" w:rsidTr="00E85AFD">
        <w:tc>
          <w:tcPr>
            <w:tcW w:w="2695" w:type="dxa"/>
            <w:vAlign w:val="center"/>
          </w:tcPr>
          <w:p w14:paraId="507E8FE2" w14:textId="6FA423B4"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Fruit firmness (N)</w:t>
            </w:r>
          </w:p>
        </w:tc>
        <w:tc>
          <w:tcPr>
            <w:tcW w:w="6655" w:type="dxa"/>
            <w:vAlign w:val="center"/>
          </w:tcPr>
          <w:p w14:paraId="2262C29F" w14:textId="56A0F3A4" w:rsidR="00C110D0" w:rsidRPr="00673D18" w:rsidRDefault="00C110D0" w:rsidP="00E85AFD">
            <w:pPr>
              <w:rPr>
                <w:rFonts w:ascii="Times New Roman" w:hAnsi="Times New Roman" w:cs="Times New Roman"/>
              </w:rPr>
            </w:pPr>
            <w:r w:rsidRPr="00673D18">
              <w:rPr>
                <w:rFonts w:ascii="Times New Roman" w:hAnsi="Times New Roman" w:cs="Times New Roman"/>
                <w:color w:val="000000"/>
              </w:rPr>
              <w:t>Firmness of fruit measured using a texture analyzer</w:t>
            </w:r>
          </w:p>
        </w:tc>
      </w:tr>
    </w:tbl>
    <w:p w14:paraId="2F4E40E1" w14:textId="77777777" w:rsidR="00210A9C" w:rsidRPr="00673D18" w:rsidRDefault="00210A9C" w:rsidP="00066A9A">
      <w:pPr>
        <w:rPr>
          <w:rFonts w:ascii="Times New Roman" w:hAnsi="Times New Roman" w:cs="Times New Roman"/>
        </w:rPr>
      </w:pPr>
    </w:p>
    <w:p w14:paraId="786986E2" w14:textId="3E6924DF" w:rsidR="00210A9C" w:rsidRPr="00673D18" w:rsidRDefault="00CC7B1A" w:rsidP="00210A9C">
      <w:pPr>
        <w:rPr>
          <w:rFonts w:ascii="Times New Roman" w:hAnsi="Times New Roman" w:cs="Times New Roman"/>
          <w:b/>
          <w:bCs/>
        </w:rPr>
      </w:pPr>
      <w:r w:rsidRPr="00CC7B1A">
        <w:rPr>
          <w:rFonts w:ascii="Times New Roman" w:hAnsi="Times New Roman" w:cs="Times New Roman"/>
          <w:b/>
          <w:bCs/>
        </w:rPr>
        <w:t>Indoor strawberry phenotyping fruit Brix &amp; TA data</w:t>
      </w:r>
    </w:p>
    <w:tbl>
      <w:tblPr>
        <w:tblStyle w:val="TableGrid"/>
        <w:tblW w:w="0" w:type="auto"/>
        <w:tblLook w:val="04A0" w:firstRow="1" w:lastRow="0" w:firstColumn="1" w:lastColumn="0" w:noHBand="0" w:noVBand="1"/>
      </w:tblPr>
      <w:tblGrid>
        <w:gridCol w:w="2695"/>
        <w:gridCol w:w="6655"/>
      </w:tblGrid>
      <w:tr w:rsidR="00210A9C" w:rsidRPr="00673D18" w14:paraId="476FFF16" w14:textId="77777777" w:rsidTr="00E85AFD">
        <w:tc>
          <w:tcPr>
            <w:tcW w:w="2695" w:type="dxa"/>
            <w:vAlign w:val="center"/>
          </w:tcPr>
          <w:p w14:paraId="0368833E" w14:textId="77777777" w:rsidR="00210A9C" w:rsidRPr="00673D18" w:rsidRDefault="00210A9C" w:rsidP="00E85AFD">
            <w:pPr>
              <w:rPr>
                <w:rFonts w:ascii="Times New Roman" w:hAnsi="Times New Roman" w:cs="Times New Roman"/>
              </w:rPr>
            </w:pPr>
            <w:r w:rsidRPr="00673D18">
              <w:rPr>
                <w:rFonts w:ascii="Times New Roman" w:hAnsi="Times New Roman" w:cs="Times New Roman"/>
                <w:b/>
                <w:bCs/>
                <w:color w:val="000000"/>
              </w:rPr>
              <w:t>Data label</w:t>
            </w:r>
          </w:p>
        </w:tc>
        <w:tc>
          <w:tcPr>
            <w:tcW w:w="6655" w:type="dxa"/>
            <w:vAlign w:val="center"/>
          </w:tcPr>
          <w:p w14:paraId="5B7F8DCE" w14:textId="77777777" w:rsidR="00210A9C" w:rsidRPr="00673D18" w:rsidRDefault="00210A9C" w:rsidP="00E85AFD">
            <w:pPr>
              <w:rPr>
                <w:rFonts w:ascii="Times New Roman" w:hAnsi="Times New Roman" w:cs="Times New Roman"/>
              </w:rPr>
            </w:pPr>
            <w:r w:rsidRPr="00673D18">
              <w:rPr>
                <w:rFonts w:ascii="Times New Roman" w:hAnsi="Times New Roman" w:cs="Times New Roman"/>
                <w:b/>
                <w:bCs/>
                <w:color w:val="000000"/>
              </w:rPr>
              <w:t>Description</w:t>
            </w:r>
          </w:p>
        </w:tc>
      </w:tr>
      <w:tr w:rsidR="00040E15" w:rsidRPr="00673D18" w14:paraId="4C1F3046" w14:textId="77777777" w:rsidTr="00E85AFD">
        <w:tc>
          <w:tcPr>
            <w:tcW w:w="2695" w:type="dxa"/>
            <w:vAlign w:val="center"/>
          </w:tcPr>
          <w:p w14:paraId="2E99D45F" w14:textId="4765C1A3" w:rsidR="00040E15" w:rsidRPr="00673D18" w:rsidRDefault="00040E15" w:rsidP="00040E15">
            <w:pPr>
              <w:rPr>
                <w:rFonts w:ascii="Times New Roman" w:hAnsi="Times New Roman" w:cs="Times New Roman"/>
              </w:rPr>
            </w:pPr>
            <w:r w:rsidRPr="00673D18">
              <w:rPr>
                <w:rFonts w:ascii="Times New Roman" w:hAnsi="Times New Roman" w:cs="Times New Roman"/>
                <w:color w:val="000000"/>
              </w:rPr>
              <w:t>Cultivar</w:t>
            </w:r>
            <w:r>
              <w:rPr>
                <w:rFonts w:ascii="Times New Roman" w:hAnsi="Times New Roman" w:cs="Times New Roman"/>
                <w:color w:val="000000"/>
              </w:rPr>
              <w:t xml:space="preserve"> name</w:t>
            </w:r>
          </w:p>
        </w:tc>
        <w:tc>
          <w:tcPr>
            <w:tcW w:w="6655" w:type="dxa"/>
            <w:vAlign w:val="center"/>
          </w:tcPr>
          <w:p w14:paraId="5E751122" w14:textId="2E45D618" w:rsidR="00040E15" w:rsidRPr="00673D18" w:rsidRDefault="00040E15" w:rsidP="00040E15">
            <w:pPr>
              <w:rPr>
                <w:rFonts w:ascii="Times New Roman" w:hAnsi="Times New Roman" w:cs="Times New Roman"/>
              </w:rPr>
            </w:pPr>
            <w:r w:rsidRPr="00673D18">
              <w:rPr>
                <w:rFonts w:ascii="Times New Roman" w:hAnsi="Times New Roman" w:cs="Times New Roman"/>
                <w:color w:val="000000"/>
              </w:rPr>
              <w:t>Strawberry cultivar name</w:t>
            </w:r>
          </w:p>
        </w:tc>
      </w:tr>
      <w:tr w:rsidR="00040E15" w:rsidRPr="00673D18" w14:paraId="6538C2E0" w14:textId="77777777" w:rsidTr="00E85AFD">
        <w:tc>
          <w:tcPr>
            <w:tcW w:w="2695" w:type="dxa"/>
            <w:vAlign w:val="center"/>
          </w:tcPr>
          <w:p w14:paraId="1040496A" w14:textId="4833288A" w:rsidR="00040E15" w:rsidRPr="00673D18" w:rsidRDefault="00040E15" w:rsidP="00040E15">
            <w:pPr>
              <w:rPr>
                <w:rFonts w:ascii="Times New Roman" w:hAnsi="Times New Roman" w:cs="Times New Roman"/>
                <w:color w:val="000000"/>
              </w:rPr>
            </w:pPr>
            <w:r>
              <w:rPr>
                <w:rFonts w:ascii="Times New Roman" w:hAnsi="Times New Roman" w:cs="Times New Roman"/>
                <w:color w:val="000000"/>
              </w:rPr>
              <w:t>Cultivar ID</w:t>
            </w:r>
          </w:p>
        </w:tc>
        <w:tc>
          <w:tcPr>
            <w:tcW w:w="6655" w:type="dxa"/>
            <w:vAlign w:val="center"/>
          </w:tcPr>
          <w:p w14:paraId="0D4D300B" w14:textId="6DA71D75" w:rsidR="00040E15" w:rsidRPr="00673D18" w:rsidRDefault="00040E15" w:rsidP="00040E15">
            <w:pPr>
              <w:rPr>
                <w:rFonts w:ascii="Times New Roman" w:hAnsi="Times New Roman" w:cs="Times New Roman"/>
                <w:color w:val="000000"/>
              </w:rPr>
            </w:pPr>
            <w:r w:rsidRPr="008F6D11">
              <w:rPr>
                <w:rFonts w:ascii="Times New Roman" w:hAnsi="Times New Roman" w:cs="Times New Roman"/>
                <w:color w:val="000000"/>
              </w:rPr>
              <w:t>A specific ID was assigned to each cultivar in Kubota Lab</w:t>
            </w:r>
          </w:p>
        </w:tc>
      </w:tr>
      <w:tr w:rsidR="00210A9C" w:rsidRPr="00673D18" w14:paraId="14818DCA" w14:textId="77777777" w:rsidTr="00E85AFD">
        <w:tc>
          <w:tcPr>
            <w:tcW w:w="2695" w:type="dxa"/>
            <w:vAlign w:val="center"/>
          </w:tcPr>
          <w:p w14:paraId="638BCEFC" w14:textId="77777777" w:rsidR="00210A9C" w:rsidRPr="00673D18" w:rsidRDefault="00210A9C" w:rsidP="00E85AFD">
            <w:pPr>
              <w:rPr>
                <w:rFonts w:ascii="Times New Roman" w:hAnsi="Times New Roman" w:cs="Times New Roman"/>
              </w:rPr>
            </w:pPr>
            <w:r w:rsidRPr="00673D18">
              <w:rPr>
                <w:rFonts w:ascii="Times New Roman" w:hAnsi="Times New Roman" w:cs="Times New Roman"/>
                <w:color w:val="000000"/>
              </w:rPr>
              <w:t>Replicate</w:t>
            </w:r>
          </w:p>
        </w:tc>
        <w:tc>
          <w:tcPr>
            <w:tcW w:w="6655" w:type="dxa"/>
            <w:vAlign w:val="center"/>
          </w:tcPr>
          <w:p w14:paraId="0590866C" w14:textId="77777777" w:rsidR="00210A9C" w:rsidRPr="00673D18" w:rsidRDefault="00210A9C" w:rsidP="00E85AFD">
            <w:pPr>
              <w:rPr>
                <w:rFonts w:ascii="Times New Roman" w:hAnsi="Times New Roman" w:cs="Times New Roman"/>
              </w:rPr>
            </w:pPr>
            <w:r w:rsidRPr="00673D18">
              <w:rPr>
                <w:rFonts w:ascii="Times New Roman" w:hAnsi="Times New Roman" w:cs="Times New Roman"/>
                <w:color w:val="000000"/>
              </w:rPr>
              <w:t>Plant replicate</w:t>
            </w:r>
          </w:p>
        </w:tc>
      </w:tr>
      <w:tr w:rsidR="00210A9C" w:rsidRPr="00673D18" w14:paraId="4325073F" w14:textId="77777777" w:rsidTr="00E85AFD">
        <w:tc>
          <w:tcPr>
            <w:tcW w:w="2695" w:type="dxa"/>
            <w:vAlign w:val="center"/>
          </w:tcPr>
          <w:p w14:paraId="49294CD5" w14:textId="65F5030B" w:rsidR="00210A9C" w:rsidRPr="00673D18" w:rsidRDefault="00210A9C" w:rsidP="00E85AFD">
            <w:pPr>
              <w:rPr>
                <w:rFonts w:ascii="Times New Roman" w:hAnsi="Times New Roman" w:cs="Times New Roman"/>
              </w:rPr>
            </w:pPr>
            <w:r w:rsidRPr="00673D18">
              <w:rPr>
                <w:rFonts w:ascii="Times New Roman" w:hAnsi="Times New Roman" w:cs="Times New Roman"/>
                <w:color w:val="000000"/>
              </w:rPr>
              <w:t>Brix</w:t>
            </w:r>
            <w:r w:rsidR="00E85AFD">
              <w:rPr>
                <w:rFonts w:ascii="Times New Roman" w:hAnsi="Times New Roman" w:cs="Times New Roman"/>
                <w:color w:val="000000"/>
              </w:rPr>
              <w:t xml:space="preserve"> (%)</w:t>
            </w:r>
          </w:p>
        </w:tc>
        <w:tc>
          <w:tcPr>
            <w:tcW w:w="6655" w:type="dxa"/>
            <w:vAlign w:val="center"/>
          </w:tcPr>
          <w:p w14:paraId="50756809" w14:textId="32B30F21" w:rsidR="00210A9C" w:rsidRPr="00673D18" w:rsidRDefault="00210A9C" w:rsidP="00E85AFD">
            <w:pPr>
              <w:rPr>
                <w:rFonts w:ascii="Times New Roman" w:hAnsi="Times New Roman" w:cs="Times New Roman"/>
              </w:rPr>
            </w:pPr>
            <w:r w:rsidRPr="00673D18">
              <w:rPr>
                <w:rFonts w:ascii="Times New Roman" w:hAnsi="Times New Roman" w:cs="Times New Roman"/>
                <w:color w:val="000000"/>
              </w:rPr>
              <w:t>Fruit total soluble solids (TSS)</w:t>
            </w:r>
          </w:p>
        </w:tc>
      </w:tr>
      <w:tr w:rsidR="00210A9C" w:rsidRPr="00673D18" w14:paraId="6872C411" w14:textId="77777777" w:rsidTr="00E85AFD">
        <w:tc>
          <w:tcPr>
            <w:tcW w:w="2695" w:type="dxa"/>
            <w:vAlign w:val="center"/>
          </w:tcPr>
          <w:p w14:paraId="7E93DDE4" w14:textId="466C3CD1" w:rsidR="00210A9C" w:rsidRPr="00673D18" w:rsidRDefault="00210A9C" w:rsidP="00E85AFD">
            <w:pPr>
              <w:rPr>
                <w:rFonts w:ascii="Times New Roman" w:hAnsi="Times New Roman" w:cs="Times New Roman"/>
              </w:rPr>
            </w:pPr>
            <w:r w:rsidRPr="00673D18">
              <w:rPr>
                <w:rFonts w:ascii="Times New Roman" w:hAnsi="Times New Roman" w:cs="Times New Roman"/>
                <w:color w:val="000000"/>
              </w:rPr>
              <w:t>TA (g/L)</w:t>
            </w:r>
          </w:p>
        </w:tc>
        <w:tc>
          <w:tcPr>
            <w:tcW w:w="6655" w:type="dxa"/>
            <w:vAlign w:val="center"/>
          </w:tcPr>
          <w:p w14:paraId="09B46426" w14:textId="78C9634C" w:rsidR="00210A9C" w:rsidRPr="00673D18" w:rsidRDefault="00FA316A" w:rsidP="00E85AFD">
            <w:pPr>
              <w:rPr>
                <w:rFonts w:ascii="Times New Roman" w:hAnsi="Times New Roman" w:cs="Times New Roman"/>
              </w:rPr>
            </w:pPr>
            <w:r w:rsidRPr="00FA316A">
              <w:rPr>
                <w:rFonts w:ascii="Times New Roman" w:hAnsi="Times New Roman" w:cs="Times New Roman"/>
              </w:rPr>
              <w:t>Fruit titratable acidity (citric acid equivalent)</w:t>
            </w:r>
          </w:p>
        </w:tc>
      </w:tr>
      <w:tr w:rsidR="00210A9C" w:rsidRPr="00673D18" w14:paraId="72703734" w14:textId="77777777" w:rsidTr="00E85AFD">
        <w:tc>
          <w:tcPr>
            <w:tcW w:w="2695" w:type="dxa"/>
            <w:vAlign w:val="center"/>
          </w:tcPr>
          <w:p w14:paraId="15D8BE35" w14:textId="4EE38C5D" w:rsidR="00210A9C" w:rsidRPr="00673D18" w:rsidRDefault="00210A9C" w:rsidP="00E85AFD">
            <w:pPr>
              <w:rPr>
                <w:rFonts w:ascii="Times New Roman" w:hAnsi="Times New Roman" w:cs="Times New Roman"/>
              </w:rPr>
            </w:pPr>
            <w:r w:rsidRPr="00673D18">
              <w:rPr>
                <w:rFonts w:ascii="Times New Roman" w:hAnsi="Times New Roman" w:cs="Times New Roman"/>
                <w:color w:val="000000"/>
              </w:rPr>
              <w:t>Brix to TA ratio</w:t>
            </w:r>
          </w:p>
        </w:tc>
        <w:tc>
          <w:tcPr>
            <w:tcW w:w="6655" w:type="dxa"/>
            <w:vAlign w:val="center"/>
          </w:tcPr>
          <w:p w14:paraId="3705BEA9" w14:textId="5338E016" w:rsidR="00210A9C" w:rsidRPr="00673D18" w:rsidRDefault="00210A9C" w:rsidP="00E85AFD">
            <w:pPr>
              <w:rPr>
                <w:rFonts w:ascii="Times New Roman" w:hAnsi="Times New Roman" w:cs="Times New Roman"/>
              </w:rPr>
            </w:pPr>
            <w:r w:rsidRPr="00673D18">
              <w:rPr>
                <w:rFonts w:ascii="Times New Roman" w:hAnsi="Times New Roman" w:cs="Times New Roman"/>
                <w:color w:val="000000"/>
              </w:rPr>
              <w:t>Brix to TA ratio</w:t>
            </w:r>
          </w:p>
        </w:tc>
      </w:tr>
    </w:tbl>
    <w:p w14:paraId="34D665CF" w14:textId="77777777" w:rsidR="007A25A6" w:rsidRPr="00673D18" w:rsidRDefault="007A25A6" w:rsidP="00066A9A">
      <w:pPr>
        <w:rPr>
          <w:rFonts w:ascii="Times New Roman" w:hAnsi="Times New Roman" w:cs="Times New Roman"/>
        </w:rPr>
      </w:pPr>
    </w:p>
    <w:p w14:paraId="44BD9694" w14:textId="4381BC66" w:rsidR="00673D18" w:rsidRPr="00673D18" w:rsidRDefault="00CC7B1A" w:rsidP="00673D18">
      <w:pPr>
        <w:rPr>
          <w:rFonts w:ascii="Times New Roman" w:hAnsi="Times New Roman" w:cs="Times New Roman"/>
          <w:b/>
          <w:bCs/>
        </w:rPr>
      </w:pPr>
      <w:r w:rsidRPr="00CC7B1A">
        <w:rPr>
          <w:rFonts w:ascii="Times New Roman" w:hAnsi="Times New Roman" w:cs="Times New Roman"/>
          <w:b/>
          <w:bCs/>
        </w:rPr>
        <w:t>Indoor strawberry phenotyping plant morphology data</w:t>
      </w:r>
    </w:p>
    <w:tbl>
      <w:tblPr>
        <w:tblStyle w:val="TableGrid"/>
        <w:tblW w:w="0" w:type="auto"/>
        <w:tblLook w:val="04A0" w:firstRow="1" w:lastRow="0" w:firstColumn="1" w:lastColumn="0" w:noHBand="0" w:noVBand="1"/>
      </w:tblPr>
      <w:tblGrid>
        <w:gridCol w:w="2695"/>
        <w:gridCol w:w="6655"/>
      </w:tblGrid>
      <w:tr w:rsidR="00673D18" w:rsidRPr="00673D18" w14:paraId="66F62737" w14:textId="77777777" w:rsidTr="00E85AFD">
        <w:tc>
          <w:tcPr>
            <w:tcW w:w="2695" w:type="dxa"/>
            <w:vAlign w:val="center"/>
          </w:tcPr>
          <w:p w14:paraId="38468947" w14:textId="77777777" w:rsidR="00673D18" w:rsidRPr="00673D18" w:rsidRDefault="00673D18" w:rsidP="00E85AFD">
            <w:pPr>
              <w:rPr>
                <w:rFonts w:ascii="Times New Roman" w:hAnsi="Times New Roman" w:cs="Times New Roman"/>
              </w:rPr>
            </w:pPr>
            <w:r w:rsidRPr="00673D18">
              <w:rPr>
                <w:rFonts w:ascii="Times New Roman" w:hAnsi="Times New Roman" w:cs="Times New Roman"/>
                <w:b/>
                <w:bCs/>
                <w:color w:val="000000"/>
              </w:rPr>
              <w:t>Data label</w:t>
            </w:r>
          </w:p>
        </w:tc>
        <w:tc>
          <w:tcPr>
            <w:tcW w:w="6655" w:type="dxa"/>
            <w:vAlign w:val="center"/>
          </w:tcPr>
          <w:p w14:paraId="050D36A6" w14:textId="77777777" w:rsidR="00673D18" w:rsidRPr="00673D18" w:rsidRDefault="00673D18" w:rsidP="00E85AFD">
            <w:pPr>
              <w:rPr>
                <w:rFonts w:ascii="Times New Roman" w:hAnsi="Times New Roman" w:cs="Times New Roman"/>
              </w:rPr>
            </w:pPr>
            <w:r w:rsidRPr="00673D18">
              <w:rPr>
                <w:rFonts w:ascii="Times New Roman" w:hAnsi="Times New Roman" w:cs="Times New Roman"/>
                <w:b/>
                <w:bCs/>
                <w:color w:val="000000"/>
              </w:rPr>
              <w:t>Description</w:t>
            </w:r>
          </w:p>
        </w:tc>
      </w:tr>
      <w:tr w:rsidR="00040E15" w:rsidRPr="00673D18" w14:paraId="46B047EB" w14:textId="77777777" w:rsidTr="00E85AFD">
        <w:tc>
          <w:tcPr>
            <w:tcW w:w="2695" w:type="dxa"/>
            <w:vAlign w:val="center"/>
          </w:tcPr>
          <w:p w14:paraId="0C4B4991" w14:textId="3E738AA1" w:rsidR="00040E15" w:rsidRPr="00673D18" w:rsidRDefault="00040E15" w:rsidP="00040E15">
            <w:pPr>
              <w:rPr>
                <w:rFonts w:ascii="Times New Roman" w:hAnsi="Times New Roman" w:cs="Times New Roman"/>
              </w:rPr>
            </w:pPr>
            <w:r w:rsidRPr="00673D18">
              <w:rPr>
                <w:rFonts w:ascii="Times New Roman" w:hAnsi="Times New Roman" w:cs="Times New Roman"/>
                <w:color w:val="000000"/>
              </w:rPr>
              <w:t>Cultivar</w:t>
            </w:r>
            <w:r>
              <w:rPr>
                <w:rFonts w:ascii="Times New Roman" w:hAnsi="Times New Roman" w:cs="Times New Roman"/>
                <w:color w:val="000000"/>
              </w:rPr>
              <w:t xml:space="preserve"> name</w:t>
            </w:r>
          </w:p>
        </w:tc>
        <w:tc>
          <w:tcPr>
            <w:tcW w:w="6655" w:type="dxa"/>
            <w:vAlign w:val="center"/>
          </w:tcPr>
          <w:p w14:paraId="3F51F852" w14:textId="3F0A0207" w:rsidR="00040E15" w:rsidRPr="00673D18" w:rsidRDefault="00040E15" w:rsidP="00040E15">
            <w:pPr>
              <w:rPr>
                <w:rFonts w:ascii="Times New Roman" w:hAnsi="Times New Roman" w:cs="Times New Roman"/>
              </w:rPr>
            </w:pPr>
            <w:r w:rsidRPr="00673D18">
              <w:rPr>
                <w:rFonts w:ascii="Times New Roman" w:hAnsi="Times New Roman" w:cs="Times New Roman"/>
                <w:color w:val="000000"/>
              </w:rPr>
              <w:t>Strawberry cultivar name</w:t>
            </w:r>
          </w:p>
        </w:tc>
      </w:tr>
      <w:tr w:rsidR="00040E15" w:rsidRPr="00673D18" w14:paraId="137E4618" w14:textId="77777777" w:rsidTr="00E85AFD">
        <w:tc>
          <w:tcPr>
            <w:tcW w:w="2695" w:type="dxa"/>
            <w:vAlign w:val="center"/>
          </w:tcPr>
          <w:p w14:paraId="26D437B4" w14:textId="7DFC8C99" w:rsidR="00040E15" w:rsidRPr="00673D18" w:rsidRDefault="00040E15" w:rsidP="00040E15">
            <w:pPr>
              <w:rPr>
                <w:rFonts w:ascii="Times New Roman" w:hAnsi="Times New Roman" w:cs="Times New Roman"/>
                <w:color w:val="000000"/>
              </w:rPr>
            </w:pPr>
            <w:r>
              <w:rPr>
                <w:rFonts w:ascii="Times New Roman" w:hAnsi="Times New Roman" w:cs="Times New Roman"/>
                <w:color w:val="000000"/>
              </w:rPr>
              <w:t>Cultivar ID</w:t>
            </w:r>
          </w:p>
        </w:tc>
        <w:tc>
          <w:tcPr>
            <w:tcW w:w="6655" w:type="dxa"/>
            <w:vAlign w:val="center"/>
          </w:tcPr>
          <w:p w14:paraId="3669CA2F" w14:textId="5CAAC36A" w:rsidR="00040E15" w:rsidRPr="00673D18" w:rsidRDefault="00040E15" w:rsidP="00040E15">
            <w:pPr>
              <w:rPr>
                <w:rFonts w:ascii="Times New Roman" w:hAnsi="Times New Roman" w:cs="Times New Roman"/>
                <w:color w:val="000000"/>
              </w:rPr>
            </w:pPr>
            <w:r w:rsidRPr="008F6D11">
              <w:rPr>
                <w:rFonts w:ascii="Times New Roman" w:hAnsi="Times New Roman" w:cs="Times New Roman"/>
                <w:color w:val="000000"/>
              </w:rPr>
              <w:t>A specific ID was assigned to each cultivar in Kubota Lab</w:t>
            </w:r>
          </w:p>
        </w:tc>
      </w:tr>
      <w:tr w:rsidR="00673D18" w:rsidRPr="00673D18" w14:paraId="34CA8F13" w14:textId="77777777" w:rsidTr="00E85AFD">
        <w:tc>
          <w:tcPr>
            <w:tcW w:w="2695" w:type="dxa"/>
            <w:vAlign w:val="center"/>
          </w:tcPr>
          <w:p w14:paraId="73C3CBF3" w14:textId="77777777" w:rsidR="00673D18" w:rsidRPr="00673D18" w:rsidRDefault="00673D18" w:rsidP="00E85AFD">
            <w:pPr>
              <w:rPr>
                <w:rFonts w:ascii="Times New Roman" w:hAnsi="Times New Roman" w:cs="Times New Roman"/>
              </w:rPr>
            </w:pPr>
            <w:r w:rsidRPr="00673D18">
              <w:rPr>
                <w:rFonts w:ascii="Times New Roman" w:hAnsi="Times New Roman" w:cs="Times New Roman"/>
                <w:color w:val="000000"/>
              </w:rPr>
              <w:t>Replicate</w:t>
            </w:r>
          </w:p>
        </w:tc>
        <w:tc>
          <w:tcPr>
            <w:tcW w:w="6655" w:type="dxa"/>
            <w:vAlign w:val="center"/>
          </w:tcPr>
          <w:p w14:paraId="3974115A" w14:textId="77777777" w:rsidR="00673D18" w:rsidRPr="00673D18" w:rsidRDefault="00673D18" w:rsidP="00E85AFD">
            <w:pPr>
              <w:rPr>
                <w:rFonts w:ascii="Times New Roman" w:hAnsi="Times New Roman" w:cs="Times New Roman"/>
              </w:rPr>
            </w:pPr>
            <w:r w:rsidRPr="00673D18">
              <w:rPr>
                <w:rFonts w:ascii="Times New Roman" w:hAnsi="Times New Roman" w:cs="Times New Roman"/>
                <w:color w:val="000000"/>
              </w:rPr>
              <w:t>Plant replicate</w:t>
            </w:r>
          </w:p>
        </w:tc>
      </w:tr>
      <w:tr w:rsidR="00673D18" w:rsidRPr="00673D18" w14:paraId="66B81480" w14:textId="77777777" w:rsidTr="00E85AFD">
        <w:tc>
          <w:tcPr>
            <w:tcW w:w="2695" w:type="dxa"/>
            <w:vAlign w:val="center"/>
          </w:tcPr>
          <w:p w14:paraId="59DF9C86" w14:textId="579477F7" w:rsidR="00673D18" w:rsidRPr="00673D18" w:rsidRDefault="00673D18" w:rsidP="00E85AFD">
            <w:pPr>
              <w:rPr>
                <w:rFonts w:ascii="Times New Roman" w:hAnsi="Times New Roman" w:cs="Times New Roman"/>
              </w:rPr>
            </w:pPr>
            <w:r w:rsidRPr="00673D18">
              <w:rPr>
                <w:rFonts w:ascii="Times New Roman" w:hAnsi="Times New Roman" w:cs="Times New Roman"/>
                <w:color w:val="000000"/>
              </w:rPr>
              <w:t>Maximum height (cm)</w:t>
            </w:r>
          </w:p>
        </w:tc>
        <w:tc>
          <w:tcPr>
            <w:tcW w:w="6655" w:type="dxa"/>
            <w:vAlign w:val="center"/>
          </w:tcPr>
          <w:p w14:paraId="7284AB99" w14:textId="0C54E0E3" w:rsidR="00673D18" w:rsidRPr="00673D18" w:rsidRDefault="00673D18" w:rsidP="00E85AFD">
            <w:pPr>
              <w:rPr>
                <w:rFonts w:ascii="Times New Roman" w:hAnsi="Times New Roman" w:cs="Times New Roman"/>
              </w:rPr>
            </w:pPr>
            <w:r w:rsidRPr="00673D18">
              <w:rPr>
                <w:rFonts w:ascii="Times New Roman" w:hAnsi="Times New Roman" w:cs="Times New Roman"/>
                <w:color w:val="000000"/>
              </w:rPr>
              <w:t>The largest plant height in six months after transplant</w:t>
            </w:r>
          </w:p>
        </w:tc>
      </w:tr>
      <w:tr w:rsidR="00673D18" w:rsidRPr="00673D18" w14:paraId="47AE9C31" w14:textId="77777777" w:rsidTr="00E85AFD">
        <w:tc>
          <w:tcPr>
            <w:tcW w:w="2695" w:type="dxa"/>
            <w:vAlign w:val="center"/>
          </w:tcPr>
          <w:p w14:paraId="3EF75F85" w14:textId="615A559A" w:rsidR="00673D18" w:rsidRPr="00673D18" w:rsidRDefault="00673D18" w:rsidP="00E85AFD">
            <w:pPr>
              <w:rPr>
                <w:rFonts w:ascii="Times New Roman" w:hAnsi="Times New Roman" w:cs="Times New Roman"/>
              </w:rPr>
            </w:pPr>
            <w:r w:rsidRPr="00673D18">
              <w:rPr>
                <w:rFonts w:ascii="Times New Roman" w:hAnsi="Times New Roman" w:cs="Times New Roman"/>
                <w:color w:val="000000"/>
              </w:rPr>
              <w:t>Maximum projected canopy area (cm2)</w:t>
            </w:r>
          </w:p>
        </w:tc>
        <w:tc>
          <w:tcPr>
            <w:tcW w:w="6655" w:type="dxa"/>
            <w:vAlign w:val="center"/>
          </w:tcPr>
          <w:p w14:paraId="3318562C" w14:textId="5A9D6976" w:rsidR="00673D18" w:rsidRPr="00673D18" w:rsidRDefault="00673D18" w:rsidP="00E85AFD">
            <w:pPr>
              <w:rPr>
                <w:rFonts w:ascii="Times New Roman" w:hAnsi="Times New Roman" w:cs="Times New Roman"/>
              </w:rPr>
            </w:pPr>
            <w:r w:rsidRPr="00673D18">
              <w:rPr>
                <w:rFonts w:ascii="Times New Roman" w:hAnsi="Times New Roman" w:cs="Times New Roman"/>
                <w:color w:val="000000"/>
              </w:rPr>
              <w:t>The largest plant canopy area in six months after transplant</w:t>
            </w:r>
          </w:p>
        </w:tc>
      </w:tr>
      <w:tr w:rsidR="00673D18" w:rsidRPr="00673D18" w14:paraId="24C26D99" w14:textId="77777777" w:rsidTr="00E85AFD">
        <w:tc>
          <w:tcPr>
            <w:tcW w:w="2695" w:type="dxa"/>
            <w:vAlign w:val="center"/>
          </w:tcPr>
          <w:p w14:paraId="10AAE536" w14:textId="1366B83D" w:rsidR="00673D18" w:rsidRPr="00673D18" w:rsidRDefault="00673D18" w:rsidP="00E85AFD">
            <w:pPr>
              <w:rPr>
                <w:rFonts w:ascii="Times New Roman" w:hAnsi="Times New Roman" w:cs="Times New Roman"/>
              </w:rPr>
            </w:pPr>
            <w:r w:rsidRPr="00673D18">
              <w:rPr>
                <w:rFonts w:ascii="Times New Roman" w:hAnsi="Times New Roman" w:cs="Times New Roman"/>
                <w:color w:val="000000"/>
              </w:rPr>
              <w:t xml:space="preserve">SD-LD </w:t>
            </w:r>
            <w:r w:rsidR="00435557">
              <w:rPr>
                <w:rFonts w:ascii="Times New Roman" w:hAnsi="Times New Roman" w:cs="Times New Roman"/>
                <w:color w:val="000000"/>
              </w:rPr>
              <w:t>p</w:t>
            </w:r>
            <w:r w:rsidRPr="00673D18">
              <w:rPr>
                <w:rFonts w:ascii="Times New Roman" w:hAnsi="Times New Roman" w:cs="Times New Roman"/>
                <w:color w:val="000000"/>
              </w:rPr>
              <w:t>lant height difference (%)</w:t>
            </w:r>
          </w:p>
        </w:tc>
        <w:tc>
          <w:tcPr>
            <w:tcW w:w="6655" w:type="dxa"/>
            <w:vAlign w:val="center"/>
          </w:tcPr>
          <w:p w14:paraId="07280131" w14:textId="020611F2" w:rsidR="00673D18" w:rsidRPr="00673D18" w:rsidRDefault="00673D18" w:rsidP="00E85AFD">
            <w:pPr>
              <w:rPr>
                <w:rFonts w:ascii="Times New Roman" w:hAnsi="Times New Roman" w:cs="Times New Roman"/>
              </w:rPr>
            </w:pPr>
            <w:r w:rsidRPr="00673D18">
              <w:rPr>
                <w:rFonts w:ascii="Times New Roman" w:hAnsi="Times New Roman" w:cs="Times New Roman"/>
                <w:color w:val="000000"/>
              </w:rPr>
              <w:t>The percent change in plant height (%) from SD to LD photoperiod calculated as (</w:t>
            </w:r>
            <w:proofErr w:type="spellStart"/>
            <w:r w:rsidRPr="00673D18">
              <w:rPr>
                <w:rFonts w:ascii="Times New Roman" w:hAnsi="Times New Roman" w:cs="Times New Roman"/>
                <w:color w:val="000000"/>
              </w:rPr>
              <w:t>heightLD</w:t>
            </w:r>
            <w:proofErr w:type="spellEnd"/>
            <w:r w:rsidRPr="00673D18">
              <w:rPr>
                <w:rFonts w:ascii="Times New Roman" w:hAnsi="Times New Roman" w:cs="Times New Roman"/>
                <w:color w:val="000000"/>
              </w:rPr>
              <w:t xml:space="preserve"> - </w:t>
            </w:r>
            <w:proofErr w:type="spellStart"/>
            <w:r w:rsidRPr="00673D18">
              <w:rPr>
                <w:rFonts w:ascii="Times New Roman" w:hAnsi="Times New Roman" w:cs="Times New Roman"/>
                <w:color w:val="000000"/>
              </w:rPr>
              <w:t>heightSD</w:t>
            </w:r>
            <w:proofErr w:type="spellEnd"/>
            <w:r w:rsidRPr="00673D18">
              <w:rPr>
                <w:rFonts w:ascii="Times New Roman" w:hAnsi="Times New Roman" w:cs="Times New Roman"/>
                <w:color w:val="000000"/>
              </w:rPr>
              <w:t xml:space="preserve">)/ </w:t>
            </w:r>
            <w:proofErr w:type="spellStart"/>
            <w:r w:rsidRPr="00673D18">
              <w:rPr>
                <w:rFonts w:ascii="Times New Roman" w:hAnsi="Times New Roman" w:cs="Times New Roman"/>
                <w:color w:val="000000"/>
              </w:rPr>
              <w:t>heightSD</w:t>
            </w:r>
            <w:proofErr w:type="spellEnd"/>
            <w:r w:rsidRPr="00673D18">
              <w:rPr>
                <w:rFonts w:ascii="Times New Roman" w:hAnsi="Times New Roman" w:cs="Times New Roman"/>
                <w:color w:val="000000"/>
              </w:rPr>
              <w:t>, indicating plant sensitivity to dormancy-inducing SD photoperiod</w:t>
            </w:r>
          </w:p>
        </w:tc>
      </w:tr>
    </w:tbl>
    <w:p w14:paraId="56137D5F" w14:textId="77777777" w:rsidR="00673D18" w:rsidRDefault="00673D18" w:rsidP="00066A9A">
      <w:pPr>
        <w:rPr>
          <w:rFonts w:ascii="Times New Roman" w:hAnsi="Times New Roman" w:cs="Times New Roman"/>
        </w:rPr>
      </w:pPr>
    </w:p>
    <w:p w14:paraId="1C5AC8AE" w14:textId="0D96D778" w:rsidR="007A25A6" w:rsidRPr="00673D18" w:rsidRDefault="007A25A6" w:rsidP="00066A9A">
      <w:pPr>
        <w:rPr>
          <w:rFonts w:ascii="Times New Roman" w:hAnsi="Times New Roman" w:cs="Times New Roman"/>
        </w:rPr>
      </w:pPr>
    </w:p>
    <w:p w14:paraId="7F1FA0A0" w14:textId="42374C6F" w:rsidR="003F0BAC" w:rsidRPr="00673D18" w:rsidRDefault="003F0BAC" w:rsidP="00FC63D7">
      <w:pPr>
        <w:rPr>
          <w:rFonts w:ascii="Times New Roman" w:hAnsi="Times New Roman" w:cs="Times New Roman"/>
        </w:rPr>
      </w:pPr>
      <w:r w:rsidRPr="00673D18">
        <w:rPr>
          <w:rFonts w:ascii="Times New Roman" w:hAnsi="Times New Roman" w:cs="Times New Roman"/>
        </w:rPr>
        <w:t>Data collection methods:</w:t>
      </w:r>
    </w:p>
    <w:p w14:paraId="70EDB82E" w14:textId="679D2655" w:rsidR="004F179C" w:rsidRPr="00673D18" w:rsidRDefault="004F179C" w:rsidP="004F179C">
      <w:pPr>
        <w:pStyle w:val="ListParagraph"/>
        <w:numPr>
          <w:ilvl w:val="0"/>
          <w:numId w:val="2"/>
        </w:numPr>
        <w:rPr>
          <w:rFonts w:ascii="Times New Roman" w:hAnsi="Times New Roman" w:cs="Times New Roman"/>
        </w:rPr>
      </w:pPr>
      <w:r w:rsidRPr="00673D18">
        <w:rPr>
          <w:rFonts w:ascii="Times New Roman" w:hAnsi="Times New Roman" w:cs="Times New Roman"/>
        </w:rPr>
        <w:t>Each cultivar included three plants</w:t>
      </w:r>
      <w:r w:rsidR="0042541E" w:rsidRPr="00673D18">
        <w:rPr>
          <w:rFonts w:ascii="Times New Roman" w:hAnsi="Times New Roman" w:cs="Times New Roman"/>
        </w:rPr>
        <w:t xml:space="preserve"> </w:t>
      </w:r>
      <w:r w:rsidRPr="00673D18">
        <w:rPr>
          <w:rFonts w:ascii="Times New Roman" w:hAnsi="Times New Roman" w:cs="Times New Roman"/>
        </w:rPr>
        <w:t>as replicates</w:t>
      </w:r>
      <w:r w:rsidR="007B0E60" w:rsidRPr="00673D18">
        <w:rPr>
          <w:rFonts w:ascii="Times New Roman" w:hAnsi="Times New Roman" w:cs="Times New Roman"/>
        </w:rPr>
        <w:t>, and one plant per cultivar was included in each block</w:t>
      </w:r>
      <w:r w:rsidRPr="00673D18">
        <w:rPr>
          <w:rFonts w:ascii="Times New Roman" w:hAnsi="Times New Roman" w:cs="Times New Roman"/>
        </w:rPr>
        <w:t>.</w:t>
      </w:r>
    </w:p>
    <w:p w14:paraId="6B792246" w14:textId="22710657" w:rsidR="004F179C" w:rsidRPr="00673D18" w:rsidRDefault="004F179C" w:rsidP="00AB5FFB">
      <w:pPr>
        <w:pStyle w:val="ListParagraph"/>
        <w:numPr>
          <w:ilvl w:val="0"/>
          <w:numId w:val="2"/>
        </w:numPr>
        <w:rPr>
          <w:rFonts w:ascii="Times New Roman" w:hAnsi="Times New Roman" w:cs="Times New Roman"/>
        </w:rPr>
      </w:pPr>
      <w:r w:rsidRPr="00673D18">
        <w:rPr>
          <w:rFonts w:ascii="Times New Roman" w:hAnsi="Times New Roman" w:cs="Times New Roman"/>
        </w:rPr>
        <w:t>Time to first flower (d) and time to first harvest (d) from transplanting were recorded for each plant.</w:t>
      </w:r>
      <w:r w:rsidR="00AB5FFB" w:rsidRPr="00673D18">
        <w:rPr>
          <w:rFonts w:ascii="Times New Roman" w:hAnsi="Times New Roman" w:cs="Times New Roman"/>
        </w:rPr>
        <w:t xml:space="preserve"> The first fully open flower of each plant was considered as the first flower. Fruit was deemed harvestable when the redness reached the top row of achenes.</w:t>
      </w:r>
    </w:p>
    <w:p w14:paraId="4C90AA9B" w14:textId="33739D35" w:rsidR="00C76F35" w:rsidRDefault="004F179C" w:rsidP="00C76F35">
      <w:pPr>
        <w:pStyle w:val="ListParagraph"/>
        <w:numPr>
          <w:ilvl w:val="0"/>
          <w:numId w:val="2"/>
        </w:numPr>
        <w:rPr>
          <w:rFonts w:ascii="Times New Roman" w:hAnsi="Times New Roman" w:cs="Times New Roman"/>
        </w:rPr>
      </w:pPr>
      <w:r w:rsidRPr="00673D18">
        <w:rPr>
          <w:rFonts w:ascii="Times New Roman" w:hAnsi="Times New Roman" w:cs="Times New Roman"/>
        </w:rPr>
        <w:lastRenderedPageBreak/>
        <w:t>Fruit was harvested at least three times a week, and the fresh weight of each harvest and the number of fruit were recorded.</w:t>
      </w:r>
      <w:r w:rsidR="00C76F35">
        <w:rPr>
          <w:rFonts w:ascii="Times New Roman" w:hAnsi="Times New Roman" w:cs="Times New Roman"/>
        </w:rPr>
        <w:t xml:space="preserve"> Average fruit size was calculated </w:t>
      </w:r>
      <w:r w:rsidR="009149C2" w:rsidRPr="00673D18">
        <w:rPr>
          <w:rFonts w:ascii="Times New Roman" w:hAnsi="Times New Roman" w:cs="Times New Roman"/>
          <w:color w:val="000000"/>
        </w:rPr>
        <w:t>as the total fruit fresh weight divided by the total number of fruit</w:t>
      </w:r>
      <w:r w:rsidR="009149C2">
        <w:rPr>
          <w:rFonts w:ascii="Times New Roman" w:hAnsi="Times New Roman" w:cs="Times New Roman"/>
          <w:color w:val="000000"/>
        </w:rPr>
        <w:t>.</w:t>
      </w:r>
    </w:p>
    <w:p w14:paraId="42E8D42C" w14:textId="43A92F84" w:rsidR="00AB5FFB" w:rsidRPr="00C76F35" w:rsidRDefault="004F179C" w:rsidP="00C76F35">
      <w:pPr>
        <w:pStyle w:val="ListParagraph"/>
        <w:numPr>
          <w:ilvl w:val="0"/>
          <w:numId w:val="2"/>
        </w:numPr>
        <w:rPr>
          <w:rFonts w:ascii="Times New Roman" w:hAnsi="Times New Roman" w:cs="Times New Roman"/>
        </w:rPr>
      </w:pPr>
      <w:r w:rsidRPr="00C76F35">
        <w:rPr>
          <w:rFonts w:ascii="Times New Roman" w:hAnsi="Times New Roman" w:cs="Times New Roman"/>
        </w:rPr>
        <w:t xml:space="preserve">The harvest goal for each plant was 200 g, and the number of weeks from the first harvest to when the harvest goal was reached was recorded. Average weekly yield (g) was calculated as the total fruit weight divided by the number of weeks from first harvest to when the harvest goal was reached. </w:t>
      </w:r>
    </w:p>
    <w:p w14:paraId="3B70A240" w14:textId="77777777" w:rsidR="00A62C47" w:rsidRPr="00673D18" w:rsidRDefault="004F179C" w:rsidP="004F179C">
      <w:pPr>
        <w:pStyle w:val="ListParagraph"/>
        <w:numPr>
          <w:ilvl w:val="0"/>
          <w:numId w:val="2"/>
        </w:numPr>
        <w:rPr>
          <w:rFonts w:ascii="Times New Roman" w:hAnsi="Times New Roman" w:cs="Times New Roman"/>
        </w:rPr>
      </w:pPr>
      <w:r w:rsidRPr="00673D18">
        <w:rPr>
          <w:rFonts w:ascii="Times New Roman" w:hAnsi="Times New Roman" w:cs="Times New Roman"/>
        </w:rPr>
        <w:t xml:space="preserve">Maximum weekly yield (g) was defined as the highest yield produced in one week. </w:t>
      </w:r>
    </w:p>
    <w:p w14:paraId="5CC2FC60" w14:textId="3F750E63" w:rsidR="00717FFB" w:rsidRPr="00673D18" w:rsidRDefault="00717FFB" w:rsidP="00717FFB">
      <w:pPr>
        <w:pStyle w:val="ListParagraph"/>
        <w:numPr>
          <w:ilvl w:val="0"/>
          <w:numId w:val="2"/>
        </w:numPr>
        <w:rPr>
          <w:rFonts w:ascii="Times New Roman" w:hAnsi="Times New Roman" w:cs="Times New Roman"/>
        </w:rPr>
      </w:pPr>
      <w:r w:rsidRPr="00673D18">
        <w:rPr>
          <w:rFonts w:ascii="Times New Roman" w:hAnsi="Times New Roman" w:cs="Times New Roman"/>
        </w:rPr>
        <w:t xml:space="preserve">Three representative fruits were selected </w:t>
      </w:r>
      <w:r w:rsidR="00EA6953">
        <w:rPr>
          <w:rFonts w:ascii="Times New Roman" w:hAnsi="Times New Roman" w:cs="Times New Roman"/>
        </w:rPr>
        <w:t xml:space="preserve">as subsamples </w:t>
      </w:r>
      <w:r w:rsidRPr="00673D18">
        <w:rPr>
          <w:rFonts w:ascii="Times New Roman" w:hAnsi="Times New Roman" w:cs="Times New Roman"/>
        </w:rPr>
        <w:t xml:space="preserve">to represent color and fruit shape from each plant. </w:t>
      </w:r>
    </w:p>
    <w:p w14:paraId="3F58CD5C" w14:textId="36B1F849" w:rsidR="00717FFB" w:rsidRPr="00673D18" w:rsidRDefault="00717FFB" w:rsidP="00717FFB">
      <w:pPr>
        <w:pStyle w:val="ListParagraph"/>
        <w:numPr>
          <w:ilvl w:val="0"/>
          <w:numId w:val="2"/>
        </w:numPr>
        <w:rPr>
          <w:rFonts w:ascii="Times New Roman" w:hAnsi="Times New Roman" w:cs="Times New Roman"/>
        </w:rPr>
      </w:pPr>
      <w:r w:rsidRPr="00673D18">
        <w:rPr>
          <w:rFonts w:ascii="Times New Roman" w:hAnsi="Times New Roman" w:cs="Times New Roman"/>
        </w:rPr>
        <w:t xml:space="preserve">The calyx was separated from the fruit, and the fruit was dissected into two halves lengthwise along the widest side. The calyx, and the </w:t>
      </w:r>
      <w:r w:rsidR="007B4584">
        <w:rPr>
          <w:rFonts w:ascii="Times New Roman" w:hAnsi="Times New Roman" w:cs="Times New Roman"/>
        </w:rPr>
        <w:t>exterior</w:t>
      </w:r>
      <w:r w:rsidR="007B4584" w:rsidRPr="00673D18">
        <w:rPr>
          <w:rFonts w:ascii="Times New Roman" w:hAnsi="Times New Roman" w:cs="Times New Roman"/>
        </w:rPr>
        <w:t xml:space="preserve"> </w:t>
      </w:r>
      <w:r w:rsidRPr="00673D18">
        <w:rPr>
          <w:rFonts w:ascii="Times New Roman" w:hAnsi="Times New Roman" w:cs="Times New Roman"/>
        </w:rPr>
        <w:t xml:space="preserve">and the </w:t>
      </w:r>
      <w:r w:rsidR="007B4584">
        <w:rPr>
          <w:rFonts w:ascii="Times New Roman" w:hAnsi="Times New Roman" w:cs="Times New Roman"/>
        </w:rPr>
        <w:t>interior</w:t>
      </w:r>
      <w:r w:rsidRPr="00673D18">
        <w:rPr>
          <w:rFonts w:ascii="Times New Roman" w:hAnsi="Times New Roman" w:cs="Times New Roman"/>
        </w:rPr>
        <w:t xml:space="preserve"> of the fruit were scanned using a desktop scanner (</w:t>
      </w:r>
      <w:proofErr w:type="spellStart"/>
      <w:r w:rsidRPr="00673D18">
        <w:rPr>
          <w:rFonts w:ascii="Times New Roman" w:hAnsi="Times New Roman" w:cs="Times New Roman"/>
        </w:rPr>
        <w:t>CanoScan</w:t>
      </w:r>
      <w:proofErr w:type="spellEnd"/>
      <w:r w:rsidRPr="00673D18">
        <w:rPr>
          <w:rFonts w:ascii="Times New Roman" w:hAnsi="Times New Roman" w:cs="Times New Roman"/>
        </w:rPr>
        <w:t xml:space="preserve"> </w:t>
      </w:r>
      <w:proofErr w:type="spellStart"/>
      <w:r w:rsidRPr="00673D18">
        <w:rPr>
          <w:rFonts w:ascii="Times New Roman" w:hAnsi="Times New Roman" w:cs="Times New Roman"/>
        </w:rPr>
        <w:t>LiDE</w:t>
      </w:r>
      <w:proofErr w:type="spellEnd"/>
      <w:r w:rsidRPr="00673D18">
        <w:rPr>
          <w:rFonts w:ascii="Times New Roman" w:hAnsi="Times New Roman" w:cs="Times New Roman"/>
        </w:rPr>
        <w:t xml:space="preserve"> 210, Canon, Tokyo, Japan) covered with a black cloth. The scanned RGB images were analyzed using the Python program described above to determine calyx area (cm</w:t>
      </w:r>
      <w:r w:rsidRPr="00673D18">
        <w:rPr>
          <w:rFonts w:ascii="Times New Roman" w:hAnsi="Times New Roman" w:cs="Times New Roman"/>
          <w:vertAlign w:val="superscript"/>
        </w:rPr>
        <w:t>2</w:t>
      </w:r>
      <w:r w:rsidRPr="00673D18">
        <w:rPr>
          <w:rFonts w:ascii="Times New Roman" w:hAnsi="Times New Roman" w:cs="Times New Roman"/>
        </w:rPr>
        <w:t xml:space="preserve">), </w:t>
      </w:r>
      <w:r w:rsidR="005320D8" w:rsidRPr="00673D18">
        <w:rPr>
          <w:rFonts w:ascii="Times New Roman" w:hAnsi="Times New Roman" w:cs="Times New Roman"/>
        </w:rPr>
        <w:t xml:space="preserve">fruit </w:t>
      </w:r>
      <w:r w:rsidR="007B4584">
        <w:rPr>
          <w:rFonts w:ascii="Times New Roman" w:hAnsi="Times New Roman" w:cs="Times New Roman"/>
        </w:rPr>
        <w:t>interior</w:t>
      </w:r>
      <w:r w:rsidR="005320D8" w:rsidRPr="00673D18">
        <w:rPr>
          <w:rFonts w:ascii="Times New Roman" w:hAnsi="Times New Roman" w:cs="Times New Roman"/>
        </w:rPr>
        <w:t xml:space="preserve"> total area (cm</w:t>
      </w:r>
      <w:r w:rsidR="005320D8" w:rsidRPr="00673D18">
        <w:rPr>
          <w:rFonts w:ascii="Times New Roman" w:hAnsi="Times New Roman" w:cs="Times New Roman"/>
          <w:vertAlign w:val="superscript"/>
        </w:rPr>
        <w:t>2</w:t>
      </w:r>
      <w:r w:rsidR="005320D8" w:rsidRPr="00673D18">
        <w:rPr>
          <w:rFonts w:ascii="Times New Roman" w:hAnsi="Times New Roman" w:cs="Times New Roman"/>
        </w:rPr>
        <w:t>)</w:t>
      </w:r>
      <w:r w:rsidR="005320D8">
        <w:rPr>
          <w:rFonts w:ascii="Times New Roman" w:hAnsi="Times New Roman" w:cs="Times New Roman"/>
        </w:rPr>
        <w:t xml:space="preserve">, </w:t>
      </w:r>
      <w:r w:rsidRPr="00673D18">
        <w:rPr>
          <w:rFonts w:ascii="Times New Roman" w:hAnsi="Times New Roman" w:cs="Times New Roman"/>
        </w:rPr>
        <w:t xml:space="preserve">fruit diameter (cm), </w:t>
      </w:r>
      <w:r w:rsidR="005320D8">
        <w:rPr>
          <w:rFonts w:ascii="Times New Roman" w:hAnsi="Times New Roman" w:cs="Times New Roman"/>
        </w:rPr>
        <w:t xml:space="preserve">and </w:t>
      </w:r>
      <w:r w:rsidRPr="00673D18">
        <w:rPr>
          <w:rFonts w:ascii="Times New Roman" w:hAnsi="Times New Roman" w:cs="Times New Roman"/>
        </w:rPr>
        <w:t xml:space="preserve">fruit length (cm). Fruit diameter and length were the maximum width and length of the cross section, respectively. </w:t>
      </w:r>
    </w:p>
    <w:p w14:paraId="4CCB1E22" w14:textId="08E57C1E" w:rsidR="00717FFB" w:rsidRPr="00673D18" w:rsidRDefault="00717FFB" w:rsidP="00717FFB">
      <w:pPr>
        <w:pStyle w:val="ListParagraph"/>
        <w:numPr>
          <w:ilvl w:val="0"/>
          <w:numId w:val="2"/>
        </w:numPr>
        <w:rPr>
          <w:rFonts w:ascii="Times New Roman" w:hAnsi="Times New Roman" w:cs="Times New Roman"/>
        </w:rPr>
      </w:pPr>
      <w:r w:rsidRPr="00673D18">
        <w:rPr>
          <w:rFonts w:ascii="Times New Roman" w:hAnsi="Times New Roman" w:cs="Times New Roman"/>
        </w:rPr>
        <w:t xml:space="preserve">Fruit </w:t>
      </w:r>
      <w:r w:rsidR="007B4584">
        <w:rPr>
          <w:rFonts w:ascii="Times New Roman" w:hAnsi="Times New Roman" w:cs="Times New Roman"/>
        </w:rPr>
        <w:t>interior</w:t>
      </w:r>
      <w:r w:rsidR="007B4584" w:rsidRPr="00673D18">
        <w:rPr>
          <w:rFonts w:ascii="Times New Roman" w:hAnsi="Times New Roman" w:cs="Times New Roman"/>
        </w:rPr>
        <w:t xml:space="preserve"> </w:t>
      </w:r>
      <w:r w:rsidRPr="00673D18">
        <w:rPr>
          <w:rFonts w:ascii="Times New Roman" w:hAnsi="Times New Roman" w:cs="Times New Roman"/>
        </w:rPr>
        <w:t xml:space="preserve">redness and fruit </w:t>
      </w:r>
      <w:r w:rsidR="007B4584">
        <w:rPr>
          <w:rFonts w:ascii="Times New Roman" w:hAnsi="Times New Roman" w:cs="Times New Roman"/>
        </w:rPr>
        <w:t>exterior</w:t>
      </w:r>
      <w:r w:rsidRPr="00673D18">
        <w:rPr>
          <w:rFonts w:ascii="Times New Roman" w:hAnsi="Times New Roman" w:cs="Times New Roman"/>
        </w:rPr>
        <w:t xml:space="preserve"> redness were quantified using the normalized difference anthocyanin index (NDAI) reported by Kim and van Iersel (2023). Specifically, the pixel intensities of the red and green channels of the scanned images (</w:t>
      </w:r>
      <w:proofErr w:type="spellStart"/>
      <w:r w:rsidRPr="00673D18">
        <w:rPr>
          <w:rFonts w:ascii="Times New Roman" w:hAnsi="Times New Roman" w:cs="Times New Roman"/>
        </w:rPr>
        <w:t>I</w:t>
      </w:r>
      <w:r w:rsidRPr="00673D18">
        <w:rPr>
          <w:rFonts w:ascii="Times New Roman" w:hAnsi="Times New Roman" w:cs="Times New Roman"/>
          <w:vertAlign w:val="subscript"/>
        </w:rPr>
        <w:t>red</w:t>
      </w:r>
      <w:proofErr w:type="spellEnd"/>
      <w:r w:rsidRPr="00673D18">
        <w:rPr>
          <w:rFonts w:ascii="Times New Roman" w:hAnsi="Times New Roman" w:cs="Times New Roman"/>
        </w:rPr>
        <w:t xml:space="preserve"> and </w:t>
      </w:r>
      <w:proofErr w:type="spellStart"/>
      <w:r w:rsidRPr="00673D18">
        <w:rPr>
          <w:rFonts w:ascii="Times New Roman" w:hAnsi="Times New Roman" w:cs="Times New Roman"/>
        </w:rPr>
        <w:t>I</w:t>
      </w:r>
      <w:r w:rsidRPr="00673D18">
        <w:rPr>
          <w:rFonts w:ascii="Times New Roman" w:hAnsi="Times New Roman" w:cs="Times New Roman"/>
          <w:vertAlign w:val="subscript"/>
        </w:rPr>
        <w:t>green</w:t>
      </w:r>
      <w:proofErr w:type="spellEnd"/>
      <w:r w:rsidRPr="00673D18">
        <w:rPr>
          <w:rFonts w:ascii="Times New Roman" w:hAnsi="Times New Roman" w:cs="Times New Roman"/>
        </w:rPr>
        <w:t>) were used to calculate the NDAI values of the fruit objects using the equation: NDAI=(</w:t>
      </w:r>
      <w:proofErr w:type="spellStart"/>
      <w:r w:rsidRPr="00673D18">
        <w:rPr>
          <w:rFonts w:ascii="Times New Roman" w:hAnsi="Times New Roman" w:cs="Times New Roman"/>
        </w:rPr>
        <w:t>I</w:t>
      </w:r>
      <w:r w:rsidRPr="00673D18">
        <w:rPr>
          <w:rFonts w:ascii="Times New Roman" w:hAnsi="Times New Roman" w:cs="Times New Roman"/>
          <w:vertAlign w:val="subscript"/>
        </w:rPr>
        <w:t>red</w:t>
      </w:r>
      <w:r w:rsidRPr="00673D18">
        <w:rPr>
          <w:rFonts w:ascii="Times New Roman" w:hAnsi="Times New Roman" w:cs="Times New Roman"/>
        </w:rPr>
        <w:t>−I</w:t>
      </w:r>
      <w:r w:rsidRPr="00673D18">
        <w:rPr>
          <w:rFonts w:ascii="Times New Roman" w:hAnsi="Times New Roman" w:cs="Times New Roman"/>
          <w:vertAlign w:val="subscript"/>
        </w:rPr>
        <w:t>green</w:t>
      </w:r>
      <w:proofErr w:type="spellEnd"/>
      <w:r w:rsidRPr="00673D18">
        <w:rPr>
          <w:rFonts w:ascii="Times New Roman" w:hAnsi="Times New Roman" w:cs="Times New Roman"/>
        </w:rPr>
        <w:t>)/(</w:t>
      </w:r>
      <w:proofErr w:type="spellStart"/>
      <w:r w:rsidRPr="00673D18">
        <w:rPr>
          <w:rFonts w:ascii="Times New Roman" w:hAnsi="Times New Roman" w:cs="Times New Roman"/>
        </w:rPr>
        <w:t>I</w:t>
      </w:r>
      <w:r w:rsidRPr="00673D18">
        <w:rPr>
          <w:rFonts w:ascii="Times New Roman" w:hAnsi="Times New Roman" w:cs="Times New Roman"/>
          <w:vertAlign w:val="subscript"/>
        </w:rPr>
        <w:t>red</w:t>
      </w:r>
      <w:r w:rsidRPr="00673D18">
        <w:rPr>
          <w:rFonts w:ascii="Times New Roman" w:hAnsi="Times New Roman" w:cs="Times New Roman"/>
        </w:rPr>
        <w:t>+I</w:t>
      </w:r>
      <w:r w:rsidRPr="00673D18">
        <w:rPr>
          <w:rFonts w:ascii="Times New Roman" w:hAnsi="Times New Roman" w:cs="Times New Roman"/>
          <w:vertAlign w:val="subscript"/>
        </w:rPr>
        <w:t>green</w:t>
      </w:r>
      <w:proofErr w:type="spellEnd"/>
      <w:r w:rsidRPr="00673D18">
        <w:rPr>
          <w:rFonts w:ascii="Times New Roman" w:hAnsi="Times New Roman" w:cs="Times New Roman"/>
        </w:rPr>
        <w:t>).</w:t>
      </w:r>
    </w:p>
    <w:p w14:paraId="1A6F6F86" w14:textId="77777777" w:rsidR="00404B7B" w:rsidRPr="00673D18" w:rsidRDefault="00404B7B" w:rsidP="00404B7B">
      <w:pPr>
        <w:pStyle w:val="ListParagraph"/>
        <w:numPr>
          <w:ilvl w:val="0"/>
          <w:numId w:val="2"/>
        </w:numPr>
        <w:rPr>
          <w:rFonts w:ascii="Times New Roman" w:hAnsi="Times New Roman" w:cs="Times New Roman"/>
        </w:rPr>
      </w:pPr>
      <w:r w:rsidRPr="00673D18">
        <w:rPr>
          <w:rFonts w:ascii="Times New Roman" w:hAnsi="Times New Roman" w:cs="Times New Roman"/>
        </w:rPr>
        <w:t>Fruit firmness (N) was measured with an additional three fruits as sub-samples using a texture analyzer (</w:t>
      </w:r>
      <w:proofErr w:type="spellStart"/>
      <w:proofErr w:type="gramStart"/>
      <w:r w:rsidRPr="00673D18">
        <w:rPr>
          <w:rFonts w:ascii="Times New Roman" w:hAnsi="Times New Roman" w:cs="Times New Roman"/>
        </w:rPr>
        <w:t>TA.XTPlus</w:t>
      </w:r>
      <w:proofErr w:type="spellEnd"/>
      <w:proofErr w:type="gramEnd"/>
      <w:r w:rsidRPr="00673D18">
        <w:rPr>
          <w:rFonts w:ascii="Times New Roman" w:hAnsi="Times New Roman" w:cs="Times New Roman"/>
        </w:rPr>
        <w:t>, Stable Micro Systems Texture Technologies, Scarsdale, NY, USA) fitted with a 4-mm probe. The fruits were harvested into a tray with ice and transported immediately to the lab on ice for firmness measurements to eliminate change of fruit texture. Each fruit was dissected into two halves and 25% of the halved fruit was penetrated at a speed of 1.7 mm s</w:t>
      </w:r>
      <w:r w:rsidRPr="00673D18">
        <w:rPr>
          <w:rFonts w:ascii="Times New Roman" w:hAnsi="Times New Roman" w:cs="Times New Roman"/>
          <w:vertAlign w:val="superscript"/>
        </w:rPr>
        <w:t>-1</w:t>
      </w:r>
      <w:r w:rsidRPr="00673D18">
        <w:rPr>
          <w:rFonts w:ascii="Times New Roman" w:hAnsi="Times New Roman" w:cs="Times New Roman"/>
        </w:rPr>
        <w:t>. The maximum gram force developed during the test was recorded and converted to Newton (N).</w:t>
      </w:r>
    </w:p>
    <w:p w14:paraId="274FE4C8" w14:textId="77777777" w:rsidR="00717FFB" w:rsidRPr="00673D18" w:rsidRDefault="00717FFB" w:rsidP="00717FFB">
      <w:pPr>
        <w:pStyle w:val="ListParagraph"/>
        <w:numPr>
          <w:ilvl w:val="0"/>
          <w:numId w:val="2"/>
        </w:numPr>
        <w:rPr>
          <w:rFonts w:ascii="Times New Roman" w:hAnsi="Times New Roman" w:cs="Times New Roman"/>
        </w:rPr>
      </w:pPr>
      <w:r w:rsidRPr="00673D18">
        <w:rPr>
          <w:rFonts w:ascii="Times New Roman" w:hAnsi="Times New Roman" w:cs="Times New Roman"/>
        </w:rPr>
        <w:t xml:space="preserve">The concentration of fruit total soluble solids (TSS, or Brix) was analyzed with the supernatant of 50-g pureed fruit using a digital refractometer (PR-32 alpha, ATAGO, Tokyo, Japan). </w:t>
      </w:r>
    </w:p>
    <w:p w14:paraId="5D7B42EA" w14:textId="3D37169B" w:rsidR="00717FFB" w:rsidRPr="00404B7B" w:rsidRDefault="00717FFB" w:rsidP="00404B7B">
      <w:pPr>
        <w:pStyle w:val="ListParagraph"/>
        <w:numPr>
          <w:ilvl w:val="0"/>
          <w:numId w:val="2"/>
        </w:numPr>
        <w:rPr>
          <w:rFonts w:ascii="Times New Roman" w:hAnsi="Times New Roman" w:cs="Times New Roman"/>
        </w:rPr>
      </w:pPr>
      <w:r w:rsidRPr="00673D18">
        <w:rPr>
          <w:rFonts w:ascii="Times New Roman" w:hAnsi="Times New Roman" w:cs="Times New Roman"/>
        </w:rPr>
        <w:t>Titratable acidity (TA, g L</w:t>
      </w:r>
      <w:r w:rsidRPr="00673D18">
        <w:rPr>
          <w:rFonts w:ascii="Times New Roman" w:hAnsi="Times New Roman" w:cs="Times New Roman"/>
          <w:vertAlign w:val="superscript"/>
        </w:rPr>
        <w:t>-1</w:t>
      </w:r>
      <w:r w:rsidRPr="00673D18">
        <w:rPr>
          <w:rFonts w:ascii="Times New Roman" w:hAnsi="Times New Roman" w:cs="Times New Roman"/>
        </w:rPr>
        <w:t>) was analyzed using the supernatant of 50-g pureed fruit gradually titrated with NaOH. The pH was monitored using a pH meter (</w:t>
      </w:r>
      <w:proofErr w:type="spellStart"/>
      <w:r w:rsidRPr="00673D18">
        <w:rPr>
          <w:rFonts w:ascii="Times New Roman" w:hAnsi="Times New Roman" w:cs="Times New Roman"/>
        </w:rPr>
        <w:t>accumet</w:t>
      </w:r>
      <w:proofErr w:type="spellEnd"/>
      <w:r w:rsidRPr="00673D18">
        <w:rPr>
          <w:rFonts w:ascii="Times New Roman" w:hAnsi="Times New Roman" w:cs="Times New Roman"/>
        </w:rPr>
        <w:t xml:space="preserve"> AB150, </w:t>
      </w:r>
      <w:proofErr w:type="spellStart"/>
      <w:r w:rsidRPr="00673D18">
        <w:rPr>
          <w:rFonts w:ascii="Times New Roman" w:hAnsi="Times New Roman" w:cs="Times New Roman"/>
        </w:rPr>
        <w:t>Thermo</w:t>
      </w:r>
      <w:proofErr w:type="spellEnd"/>
      <w:r w:rsidRPr="00673D18">
        <w:rPr>
          <w:rFonts w:ascii="Times New Roman" w:hAnsi="Times New Roman" w:cs="Times New Roman"/>
        </w:rPr>
        <w:t xml:space="preserve"> Fisher Scientific, Waltham, MA, USA) and TA was determined using citric acid as the representative acid.</w:t>
      </w:r>
    </w:p>
    <w:p w14:paraId="047384FA" w14:textId="3236309E" w:rsidR="009376ED" w:rsidRPr="00404B7B" w:rsidRDefault="00E93122" w:rsidP="00404B7B">
      <w:pPr>
        <w:pStyle w:val="ListParagraph"/>
        <w:numPr>
          <w:ilvl w:val="0"/>
          <w:numId w:val="2"/>
        </w:numPr>
        <w:rPr>
          <w:rFonts w:ascii="Times New Roman" w:hAnsi="Times New Roman" w:cs="Times New Roman"/>
        </w:rPr>
      </w:pPr>
      <w:r w:rsidRPr="00673D18">
        <w:rPr>
          <w:rFonts w:ascii="Times New Roman" w:hAnsi="Times New Roman" w:cs="Times New Roman"/>
        </w:rPr>
        <w:t>P</w:t>
      </w:r>
      <w:r w:rsidR="004F179C" w:rsidRPr="00673D18">
        <w:rPr>
          <w:rFonts w:ascii="Times New Roman" w:hAnsi="Times New Roman" w:cs="Times New Roman"/>
        </w:rPr>
        <w:t>lant height (cm) from the top of the substrate to the highest point of the plant shoot was measured using a ruler</w:t>
      </w:r>
      <w:r w:rsidR="00404B7B">
        <w:rPr>
          <w:rFonts w:ascii="Times New Roman" w:hAnsi="Times New Roman" w:cs="Times New Roman"/>
        </w:rPr>
        <w:t xml:space="preserve">. </w:t>
      </w:r>
      <w:r w:rsidR="009376ED" w:rsidRPr="00404B7B">
        <w:rPr>
          <w:rFonts w:ascii="Times New Roman" w:hAnsi="Times New Roman" w:cs="Times New Roman"/>
        </w:rPr>
        <w:t xml:space="preserve">The maximum values of plant height of each plant were selected to be the maximum plant height. </w:t>
      </w:r>
    </w:p>
    <w:p w14:paraId="20C64CE5" w14:textId="24CC2E10" w:rsidR="00CD4249" w:rsidRPr="00404B7B" w:rsidRDefault="00503E21" w:rsidP="00404B7B">
      <w:pPr>
        <w:pStyle w:val="ListParagraph"/>
        <w:numPr>
          <w:ilvl w:val="0"/>
          <w:numId w:val="2"/>
        </w:numPr>
        <w:rPr>
          <w:rFonts w:ascii="Times New Roman" w:hAnsi="Times New Roman" w:cs="Times New Roman"/>
        </w:rPr>
      </w:pPr>
      <w:r w:rsidRPr="00673D18">
        <w:rPr>
          <w:rFonts w:ascii="Times New Roman" w:hAnsi="Times New Roman" w:cs="Times New Roman"/>
        </w:rPr>
        <w:t>I</w:t>
      </w:r>
      <w:r w:rsidR="004F179C" w:rsidRPr="00673D18">
        <w:rPr>
          <w:rFonts w:ascii="Times New Roman" w:hAnsi="Times New Roman" w:cs="Times New Roman"/>
        </w:rPr>
        <w:t>mages of the plant canopies were</w:t>
      </w:r>
      <w:r w:rsidR="00CD4249" w:rsidRPr="00673D18">
        <w:rPr>
          <w:rFonts w:ascii="Times New Roman" w:hAnsi="Times New Roman" w:cs="Times New Roman"/>
        </w:rPr>
        <w:t xml:space="preserve"> collected and</w:t>
      </w:r>
      <w:r w:rsidR="004F179C" w:rsidRPr="00673D18">
        <w:rPr>
          <w:rFonts w:ascii="Times New Roman" w:hAnsi="Times New Roman" w:cs="Times New Roman"/>
        </w:rPr>
        <w:t xml:space="preserve"> analyzed in a custom-made image analyzer operated with a Python program (v. 3.8) using the OpenCV library (v. 4.5.4) following the approach by Kim and van Iersel </w:t>
      </w:r>
      <w:r w:rsidR="00913040" w:rsidRPr="00673D18">
        <w:rPr>
          <w:rFonts w:ascii="Times New Roman" w:hAnsi="Times New Roman" w:cs="Times New Roman"/>
        </w:rPr>
        <w:t>(2023)</w:t>
      </w:r>
      <w:r w:rsidR="004F179C" w:rsidRPr="00673D18">
        <w:rPr>
          <w:rFonts w:ascii="Times New Roman" w:hAnsi="Times New Roman" w:cs="Times New Roman"/>
        </w:rPr>
        <w:t>. Specifically, plant objects and backgrounds in the images were separated using intensity-based thresholding with the saturation channel in the HSV color model. The number of pixels in the plant objects was counted and converted into length (cm) and area (cm</w:t>
      </w:r>
      <w:r w:rsidR="004F179C" w:rsidRPr="00673D18">
        <w:rPr>
          <w:rFonts w:ascii="Times New Roman" w:hAnsi="Times New Roman" w:cs="Times New Roman"/>
          <w:vertAlign w:val="superscript"/>
        </w:rPr>
        <w:t>2</w:t>
      </w:r>
      <w:r w:rsidR="004F179C" w:rsidRPr="00673D18">
        <w:rPr>
          <w:rFonts w:ascii="Times New Roman" w:hAnsi="Times New Roman" w:cs="Times New Roman"/>
        </w:rPr>
        <w:t>) based on a reference scale.</w:t>
      </w:r>
      <w:r w:rsidR="00404B7B">
        <w:rPr>
          <w:rFonts w:ascii="Times New Roman" w:hAnsi="Times New Roman" w:cs="Times New Roman"/>
        </w:rPr>
        <w:t xml:space="preserve"> </w:t>
      </w:r>
      <w:r w:rsidR="004F179C" w:rsidRPr="00404B7B">
        <w:rPr>
          <w:rFonts w:ascii="Times New Roman" w:hAnsi="Times New Roman" w:cs="Times New Roman"/>
        </w:rPr>
        <w:t xml:space="preserve">The </w:t>
      </w:r>
      <w:r w:rsidR="004F179C" w:rsidRPr="00404B7B">
        <w:rPr>
          <w:rFonts w:ascii="Times New Roman" w:hAnsi="Times New Roman" w:cs="Times New Roman"/>
        </w:rPr>
        <w:lastRenderedPageBreak/>
        <w:t xml:space="preserve">maximum values of projected canopy area of each plant were selected to be the maximum projected canopy area. </w:t>
      </w:r>
    </w:p>
    <w:p w14:paraId="2188EF06" w14:textId="77777777" w:rsidR="00404B7B" w:rsidRPr="00673D18" w:rsidRDefault="00404B7B" w:rsidP="00404B7B">
      <w:pPr>
        <w:pStyle w:val="ListParagraph"/>
        <w:numPr>
          <w:ilvl w:val="0"/>
          <w:numId w:val="2"/>
        </w:numPr>
        <w:rPr>
          <w:rFonts w:ascii="Times New Roman" w:hAnsi="Times New Roman" w:cs="Times New Roman"/>
        </w:rPr>
      </w:pPr>
      <w:r w:rsidRPr="00673D18">
        <w:rPr>
          <w:rFonts w:ascii="Times New Roman" w:hAnsi="Times New Roman" w:cs="Times New Roman"/>
        </w:rPr>
        <w:t>Plant sensitivity to dormancy-inducing SD photoperiod was quantified by the percent change in plant height (%), which was calculated as the percent difference between the average plant height under SD and LD conditions: (</w:t>
      </w:r>
      <w:proofErr w:type="spellStart"/>
      <w:r w:rsidRPr="00673D18">
        <w:rPr>
          <w:rFonts w:ascii="Times New Roman" w:hAnsi="Times New Roman" w:cs="Times New Roman"/>
        </w:rPr>
        <w:t>height</w:t>
      </w:r>
      <w:r w:rsidRPr="00673D18">
        <w:rPr>
          <w:rFonts w:ascii="Times New Roman" w:hAnsi="Times New Roman" w:cs="Times New Roman"/>
          <w:vertAlign w:val="subscript"/>
        </w:rPr>
        <w:t>LD</w:t>
      </w:r>
      <w:proofErr w:type="spellEnd"/>
      <w:r w:rsidRPr="00673D18">
        <w:rPr>
          <w:rFonts w:ascii="Times New Roman" w:hAnsi="Times New Roman" w:cs="Times New Roman"/>
        </w:rPr>
        <w:t xml:space="preserve"> - </w:t>
      </w:r>
      <w:proofErr w:type="spellStart"/>
      <w:r w:rsidRPr="00673D18">
        <w:rPr>
          <w:rFonts w:ascii="Times New Roman" w:hAnsi="Times New Roman" w:cs="Times New Roman"/>
        </w:rPr>
        <w:t>height</w:t>
      </w:r>
      <w:r w:rsidRPr="00673D18">
        <w:rPr>
          <w:rFonts w:ascii="Times New Roman" w:hAnsi="Times New Roman" w:cs="Times New Roman"/>
          <w:vertAlign w:val="subscript"/>
        </w:rPr>
        <w:t>SD</w:t>
      </w:r>
      <w:proofErr w:type="spellEnd"/>
      <w:r w:rsidRPr="00673D18">
        <w:rPr>
          <w:rFonts w:ascii="Times New Roman" w:hAnsi="Times New Roman" w:cs="Times New Roman"/>
        </w:rPr>
        <w:t xml:space="preserve">)/ </w:t>
      </w:r>
      <w:proofErr w:type="spellStart"/>
      <w:r w:rsidRPr="00673D18">
        <w:rPr>
          <w:rFonts w:ascii="Times New Roman" w:hAnsi="Times New Roman" w:cs="Times New Roman"/>
        </w:rPr>
        <w:t>height</w:t>
      </w:r>
      <w:r w:rsidRPr="00673D18">
        <w:rPr>
          <w:rFonts w:ascii="Times New Roman" w:hAnsi="Times New Roman" w:cs="Times New Roman"/>
          <w:vertAlign w:val="subscript"/>
        </w:rPr>
        <w:t>SD</w:t>
      </w:r>
      <w:proofErr w:type="spellEnd"/>
      <w:r w:rsidRPr="00673D18">
        <w:rPr>
          <w:rFonts w:ascii="Times New Roman" w:hAnsi="Times New Roman" w:cs="Times New Roman"/>
        </w:rPr>
        <w:t xml:space="preserve">, where </w:t>
      </w:r>
      <w:proofErr w:type="spellStart"/>
      <w:r w:rsidRPr="00673D18">
        <w:rPr>
          <w:rFonts w:ascii="Times New Roman" w:hAnsi="Times New Roman" w:cs="Times New Roman"/>
        </w:rPr>
        <w:t>height</w:t>
      </w:r>
      <w:r w:rsidRPr="00673D18">
        <w:rPr>
          <w:rFonts w:ascii="Times New Roman" w:hAnsi="Times New Roman" w:cs="Times New Roman"/>
          <w:vertAlign w:val="subscript"/>
        </w:rPr>
        <w:t>SD</w:t>
      </w:r>
      <w:proofErr w:type="spellEnd"/>
      <w:r w:rsidRPr="00673D18">
        <w:rPr>
          <w:rFonts w:ascii="Times New Roman" w:hAnsi="Times New Roman" w:cs="Times New Roman"/>
        </w:rPr>
        <w:t xml:space="preserve"> was determined using plant height measured after plants were grown five and nine weeks in SD environment, and </w:t>
      </w:r>
      <w:proofErr w:type="spellStart"/>
      <w:r w:rsidRPr="00673D18">
        <w:rPr>
          <w:rFonts w:ascii="Times New Roman" w:hAnsi="Times New Roman" w:cs="Times New Roman"/>
        </w:rPr>
        <w:t>height</w:t>
      </w:r>
      <w:r w:rsidRPr="00673D18">
        <w:rPr>
          <w:rFonts w:ascii="Times New Roman" w:hAnsi="Times New Roman" w:cs="Times New Roman"/>
          <w:vertAlign w:val="subscript"/>
        </w:rPr>
        <w:t>LD</w:t>
      </w:r>
      <w:proofErr w:type="spellEnd"/>
      <w:r w:rsidRPr="00673D18">
        <w:rPr>
          <w:rFonts w:ascii="Times New Roman" w:hAnsi="Times New Roman" w:cs="Times New Roman"/>
        </w:rPr>
        <w:t xml:space="preserve"> was determined using plant height measured after plants were grown seven weeks in LD environment. </w:t>
      </w:r>
    </w:p>
    <w:p w14:paraId="3D2D72B7" w14:textId="77777777" w:rsidR="003F0BAC" w:rsidRPr="00673D18" w:rsidRDefault="003F0BAC" w:rsidP="003F0BAC">
      <w:pPr>
        <w:rPr>
          <w:rFonts w:ascii="Times New Roman" w:hAnsi="Times New Roman" w:cs="Times New Roman"/>
        </w:rPr>
      </w:pPr>
    </w:p>
    <w:p w14:paraId="61DFF16C" w14:textId="21F34E02" w:rsidR="00FC63D7" w:rsidRPr="00673D18" w:rsidRDefault="00FC63D7" w:rsidP="00FC63D7">
      <w:pPr>
        <w:rPr>
          <w:rFonts w:ascii="Times New Roman" w:hAnsi="Times New Roman" w:cs="Times New Roman"/>
        </w:rPr>
      </w:pPr>
      <w:r w:rsidRPr="00673D18">
        <w:rPr>
          <w:rFonts w:ascii="Times New Roman" w:hAnsi="Times New Roman" w:cs="Times New Roman"/>
        </w:rPr>
        <w:t xml:space="preserve">Data collection: </w:t>
      </w:r>
      <w:r w:rsidR="00B561BA" w:rsidRPr="00673D18">
        <w:rPr>
          <w:rFonts w:ascii="Times New Roman" w:hAnsi="Times New Roman" w:cs="Times New Roman"/>
        </w:rPr>
        <w:t>3</w:t>
      </w:r>
      <w:r w:rsidR="00CC2DDF" w:rsidRPr="00673D18">
        <w:rPr>
          <w:rFonts w:ascii="Times New Roman" w:hAnsi="Times New Roman" w:cs="Times New Roman"/>
        </w:rPr>
        <w:t>/2</w:t>
      </w:r>
      <w:r w:rsidR="00B561BA" w:rsidRPr="00673D18">
        <w:rPr>
          <w:rFonts w:ascii="Times New Roman" w:hAnsi="Times New Roman" w:cs="Times New Roman"/>
        </w:rPr>
        <w:t>2</w:t>
      </w:r>
      <w:r w:rsidR="00CC2DDF" w:rsidRPr="00673D18">
        <w:rPr>
          <w:rFonts w:ascii="Times New Roman" w:hAnsi="Times New Roman" w:cs="Times New Roman"/>
        </w:rPr>
        <w:t>/20</w:t>
      </w:r>
      <w:r w:rsidR="00B561BA" w:rsidRPr="00673D18">
        <w:rPr>
          <w:rFonts w:ascii="Times New Roman" w:hAnsi="Times New Roman" w:cs="Times New Roman"/>
        </w:rPr>
        <w:t>23</w:t>
      </w:r>
      <w:r w:rsidR="00CC2DDF" w:rsidRPr="00673D18">
        <w:rPr>
          <w:rFonts w:ascii="Times New Roman" w:hAnsi="Times New Roman" w:cs="Times New Roman"/>
        </w:rPr>
        <w:t xml:space="preserve"> - </w:t>
      </w:r>
      <w:r w:rsidR="00B561BA" w:rsidRPr="00673D18">
        <w:rPr>
          <w:rFonts w:ascii="Times New Roman" w:hAnsi="Times New Roman" w:cs="Times New Roman"/>
        </w:rPr>
        <w:t>11</w:t>
      </w:r>
      <w:r w:rsidR="00CC2DDF" w:rsidRPr="00673D18">
        <w:rPr>
          <w:rFonts w:ascii="Times New Roman" w:hAnsi="Times New Roman" w:cs="Times New Roman"/>
        </w:rPr>
        <w:t>/</w:t>
      </w:r>
      <w:r w:rsidR="00B561BA" w:rsidRPr="00673D18">
        <w:rPr>
          <w:rFonts w:ascii="Times New Roman" w:hAnsi="Times New Roman" w:cs="Times New Roman"/>
        </w:rPr>
        <w:t>8</w:t>
      </w:r>
      <w:r w:rsidR="00CC2DDF" w:rsidRPr="00673D18">
        <w:rPr>
          <w:rFonts w:ascii="Times New Roman" w:hAnsi="Times New Roman" w:cs="Times New Roman"/>
        </w:rPr>
        <w:t>/20</w:t>
      </w:r>
      <w:r w:rsidR="006B6846" w:rsidRPr="00673D18">
        <w:rPr>
          <w:rFonts w:ascii="Times New Roman" w:hAnsi="Times New Roman" w:cs="Times New Roman"/>
        </w:rPr>
        <w:t>23</w:t>
      </w:r>
    </w:p>
    <w:p w14:paraId="3991255B" w14:textId="1052DCD1" w:rsidR="00A34975" w:rsidRPr="00673D18" w:rsidRDefault="00A34975" w:rsidP="001D3F6A">
      <w:pPr>
        <w:rPr>
          <w:rFonts w:ascii="Times New Roman" w:hAnsi="Times New Roman" w:cs="Times New Roman"/>
        </w:rPr>
      </w:pPr>
    </w:p>
    <w:p w14:paraId="2CDEDAAE" w14:textId="77777777" w:rsidR="006B6846" w:rsidRPr="00673D18" w:rsidRDefault="006B6846" w:rsidP="001D3F6A">
      <w:pPr>
        <w:rPr>
          <w:rFonts w:ascii="Times New Roman" w:hAnsi="Times New Roman" w:cs="Times New Roman"/>
        </w:rPr>
      </w:pPr>
    </w:p>
    <w:p w14:paraId="5A6B43F6" w14:textId="54F9F8D4" w:rsidR="00A34975" w:rsidRPr="00673D18" w:rsidRDefault="00A34975" w:rsidP="001D3F6A">
      <w:pPr>
        <w:rPr>
          <w:rFonts w:ascii="Times New Roman" w:hAnsi="Times New Roman" w:cs="Times New Roman"/>
        </w:rPr>
      </w:pPr>
      <w:r w:rsidRPr="00673D18">
        <w:rPr>
          <w:rFonts w:ascii="Times New Roman" w:hAnsi="Times New Roman" w:cs="Times New Roman"/>
        </w:rPr>
        <w:t>References</w:t>
      </w:r>
      <w:r w:rsidR="00DA1398" w:rsidRPr="00673D18">
        <w:rPr>
          <w:rFonts w:ascii="Times New Roman" w:hAnsi="Times New Roman" w:cs="Times New Roman"/>
        </w:rPr>
        <w:t>:</w:t>
      </w:r>
    </w:p>
    <w:p w14:paraId="25D01F6C" w14:textId="46774D53" w:rsidR="00A34975" w:rsidRPr="007048A9" w:rsidRDefault="007048A9" w:rsidP="007048A9">
      <w:pPr>
        <w:ind w:left="720" w:hanging="720"/>
        <w:rPr>
          <w:rFonts w:ascii="Times New Roman" w:hAnsi="Times New Roman" w:cs="Times New Roman"/>
          <w:color w:val="000000" w:themeColor="text1"/>
        </w:rPr>
      </w:pPr>
      <w:r w:rsidRPr="007048A9">
        <w:rPr>
          <w:rFonts w:ascii="Times New Roman" w:hAnsi="Times New Roman" w:cs="Times New Roman"/>
        </w:rPr>
        <w:t xml:space="preserve">Lin, Y., Kim, C., Bassil, N. V., Oliphant, J. J., Hardigan, M. A., and Kubota, C. 2025. Characterizing the growth, morphology, productivity, and fruit quality of twenty-three strawberry cultivars in an indoor environment with sole source electric lighting. Front. </w:t>
      </w:r>
      <w:proofErr w:type="spellStart"/>
      <w:r w:rsidRPr="007048A9">
        <w:rPr>
          <w:rFonts w:ascii="Times New Roman" w:hAnsi="Times New Roman" w:cs="Times New Roman"/>
        </w:rPr>
        <w:t>Hortic</w:t>
      </w:r>
      <w:proofErr w:type="spellEnd"/>
      <w:r w:rsidRPr="007048A9">
        <w:rPr>
          <w:rFonts w:ascii="Times New Roman" w:hAnsi="Times New Roman" w:cs="Times New Roman"/>
        </w:rPr>
        <w:t>. 4: 1621763. https://doi.org/10.3389/fhort.2025.1621763.</w:t>
      </w:r>
    </w:p>
    <w:sectPr w:rsidR="00A34975" w:rsidRPr="007048A9" w:rsidSect="004D4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6110"/>
    <w:multiLevelType w:val="hybridMultilevel"/>
    <w:tmpl w:val="B81A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15E82"/>
    <w:multiLevelType w:val="hybridMultilevel"/>
    <w:tmpl w:val="795A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37D53"/>
    <w:multiLevelType w:val="hybridMultilevel"/>
    <w:tmpl w:val="3458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3472C"/>
    <w:multiLevelType w:val="hybridMultilevel"/>
    <w:tmpl w:val="4A56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17DFE"/>
    <w:multiLevelType w:val="hybridMultilevel"/>
    <w:tmpl w:val="FA3C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C10C2"/>
    <w:multiLevelType w:val="hybridMultilevel"/>
    <w:tmpl w:val="33E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44021"/>
    <w:multiLevelType w:val="hybridMultilevel"/>
    <w:tmpl w:val="C6F0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943016">
    <w:abstractNumId w:val="1"/>
  </w:num>
  <w:num w:numId="2" w16cid:durableId="759375598">
    <w:abstractNumId w:val="3"/>
  </w:num>
  <w:num w:numId="3" w16cid:durableId="1451124528">
    <w:abstractNumId w:val="6"/>
  </w:num>
  <w:num w:numId="4" w16cid:durableId="1695575103">
    <w:abstractNumId w:val="0"/>
  </w:num>
  <w:num w:numId="5" w16cid:durableId="843470225">
    <w:abstractNumId w:val="4"/>
  </w:num>
  <w:num w:numId="6" w16cid:durableId="751706578">
    <w:abstractNumId w:val="2"/>
  </w:num>
  <w:num w:numId="7" w16cid:durableId="1994290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899"/>
    <w:rsid w:val="00020B6D"/>
    <w:rsid w:val="000211E6"/>
    <w:rsid w:val="00024C7A"/>
    <w:rsid w:val="00040E15"/>
    <w:rsid w:val="00041D4B"/>
    <w:rsid w:val="00045F50"/>
    <w:rsid w:val="00050BC6"/>
    <w:rsid w:val="000649F9"/>
    <w:rsid w:val="00065CE1"/>
    <w:rsid w:val="00066A9A"/>
    <w:rsid w:val="000679E1"/>
    <w:rsid w:val="00073F5B"/>
    <w:rsid w:val="000A4840"/>
    <w:rsid w:val="000B65FB"/>
    <w:rsid w:val="000C4C6B"/>
    <w:rsid w:val="000D1DAF"/>
    <w:rsid w:val="000D4F9C"/>
    <w:rsid w:val="000D6726"/>
    <w:rsid w:val="00113051"/>
    <w:rsid w:val="00116A47"/>
    <w:rsid w:val="0012386D"/>
    <w:rsid w:val="00143F5F"/>
    <w:rsid w:val="00145CEB"/>
    <w:rsid w:val="00150663"/>
    <w:rsid w:val="001520FF"/>
    <w:rsid w:val="00152CB4"/>
    <w:rsid w:val="00154600"/>
    <w:rsid w:val="00167D41"/>
    <w:rsid w:val="00167E14"/>
    <w:rsid w:val="0017581B"/>
    <w:rsid w:val="00175BDB"/>
    <w:rsid w:val="001906A7"/>
    <w:rsid w:val="0019377D"/>
    <w:rsid w:val="001D3F6A"/>
    <w:rsid w:val="001D52ED"/>
    <w:rsid w:val="001E5C14"/>
    <w:rsid w:val="001E6A61"/>
    <w:rsid w:val="002001A9"/>
    <w:rsid w:val="00205DD0"/>
    <w:rsid w:val="00210A9C"/>
    <w:rsid w:val="00213416"/>
    <w:rsid w:val="00235FB0"/>
    <w:rsid w:val="00241E23"/>
    <w:rsid w:val="00247D5F"/>
    <w:rsid w:val="002541AC"/>
    <w:rsid w:val="00255F33"/>
    <w:rsid w:val="00260FF9"/>
    <w:rsid w:val="00275E7B"/>
    <w:rsid w:val="00283EA4"/>
    <w:rsid w:val="0028782C"/>
    <w:rsid w:val="00297DA3"/>
    <w:rsid w:val="002B6D22"/>
    <w:rsid w:val="002B7632"/>
    <w:rsid w:val="002E13AD"/>
    <w:rsid w:val="002F3A24"/>
    <w:rsid w:val="0031364D"/>
    <w:rsid w:val="0031459B"/>
    <w:rsid w:val="003156B3"/>
    <w:rsid w:val="0032174C"/>
    <w:rsid w:val="00326199"/>
    <w:rsid w:val="00330A17"/>
    <w:rsid w:val="00331756"/>
    <w:rsid w:val="00336BBE"/>
    <w:rsid w:val="00352214"/>
    <w:rsid w:val="00384492"/>
    <w:rsid w:val="0038554C"/>
    <w:rsid w:val="00390528"/>
    <w:rsid w:val="003911D8"/>
    <w:rsid w:val="003A6071"/>
    <w:rsid w:val="003B3C51"/>
    <w:rsid w:val="003C14EF"/>
    <w:rsid w:val="003C66F1"/>
    <w:rsid w:val="003D2087"/>
    <w:rsid w:val="003D427D"/>
    <w:rsid w:val="003F019F"/>
    <w:rsid w:val="003F0BAC"/>
    <w:rsid w:val="003F2F7A"/>
    <w:rsid w:val="003F3752"/>
    <w:rsid w:val="00404B7B"/>
    <w:rsid w:val="00407984"/>
    <w:rsid w:val="004157EB"/>
    <w:rsid w:val="0042541E"/>
    <w:rsid w:val="00432448"/>
    <w:rsid w:val="00435557"/>
    <w:rsid w:val="004539DD"/>
    <w:rsid w:val="00461552"/>
    <w:rsid w:val="004662FE"/>
    <w:rsid w:val="00467384"/>
    <w:rsid w:val="00471551"/>
    <w:rsid w:val="00487E1F"/>
    <w:rsid w:val="004A36F5"/>
    <w:rsid w:val="004A4D8F"/>
    <w:rsid w:val="004B4565"/>
    <w:rsid w:val="004B7B6E"/>
    <w:rsid w:val="004D4899"/>
    <w:rsid w:val="004F179C"/>
    <w:rsid w:val="004F6E02"/>
    <w:rsid w:val="00503E21"/>
    <w:rsid w:val="00504049"/>
    <w:rsid w:val="00506061"/>
    <w:rsid w:val="005122CE"/>
    <w:rsid w:val="00522C0F"/>
    <w:rsid w:val="00523D2C"/>
    <w:rsid w:val="005320D8"/>
    <w:rsid w:val="005403E5"/>
    <w:rsid w:val="00542A5F"/>
    <w:rsid w:val="0055329E"/>
    <w:rsid w:val="005554C5"/>
    <w:rsid w:val="00556E42"/>
    <w:rsid w:val="00560437"/>
    <w:rsid w:val="0057180C"/>
    <w:rsid w:val="00583D55"/>
    <w:rsid w:val="00591ABF"/>
    <w:rsid w:val="00597B78"/>
    <w:rsid w:val="005A7D69"/>
    <w:rsid w:val="005B2904"/>
    <w:rsid w:val="005B4611"/>
    <w:rsid w:val="005B63D8"/>
    <w:rsid w:val="005B67D3"/>
    <w:rsid w:val="005D2B76"/>
    <w:rsid w:val="005D5C5D"/>
    <w:rsid w:val="006003FA"/>
    <w:rsid w:val="0060421F"/>
    <w:rsid w:val="006043CF"/>
    <w:rsid w:val="00610CDB"/>
    <w:rsid w:val="00630F00"/>
    <w:rsid w:val="00637DA5"/>
    <w:rsid w:val="006422B8"/>
    <w:rsid w:val="00647509"/>
    <w:rsid w:val="00652737"/>
    <w:rsid w:val="00656596"/>
    <w:rsid w:val="006576E3"/>
    <w:rsid w:val="006613A2"/>
    <w:rsid w:val="0066578D"/>
    <w:rsid w:val="00671B32"/>
    <w:rsid w:val="006723F6"/>
    <w:rsid w:val="00673D18"/>
    <w:rsid w:val="0067767D"/>
    <w:rsid w:val="0068571D"/>
    <w:rsid w:val="00697359"/>
    <w:rsid w:val="006A5176"/>
    <w:rsid w:val="006B6846"/>
    <w:rsid w:val="006C14AD"/>
    <w:rsid w:val="006D5E4C"/>
    <w:rsid w:val="006E5BC0"/>
    <w:rsid w:val="006E5EC2"/>
    <w:rsid w:val="007020B8"/>
    <w:rsid w:val="007044D0"/>
    <w:rsid w:val="007048A9"/>
    <w:rsid w:val="00714422"/>
    <w:rsid w:val="00717FFB"/>
    <w:rsid w:val="00726B71"/>
    <w:rsid w:val="00743D36"/>
    <w:rsid w:val="007450BC"/>
    <w:rsid w:val="007550D9"/>
    <w:rsid w:val="00756493"/>
    <w:rsid w:val="00784BFC"/>
    <w:rsid w:val="007976EE"/>
    <w:rsid w:val="007A25A6"/>
    <w:rsid w:val="007B0E60"/>
    <w:rsid w:val="007B4584"/>
    <w:rsid w:val="007B6114"/>
    <w:rsid w:val="007D084C"/>
    <w:rsid w:val="007D1BB7"/>
    <w:rsid w:val="007D66A4"/>
    <w:rsid w:val="007F466D"/>
    <w:rsid w:val="0080641F"/>
    <w:rsid w:val="00806941"/>
    <w:rsid w:val="00830673"/>
    <w:rsid w:val="00837710"/>
    <w:rsid w:val="0087435B"/>
    <w:rsid w:val="0088110E"/>
    <w:rsid w:val="00884DD1"/>
    <w:rsid w:val="00887039"/>
    <w:rsid w:val="00887A59"/>
    <w:rsid w:val="008A61AE"/>
    <w:rsid w:val="008B0F8E"/>
    <w:rsid w:val="008B759E"/>
    <w:rsid w:val="008C0950"/>
    <w:rsid w:val="008D633B"/>
    <w:rsid w:val="008E2B76"/>
    <w:rsid w:val="008F54D5"/>
    <w:rsid w:val="008F6D11"/>
    <w:rsid w:val="00904FFB"/>
    <w:rsid w:val="009111B3"/>
    <w:rsid w:val="00912B9C"/>
    <w:rsid w:val="00913040"/>
    <w:rsid w:val="009149C2"/>
    <w:rsid w:val="00926DD9"/>
    <w:rsid w:val="009376ED"/>
    <w:rsid w:val="0094377B"/>
    <w:rsid w:val="00946AA4"/>
    <w:rsid w:val="00955DE7"/>
    <w:rsid w:val="00961ADB"/>
    <w:rsid w:val="0096354F"/>
    <w:rsid w:val="009673A6"/>
    <w:rsid w:val="00970B8B"/>
    <w:rsid w:val="0099112E"/>
    <w:rsid w:val="00991A73"/>
    <w:rsid w:val="009B173A"/>
    <w:rsid w:val="009B6CEB"/>
    <w:rsid w:val="009D3F42"/>
    <w:rsid w:val="009E753A"/>
    <w:rsid w:val="009F0793"/>
    <w:rsid w:val="009F45C4"/>
    <w:rsid w:val="00A00C49"/>
    <w:rsid w:val="00A06DB0"/>
    <w:rsid w:val="00A25303"/>
    <w:rsid w:val="00A34975"/>
    <w:rsid w:val="00A414DB"/>
    <w:rsid w:val="00A41C44"/>
    <w:rsid w:val="00A5104C"/>
    <w:rsid w:val="00A57EAA"/>
    <w:rsid w:val="00A62C47"/>
    <w:rsid w:val="00A67240"/>
    <w:rsid w:val="00A72D90"/>
    <w:rsid w:val="00A77E24"/>
    <w:rsid w:val="00A90016"/>
    <w:rsid w:val="00A923D1"/>
    <w:rsid w:val="00AB3539"/>
    <w:rsid w:val="00AB3B79"/>
    <w:rsid w:val="00AB5F43"/>
    <w:rsid w:val="00AB5FFB"/>
    <w:rsid w:val="00AC7D99"/>
    <w:rsid w:val="00AD692B"/>
    <w:rsid w:val="00AE6FAC"/>
    <w:rsid w:val="00AF3C84"/>
    <w:rsid w:val="00B131BC"/>
    <w:rsid w:val="00B14BD4"/>
    <w:rsid w:val="00B23D21"/>
    <w:rsid w:val="00B2635B"/>
    <w:rsid w:val="00B33EF8"/>
    <w:rsid w:val="00B4521D"/>
    <w:rsid w:val="00B546A3"/>
    <w:rsid w:val="00B561BA"/>
    <w:rsid w:val="00B600E2"/>
    <w:rsid w:val="00B76B87"/>
    <w:rsid w:val="00BA6991"/>
    <w:rsid w:val="00BB4928"/>
    <w:rsid w:val="00BB7B7D"/>
    <w:rsid w:val="00BE279A"/>
    <w:rsid w:val="00BE3161"/>
    <w:rsid w:val="00BE5594"/>
    <w:rsid w:val="00BF5EA5"/>
    <w:rsid w:val="00C02392"/>
    <w:rsid w:val="00C108D7"/>
    <w:rsid w:val="00C110D0"/>
    <w:rsid w:val="00C34557"/>
    <w:rsid w:val="00C50AD0"/>
    <w:rsid w:val="00C558DE"/>
    <w:rsid w:val="00C65F60"/>
    <w:rsid w:val="00C76F35"/>
    <w:rsid w:val="00C77223"/>
    <w:rsid w:val="00C909CD"/>
    <w:rsid w:val="00C97663"/>
    <w:rsid w:val="00CA1C27"/>
    <w:rsid w:val="00CA3F49"/>
    <w:rsid w:val="00CB073D"/>
    <w:rsid w:val="00CB1323"/>
    <w:rsid w:val="00CB3D6F"/>
    <w:rsid w:val="00CC2DDF"/>
    <w:rsid w:val="00CC7B1A"/>
    <w:rsid w:val="00CD4249"/>
    <w:rsid w:val="00CD6195"/>
    <w:rsid w:val="00CE11AE"/>
    <w:rsid w:val="00CE120F"/>
    <w:rsid w:val="00CE6004"/>
    <w:rsid w:val="00D3387A"/>
    <w:rsid w:val="00D476C4"/>
    <w:rsid w:val="00D535B7"/>
    <w:rsid w:val="00D559DA"/>
    <w:rsid w:val="00D6686F"/>
    <w:rsid w:val="00D75499"/>
    <w:rsid w:val="00D87B1B"/>
    <w:rsid w:val="00DA1398"/>
    <w:rsid w:val="00DA25F7"/>
    <w:rsid w:val="00DA7E3E"/>
    <w:rsid w:val="00DD0C0F"/>
    <w:rsid w:val="00DD296A"/>
    <w:rsid w:val="00DD3BBB"/>
    <w:rsid w:val="00DD492B"/>
    <w:rsid w:val="00DF62BE"/>
    <w:rsid w:val="00E029A0"/>
    <w:rsid w:val="00E0791B"/>
    <w:rsid w:val="00E1613E"/>
    <w:rsid w:val="00E427AD"/>
    <w:rsid w:val="00E467F1"/>
    <w:rsid w:val="00E524F9"/>
    <w:rsid w:val="00E60FF4"/>
    <w:rsid w:val="00E65DE8"/>
    <w:rsid w:val="00E702CC"/>
    <w:rsid w:val="00E810DA"/>
    <w:rsid w:val="00E85AFD"/>
    <w:rsid w:val="00E866D6"/>
    <w:rsid w:val="00E93122"/>
    <w:rsid w:val="00E97F12"/>
    <w:rsid w:val="00EA3F84"/>
    <w:rsid w:val="00EA6333"/>
    <w:rsid w:val="00EA6953"/>
    <w:rsid w:val="00EC130C"/>
    <w:rsid w:val="00EC2F01"/>
    <w:rsid w:val="00F07B21"/>
    <w:rsid w:val="00F131B4"/>
    <w:rsid w:val="00F1386A"/>
    <w:rsid w:val="00F13FF6"/>
    <w:rsid w:val="00F15F7A"/>
    <w:rsid w:val="00F1759A"/>
    <w:rsid w:val="00F25F36"/>
    <w:rsid w:val="00F4612C"/>
    <w:rsid w:val="00F5013D"/>
    <w:rsid w:val="00F53205"/>
    <w:rsid w:val="00F639C2"/>
    <w:rsid w:val="00F6742A"/>
    <w:rsid w:val="00F719A1"/>
    <w:rsid w:val="00F91023"/>
    <w:rsid w:val="00F944D9"/>
    <w:rsid w:val="00F96604"/>
    <w:rsid w:val="00FA2E3F"/>
    <w:rsid w:val="00FA316A"/>
    <w:rsid w:val="00FB2F8F"/>
    <w:rsid w:val="00FB56A6"/>
    <w:rsid w:val="00FB6D36"/>
    <w:rsid w:val="00FC55E4"/>
    <w:rsid w:val="00FC63D7"/>
    <w:rsid w:val="00FE05CF"/>
    <w:rsid w:val="00FF7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323A5"/>
  <w14:defaultImageDpi w14:val="300"/>
  <w15:docId w15:val="{AFD8F329-DA22-4230-B666-1F610BEC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F6A"/>
    <w:pPr>
      <w:ind w:left="720"/>
      <w:contextualSpacing/>
    </w:pPr>
  </w:style>
  <w:style w:type="character" w:styleId="Hyperlink">
    <w:name w:val="Hyperlink"/>
    <w:basedOn w:val="DefaultParagraphFont"/>
    <w:uiPriority w:val="99"/>
    <w:unhideWhenUsed/>
    <w:rsid w:val="001D3F6A"/>
    <w:rPr>
      <w:color w:val="0000FF" w:themeColor="hyperlink"/>
      <w:u w:val="single"/>
    </w:rPr>
  </w:style>
  <w:style w:type="character" w:styleId="CommentReference">
    <w:name w:val="annotation reference"/>
    <w:basedOn w:val="DefaultParagraphFont"/>
    <w:uiPriority w:val="99"/>
    <w:semiHidden/>
    <w:unhideWhenUsed/>
    <w:rsid w:val="001520FF"/>
    <w:rPr>
      <w:sz w:val="18"/>
      <w:szCs w:val="18"/>
    </w:rPr>
  </w:style>
  <w:style w:type="paragraph" w:styleId="CommentText">
    <w:name w:val="annotation text"/>
    <w:basedOn w:val="Normal"/>
    <w:link w:val="CommentTextChar"/>
    <w:uiPriority w:val="99"/>
    <w:semiHidden/>
    <w:unhideWhenUsed/>
    <w:rsid w:val="001520FF"/>
  </w:style>
  <w:style w:type="character" w:customStyle="1" w:styleId="CommentTextChar">
    <w:name w:val="Comment Text Char"/>
    <w:basedOn w:val="DefaultParagraphFont"/>
    <w:link w:val="CommentText"/>
    <w:uiPriority w:val="99"/>
    <w:semiHidden/>
    <w:rsid w:val="001520FF"/>
  </w:style>
  <w:style w:type="paragraph" w:styleId="CommentSubject">
    <w:name w:val="annotation subject"/>
    <w:basedOn w:val="CommentText"/>
    <w:next w:val="CommentText"/>
    <w:link w:val="CommentSubjectChar"/>
    <w:uiPriority w:val="99"/>
    <w:semiHidden/>
    <w:unhideWhenUsed/>
    <w:rsid w:val="001520FF"/>
    <w:rPr>
      <w:b/>
      <w:bCs/>
      <w:sz w:val="20"/>
      <w:szCs w:val="20"/>
    </w:rPr>
  </w:style>
  <w:style w:type="character" w:customStyle="1" w:styleId="CommentSubjectChar">
    <w:name w:val="Comment Subject Char"/>
    <w:basedOn w:val="CommentTextChar"/>
    <w:link w:val="CommentSubject"/>
    <w:uiPriority w:val="99"/>
    <w:semiHidden/>
    <w:rsid w:val="001520FF"/>
    <w:rPr>
      <w:b/>
      <w:bCs/>
      <w:sz w:val="20"/>
      <w:szCs w:val="20"/>
    </w:rPr>
  </w:style>
  <w:style w:type="paragraph" w:styleId="BalloonText">
    <w:name w:val="Balloon Text"/>
    <w:basedOn w:val="Normal"/>
    <w:link w:val="BalloonTextChar"/>
    <w:uiPriority w:val="99"/>
    <w:semiHidden/>
    <w:unhideWhenUsed/>
    <w:rsid w:val="001520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0FF"/>
    <w:rPr>
      <w:rFonts w:ascii="Lucida Grande" w:hAnsi="Lucida Grande" w:cs="Lucida Grande"/>
      <w:sz w:val="18"/>
      <w:szCs w:val="18"/>
    </w:rPr>
  </w:style>
  <w:style w:type="paragraph" w:customStyle="1" w:styleId="Default">
    <w:name w:val="Default"/>
    <w:rsid w:val="00DD3BBB"/>
    <w:pPr>
      <w:autoSpaceDE w:val="0"/>
      <w:autoSpaceDN w:val="0"/>
      <w:adjustRightInd w:val="0"/>
    </w:pPr>
    <w:rPr>
      <w:rFonts w:ascii="Times New Roman" w:hAnsi="Times New Roman" w:cs="Times New Roman"/>
      <w:color w:val="000000"/>
    </w:rPr>
  </w:style>
  <w:style w:type="paragraph" w:styleId="Revision">
    <w:name w:val="Revision"/>
    <w:hidden/>
    <w:uiPriority w:val="99"/>
    <w:semiHidden/>
    <w:rsid w:val="00610CDB"/>
  </w:style>
  <w:style w:type="table" w:styleId="TableGrid">
    <w:name w:val="Table Grid"/>
    <w:basedOn w:val="TableNormal"/>
    <w:uiPriority w:val="59"/>
    <w:rsid w:val="00C11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3491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bota.10@o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K</dc:creator>
  <cp:keywords/>
  <dc:description/>
  <cp:lastModifiedBy>Lin, Yiyun</cp:lastModifiedBy>
  <cp:revision>37</cp:revision>
  <dcterms:created xsi:type="dcterms:W3CDTF">2024-07-14T17:56:00Z</dcterms:created>
  <dcterms:modified xsi:type="dcterms:W3CDTF">2025-07-01T14:28:00Z</dcterms:modified>
</cp:coreProperties>
</file>