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kp32mi5jzb35" w:id="0"/>
      <w:bookmarkEnd w:id="0"/>
      <w:r w:rsidDel="00000000" w:rsidR="00000000" w:rsidRPr="00000000">
        <w:rPr>
          <w:rtl w:val="0"/>
        </w:rPr>
        <w:t xml:space="preserve">Bioinformatics Lab Guide 1:</w:t>
      </w:r>
    </w:p>
    <w:p w:rsidR="00000000" w:rsidDel="00000000" w:rsidP="00000000" w:rsidRDefault="00000000" w:rsidRPr="00000000" w14:paraId="00000001">
      <w:pPr>
        <w:pStyle w:val="Subtitle"/>
        <w:contextualSpacing w:val="0"/>
        <w:jc w:val="center"/>
        <w:rPr>
          <w:b w:val="1"/>
          <w:i w:val="1"/>
          <w:color w:val="0b5394"/>
        </w:rPr>
      </w:pPr>
      <w:bookmarkStart w:colFirst="0" w:colLast="0" w:name="_7nsi61k7oqj1" w:id="1"/>
      <w:bookmarkEnd w:id="1"/>
      <w:r w:rsidDel="00000000" w:rsidR="00000000" w:rsidRPr="00000000">
        <w:rPr>
          <w:b w:val="1"/>
          <w:i w:val="1"/>
          <w:color w:val="0b5394"/>
          <w:rtl w:val="0"/>
        </w:rPr>
        <w:t xml:space="preserve">Navigating and Using GalaxyTrakr (and Galaxy)</w:t>
      </w:r>
    </w:p>
    <w:p w:rsidR="00000000" w:rsidDel="00000000" w:rsidP="00000000" w:rsidRDefault="00000000" w:rsidRPr="00000000" w14:paraId="00000002">
      <w:pPr>
        <w:contextualSpacing w:val="0"/>
        <w:jc w:val="center"/>
        <w:rPr/>
      </w:pPr>
      <w:r w:rsidDel="00000000" w:rsidR="00000000" w:rsidRPr="00000000">
        <w:rPr>
          <w:rtl w:val="0"/>
        </w:rPr>
        <w:t xml:space="preserve">James B. Herrick, Ph.D.</w:t>
      </w:r>
    </w:p>
    <w:p w:rsidR="00000000" w:rsidDel="00000000" w:rsidP="00000000" w:rsidRDefault="00000000" w:rsidRPr="00000000" w14:paraId="00000003">
      <w:pPr>
        <w:contextualSpacing w:val="0"/>
        <w:jc w:val="center"/>
        <w:rPr>
          <w:i w:val="1"/>
        </w:rPr>
      </w:pPr>
      <w:r w:rsidDel="00000000" w:rsidR="00000000" w:rsidRPr="00000000">
        <w:rPr>
          <w:i w:val="1"/>
          <w:rtl w:val="0"/>
        </w:rPr>
        <w:t xml:space="preserve">James Madison University</w:t>
      </w:r>
      <w:r w:rsidDel="00000000" w:rsidR="00000000" w:rsidRPr="00000000">
        <w:rPr>
          <w:rtl w:val="0"/>
        </w:rPr>
      </w:r>
    </w:p>
    <w:p w:rsidR="00000000" w:rsidDel="00000000" w:rsidP="00000000" w:rsidRDefault="00000000" w:rsidRPr="00000000" w14:paraId="00000004">
      <w:pPr>
        <w:pStyle w:val="Heading1"/>
        <w:contextualSpacing w:val="0"/>
        <w:rPr>
          <w:color w:val="990000"/>
        </w:rPr>
      </w:pPr>
      <w:bookmarkStart w:colFirst="0" w:colLast="0" w:name="_801rihjwi7dm" w:id="2"/>
      <w:bookmarkEnd w:id="2"/>
      <w:r w:rsidDel="00000000" w:rsidR="00000000" w:rsidRPr="00000000">
        <w:rPr>
          <w:rtl w:val="0"/>
        </w:rPr>
        <w:t xml:space="preserve">Navigation</w:t>
      </w:r>
      <w:r w:rsidDel="00000000" w:rsidR="00000000" w:rsidRPr="00000000">
        <w:rPr>
          <w:rtl w:val="0"/>
        </w:rPr>
      </w:r>
    </w:p>
    <w:p w:rsidR="00000000" w:rsidDel="00000000" w:rsidP="00000000" w:rsidRDefault="00000000" w:rsidRPr="00000000" w14:paraId="00000005">
      <w:pPr>
        <w:numPr>
          <w:ilvl w:val="0"/>
          <w:numId w:val="2"/>
        </w:numPr>
        <w:ind w:left="720" w:hanging="360"/>
        <w:contextualSpacing w:val="1"/>
        <w:rPr/>
      </w:pPr>
      <w:r w:rsidDel="00000000" w:rsidR="00000000" w:rsidRPr="00000000">
        <w:rPr>
          <w:rtl w:val="0"/>
        </w:rPr>
        <w:t xml:space="preserve">If you haven’t already, go to </w:t>
      </w:r>
      <w:hyperlink r:id="rId6">
        <w:r w:rsidDel="00000000" w:rsidR="00000000" w:rsidRPr="00000000">
          <w:rPr>
            <w:rFonts w:ascii="Calibri" w:cs="Calibri" w:eastAsia="Calibri" w:hAnsi="Calibri"/>
            <w:color w:val="1155cc"/>
            <w:sz w:val="21"/>
            <w:szCs w:val="21"/>
            <w:highlight w:val="white"/>
            <w:u w:val="single"/>
            <w:rtl w:val="0"/>
          </w:rPr>
          <w:t xml:space="preserve">https://account.galaxytrakr.org/Account/Register</w:t>
        </w:r>
      </w:hyperlink>
      <w:r w:rsidDel="00000000" w:rsidR="00000000" w:rsidRPr="00000000">
        <w:rPr>
          <w:rtl w:val="0"/>
        </w:rPr>
        <w:t xml:space="preserve"> and sign up for a GalaxyTrakr account. (Note: this registration is separate from Galaxy Registration</w:t>
      </w:r>
    </w:p>
    <w:p w:rsidR="00000000" w:rsidDel="00000000" w:rsidP="00000000" w:rsidRDefault="00000000" w:rsidRPr="00000000" w14:paraId="00000006">
      <w:pPr>
        <w:numPr>
          <w:ilvl w:val="0"/>
          <w:numId w:val="2"/>
        </w:numPr>
        <w:ind w:left="720" w:hanging="360"/>
        <w:contextualSpacing w:val="1"/>
        <w:rPr/>
      </w:pPr>
      <w:r w:rsidDel="00000000" w:rsidR="00000000" w:rsidRPr="00000000">
        <w:rPr>
          <w:rtl w:val="0"/>
        </w:rPr>
        <w:t xml:space="preserve">Go to </w:t>
      </w:r>
      <w:hyperlink r:id="rId7">
        <w:r w:rsidDel="00000000" w:rsidR="00000000" w:rsidRPr="00000000">
          <w:rPr>
            <w:color w:val="1155cc"/>
            <w:u w:val="single"/>
            <w:rtl w:val="0"/>
          </w:rPr>
          <w:t xml:space="preserve">galaxytrakr.org</w:t>
        </w:r>
      </w:hyperlink>
      <w:r w:rsidDel="00000000" w:rsidR="00000000" w:rsidRPr="00000000">
        <w:rPr>
          <w:rtl w:val="0"/>
        </w:rPr>
        <w:t xml:space="preserve"> and log on to your account.</w:t>
      </w:r>
    </w:p>
    <w:p w:rsidR="00000000" w:rsidDel="00000000" w:rsidP="00000000" w:rsidRDefault="00000000" w:rsidRPr="00000000" w14:paraId="00000007">
      <w:pPr>
        <w:numPr>
          <w:ilvl w:val="0"/>
          <w:numId w:val="2"/>
        </w:numPr>
        <w:ind w:left="720" w:hanging="360"/>
        <w:contextualSpacing w:val="1"/>
        <w:rPr/>
      </w:pPr>
      <w:r w:rsidDel="00000000" w:rsidR="00000000" w:rsidRPr="00000000">
        <w:rPr>
          <w:rtl w:val="0"/>
        </w:rPr>
        <w:t xml:space="preserve">If it’s not already open, click on ‘Analyze Data’ at the top of the window.</w:t>
      </w:r>
    </w:p>
    <w:p w:rsidR="00000000" w:rsidDel="00000000" w:rsidP="00000000" w:rsidRDefault="00000000" w:rsidRPr="00000000" w14:paraId="00000008">
      <w:pPr>
        <w:pStyle w:val="Heading1"/>
        <w:contextualSpacing w:val="0"/>
        <w:rPr/>
      </w:pPr>
      <w:bookmarkStart w:colFirst="0" w:colLast="0" w:name="_3bvkl39fotie" w:id="3"/>
      <w:bookmarkEnd w:id="3"/>
      <w:r w:rsidDel="00000000" w:rsidR="00000000" w:rsidRPr="00000000">
        <w:rPr>
          <w:rtl w:val="0"/>
        </w:rPr>
        <w:t xml:space="preserve">Uploading Data</w:t>
      </w:r>
    </w:p>
    <w:p w:rsidR="00000000" w:rsidDel="00000000" w:rsidP="00000000" w:rsidRDefault="00000000" w:rsidRPr="00000000" w14:paraId="00000009">
      <w:pPr>
        <w:numPr>
          <w:ilvl w:val="0"/>
          <w:numId w:val="6"/>
        </w:numPr>
        <w:ind w:left="720" w:hanging="360"/>
        <w:contextualSpacing w:val="1"/>
        <w:rPr/>
      </w:pPr>
      <w:r w:rsidDel="00000000" w:rsidR="00000000" w:rsidRPr="00000000">
        <w:rPr>
          <w:rtl w:val="0"/>
        </w:rPr>
        <w:t xml:space="preserve">In the left pane (“Tools”), click on “Get Data” and then “FASTQ Dump paired downloader”.</w:t>
      </w:r>
    </w:p>
    <w:p w:rsidR="00000000" w:rsidDel="00000000" w:rsidP="00000000" w:rsidRDefault="00000000" w:rsidRPr="00000000" w14:paraId="0000000A">
      <w:pPr>
        <w:numPr>
          <w:ilvl w:val="0"/>
          <w:numId w:val="6"/>
        </w:numPr>
        <w:ind w:left="720" w:hanging="360"/>
        <w:contextualSpacing w:val="1"/>
        <w:rPr/>
      </w:pPr>
      <w:r w:rsidDel="00000000" w:rsidR="00000000" w:rsidRPr="00000000">
        <w:rPr>
          <w:rtl w:val="0"/>
        </w:rPr>
        <w:t xml:space="preserve">In the window that opens, copy and paste the following SRR number: </w:t>
      </w:r>
      <w:r w:rsidDel="00000000" w:rsidR="00000000" w:rsidRPr="00000000">
        <w:rPr>
          <w:b w:val="1"/>
          <w:color w:val="222222"/>
          <w:sz w:val="24"/>
          <w:szCs w:val="24"/>
          <w:rtl w:val="0"/>
        </w:rPr>
        <w:t xml:space="preserve">SRR5886281</w:t>
      </w:r>
      <w:r w:rsidDel="00000000" w:rsidR="00000000" w:rsidRPr="00000000">
        <w:rPr>
          <w:color w:val="222222"/>
          <w:sz w:val="24"/>
          <w:szCs w:val="24"/>
          <w:rtl w:val="0"/>
        </w:rPr>
        <w:t xml:space="preserve"> and hit ‘Execute’. </w:t>
      </w:r>
      <w:r w:rsidDel="00000000" w:rsidR="00000000" w:rsidRPr="00000000">
        <w:rPr>
          <w:color w:val="222222"/>
          <w:rtl w:val="0"/>
        </w:rPr>
        <w:t xml:space="preserve">This downloads two (‘forward’ and ‘reverse’) paired end files from the </w:t>
      </w:r>
      <w:hyperlink r:id="rId8">
        <w:r w:rsidDel="00000000" w:rsidR="00000000" w:rsidRPr="00000000">
          <w:rPr>
            <w:color w:val="1155cc"/>
            <w:u w:val="single"/>
            <w:rtl w:val="0"/>
          </w:rPr>
          <w:t xml:space="preserve">NCBI </w:t>
        </w:r>
      </w:hyperlink>
      <w:hyperlink r:id="rId9">
        <w:r w:rsidDel="00000000" w:rsidR="00000000" w:rsidRPr="00000000">
          <w:rPr>
            <w:i w:val="1"/>
            <w:color w:val="1155cc"/>
            <w:u w:val="single"/>
            <w:rtl w:val="0"/>
          </w:rPr>
          <w:t xml:space="preserve">Short Read Archive</w:t>
        </w:r>
      </w:hyperlink>
      <w:hyperlink r:id="rId10">
        <w:r w:rsidDel="00000000" w:rsidR="00000000" w:rsidRPr="00000000">
          <w:rPr>
            <w:color w:val="1155cc"/>
            <w:u w:val="single"/>
            <w:rtl w:val="0"/>
          </w:rPr>
          <w:t xml:space="preserve"> (SRA)</w:t>
        </w:r>
      </w:hyperlink>
      <w:r w:rsidDel="00000000" w:rsidR="00000000" w:rsidRPr="00000000">
        <w:rPr>
          <w:color w:val="222222"/>
          <w:rtl w:val="0"/>
        </w:rPr>
        <w:t xml:space="preserve">, which stores raw high-throughput sequencing data. </w:t>
      </w:r>
      <w:r w:rsidDel="00000000" w:rsidR="00000000" w:rsidRPr="00000000">
        <w:rPr>
          <w:color w:val="222222"/>
          <w:sz w:val="24"/>
          <w:szCs w:val="24"/>
          <w:rtl w:val="0"/>
        </w:rPr>
        <w:t xml:space="preserve">SRR5886281 is the SRA number for HJ1, the first </w:t>
      </w:r>
      <w:r w:rsidDel="00000000" w:rsidR="00000000" w:rsidRPr="00000000">
        <w:rPr>
          <w:i w:val="1"/>
          <w:color w:val="222222"/>
          <w:sz w:val="24"/>
          <w:szCs w:val="24"/>
          <w:rtl w:val="0"/>
        </w:rPr>
        <w:t xml:space="preserve">Salmonella</w:t>
      </w:r>
      <w:r w:rsidDel="00000000" w:rsidR="00000000" w:rsidRPr="00000000">
        <w:rPr>
          <w:color w:val="222222"/>
          <w:sz w:val="24"/>
          <w:szCs w:val="24"/>
          <w:rtl w:val="0"/>
        </w:rPr>
        <w:t xml:space="preserve"> isolated in our lab (from Muddy Creek on 2016-10-22).</w:t>
      </w:r>
      <w:r w:rsidDel="00000000" w:rsidR="00000000" w:rsidRPr="00000000">
        <w:rPr>
          <w:rtl w:val="0"/>
        </w:rPr>
      </w:r>
    </w:p>
    <w:p w:rsidR="00000000" w:rsidDel="00000000" w:rsidP="00000000" w:rsidRDefault="00000000" w:rsidRPr="00000000" w14:paraId="0000000B">
      <w:pPr>
        <w:numPr>
          <w:ilvl w:val="0"/>
          <w:numId w:val="6"/>
        </w:numPr>
        <w:ind w:left="720" w:hanging="360"/>
        <w:contextualSpacing w:val="1"/>
        <w:rPr/>
      </w:pPr>
      <w:r w:rsidDel="00000000" w:rsidR="00000000" w:rsidRPr="00000000">
        <w:rPr>
          <w:rtl w:val="0"/>
        </w:rPr>
        <w:t xml:space="preserve">In the History pane on the right side, you will see the names of the reads. The color will change from gray (preparing to upload) to yellow (uploading) to green (uploading complete).</w:t>
      </w:r>
    </w:p>
    <w:p w:rsidR="00000000" w:rsidDel="00000000" w:rsidP="00000000" w:rsidRDefault="00000000" w:rsidRPr="00000000" w14:paraId="0000000C">
      <w:pPr>
        <w:numPr>
          <w:ilvl w:val="0"/>
          <w:numId w:val="6"/>
        </w:numPr>
        <w:ind w:left="720" w:hanging="360"/>
        <w:contextualSpacing w:val="1"/>
        <w:rPr>
          <w:u w:val="none"/>
        </w:rPr>
      </w:pPr>
      <w:r w:rsidDel="00000000" w:rsidR="00000000" w:rsidRPr="00000000">
        <w:rPr>
          <w:rtl w:val="0"/>
        </w:rPr>
        <w:t xml:space="preserve">Re-name each file by adding the strain name HJ1_ at the beginning. This helps us keep the file straight by proving a complete lab name. </w:t>
      </w:r>
      <w:r w:rsidDel="00000000" w:rsidR="00000000" w:rsidRPr="00000000">
        <w:drawing>
          <wp:anchor allowOverlap="1" behindDoc="0" distB="114300" distT="114300" distL="114300" distR="114300" hidden="0" layoutInCell="1" locked="0" relativeHeight="0" simplePos="0">
            <wp:simplePos x="0" y="0"/>
            <wp:positionH relativeFrom="margin">
              <wp:posOffset>4638675</wp:posOffset>
            </wp:positionH>
            <wp:positionV relativeFrom="paragraph">
              <wp:posOffset>266700</wp:posOffset>
            </wp:positionV>
            <wp:extent cx="1166813" cy="1166813"/>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166813" cy="1166813"/>
                    </a:xfrm>
                    <a:prstGeom prst="rect"/>
                    <a:ln/>
                  </pic:spPr>
                </pic:pic>
              </a:graphicData>
            </a:graphic>
          </wp:anchor>
        </w:drawing>
      </w:r>
    </w:p>
    <w:p w:rsidR="00000000" w:rsidDel="00000000" w:rsidP="00000000" w:rsidRDefault="00000000" w:rsidRPr="00000000" w14:paraId="0000000D">
      <w:pPr>
        <w:numPr>
          <w:ilvl w:val="1"/>
          <w:numId w:val="6"/>
        </w:numPr>
        <w:ind w:left="2160" w:hanging="360"/>
        <w:contextualSpacing w:val="1"/>
        <w:rPr>
          <w:u w:val="none"/>
        </w:rPr>
      </w:pPr>
      <w:r w:rsidDel="00000000" w:rsidR="00000000" w:rsidRPr="00000000">
        <w:rPr>
          <w:rtl w:val="0"/>
        </w:rPr>
        <w:t xml:space="preserve">Click on the pencil icon to the right of one name:</w:t>
      </w:r>
    </w:p>
    <w:p w:rsidR="00000000" w:rsidDel="00000000" w:rsidP="00000000" w:rsidRDefault="00000000" w:rsidRPr="00000000" w14:paraId="0000000E">
      <w:pPr>
        <w:numPr>
          <w:ilvl w:val="1"/>
          <w:numId w:val="6"/>
        </w:numPr>
        <w:ind w:left="2160" w:hanging="360"/>
        <w:contextualSpacing w:val="1"/>
        <w:rPr>
          <w:u w:val="none"/>
        </w:rPr>
      </w:pPr>
      <w:r w:rsidDel="00000000" w:rsidR="00000000" w:rsidRPr="00000000">
        <w:rPr>
          <w:rtl w:val="0"/>
        </w:rPr>
        <w:t xml:space="preserve">Type “HJ1_” before the SRR number in the “name” field and click ‘Save’.</w:t>
      </w:r>
    </w:p>
    <w:p w:rsidR="00000000" w:rsidDel="00000000" w:rsidP="00000000" w:rsidRDefault="00000000" w:rsidRPr="00000000" w14:paraId="0000000F">
      <w:pPr>
        <w:ind w:left="720" w:firstLine="0"/>
        <w:contextualSpacing w:val="0"/>
        <w:rPr/>
      </w:pPr>
      <w:r w:rsidDel="00000000" w:rsidR="00000000" w:rsidRPr="00000000">
        <w:rPr>
          <w:b w:val="1"/>
          <w:rtl w:val="0"/>
        </w:rPr>
        <w:t xml:space="preserve">Note: </w:t>
      </w:r>
      <w:r w:rsidDel="00000000" w:rsidR="00000000" w:rsidRPr="00000000">
        <w:rPr>
          <w:rtl w:val="0"/>
        </w:rPr>
        <w:t xml:space="preserve">“HJ1” is our lab strain name, using the initials of those who isolated the strain (in this case Charles Holmes and Sophie Jurgensen) plus a numeric designation. Always insert these in the  file name, but </w:t>
      </w:r>
      <w:r w:rsidDel="00000000" w:rsidR="00000000" w:rsidRPr="00000000">
        <w:rPr>
          <w:u w:val="single"/>
          <w:rtl w:val="0"/>
        </w:rPr>
        <w:t xml:space="preserve">please be careful that they match up properly</w:t>
      </w:r>
      <w:r w:rsidDel="00000000" w:rsidR="00000000" w:rsidRPr="00000000">
        <w:rPr>
          <w:rtl w:val="0"/>
        </w:rPr>
        <w:t xml:space="preserve">. </w:t>
      </w:r>
    </w:p>
    <w:p w:rsidR="00000000" w:rsidDel="00000000" w:rsidP="00000000" w:rsidRDefault="00000000" w:rsidRPr="00000000" w14:paraId="00000010">
      <w:pPr>
        <w:numPr>
          <w:ilvl w:val="1"/>
          <w:numId w:val="6"/>
        </w:numPr>
        <w:ind w:left="2160" w:hanging="360"/>
        <w:contextualSpacing w:val="1"/>
        <w:rPr>
          <w:u w:val="none"/>
        </w:rPr>
      </w:pPr>
      <w:r w:rsidDel="00000000" w:rsidR="00000000" w:rsidRPr="00000000">
        <w:rPr>
          <w:rtl w:val="0"/>
        </w:rPr>
        <w:t xml:space="preserve"> Repeat for the other file.</w:t>
      </w:r>
      <w:r w:rsidDel="00000000" w:rsidR="00000000" w:rsidRPr="00000000">
        <w:rPr>
          <w:rtl w:val="0"/>
        </w:rPr>
      </w:r>
    </w:p>
    <w:p w:rsidR="00000000" w:rsidDel="00000000" w:rsidP="00000000" w:rsidRDefault="00000000" w:rsidRPr="00000000" w14:paraId="00000011">
      <w:pPr>
        <w:pStyle w:val="Heading1"/>
        <w:contextualSpacing w:val="0"/>
        <w:rPr/>
      </w:pPr>
      <w:bookmarkStart w:colFirst="0" w:colLast="0" w:name="_t8unbshdiin4" w:id="4"/>
      <w:bookmarkEnd w:id="4"/>
      <w:r w:rsidDel="00000000" w:rsidR="00000000" w:rsidRPr="00000000">
        <w:rPr>
          <w:rtl w:val="0"/>
        </w:rPr>
        <w:t xml:space="preserve">Fastq files</w:t>
      </w:r>
    </w:p>
    <w:p w:rsidR="00000000" w:rsidDel="00000000" w:rsidP="00000000" w:rsidRDefault="00000000" w:rsidRPr="00000000" w14:paraId="00000012">
      <w:pPr>
        <w:numPr>
          <w:ilvl w:val="0"/>
          <w:numId w:val="4"/>
        </w:numPr>
        <w:ind w:left="720" w:hanging="360"/>
        <w:contextualSpacing w:val="1"/>
        <w:rPr>
          <w:u w:val="none"/>
        </w:rPr>
      </w:pPr>
      <w:r w:rsidDel="00000000" w:rsidR="00000000" w:rsidRPr="00000000">
        <w:rPr>
          <w:rtl w:val="0"/>
        </w:rPr>
        <w:t xml:space="preserve">Click on the eyeball icon to the left of the pencil icon to see what’s in each file. These are “fastq” files, which include both the sequence itself and a quality score for each base called, using an ascii code (see below).</w:t>
      </w:r>
      <w:r w:rsidDel="00000000" w:rsidR="00000000" w:rsidRPr="00000000">
        <w:rPr>
          <w:rtl w:val="0"/>
        </w:rPr>
      </w:r>
    </w:p>
    <w:p w:rsidR="00000000" w:rsidDel="00000000" w:rsidP="00000000" w:rsidRDefault="00000000" w:rsidRPr="00000000" w14:paraId="00000013">
      <w:pPr>
        <w:pStyle w:val="Heading4"/>
        <w:ind w:left="720" w:firstLine="0"/>
        <w:contextualSpacing w:val="0"/>
        <w:rPr>
          <w:color w:val="1c4587"/>
        </w:rPr>
      </w:pPr>
      <w:bookmarkStart w:colFirst="0" w:colLast="0" w:name="_g178sqqlzea" w:id="5"/>
      <w:bookmarkEnd w:id="5"/>
      <w:r w:rsidDel="00000000" w:rsidR="00000000" w:rsidRPr="00000000">
        <w:pict>
          <v:rect style="width:0.0pt;height:1.5pt" o:hr="t" o:hrstd="t" o:hralign="center" fillcolor="#A0A0A0" stroked="f"/>
        </w:pict>
      </w:r>
      <w:r w:rsidDel="00000000" w:rsidR="00000000" w:rsidRPr="00000000">
        <w:rPr>
          <w:b w:val="1"/>
          <w:color w:val="1c4587"/>
          <w:rtl w:val="0"/>
        </w:rPr>
        <w:t xml:space="preserve">“Fastq” files </w:t>
      </w:r>
      <w:r w:rsidDel="00000000" w:rsidR="00000000" w:rsidRPr="00000000">
        <w:rPr>
          <w:color w:val="1c4587"/>
          <w:rtl w:val="0"/>
        </w:rPr>
        <w:t xml:space="preserve">(from Wikipedia)</w:t>
      </w:r>
    </w:p>
    <w:p w:rsidR="00000000" w:rsidDel="00000000" w:rsidP="00000000" w:rsidRDefault="00000000" w:rsidRPr="00000000" w14:paraId="00000014">
      <w:pPr>
        <w:shd w:fill="ffffff" w:val="clear"/>
        <w:spacing w:after="120" w:before="120" w:lineRule="auto"/>
        <w:ind w:left="720" w:firstLine="0"/>
        <w:contextualSpacing w:val="0"/>
        <w:rPr>
          <w:rFonts w:ascii="Calibri" w:cs="Calibri" w:eastAsia="Calibri" w:hAnsi="Calibri"/>
          <w:color w:val="1c4587"/>
          <w:sz w:val="20"/>
          <w:szCs w:val="20"/>
        </w:rPr>
      </w:pPr>
      <w:r w:rsidDel="00000000" w:rsidR="00000000" w:rsidRPr="00000000">
        <w:rPr>
          <w:rFonts w:ascii="Calibri" w:cs="Calibri" w:eastAsia="Calibri" w:hAnsi="Calibri"/>
          <w:color w:val="1c4587"/>
          <w:sz w:val="20"/>
          <w:szCs w:val="20"/>
          <w:rtl w:val="0"/>
        </w:rPr>
        <w:t xml:space="preserve">A FASTQ file normally uses four lines per sequence.</w:t>
      </w:r>
    </w:p>
    <w:p w:rsidR="00000000" w:rsidDel="00000000" w:rsidP="00000000" w:rsidRDefault="00000000" w:rsidRPr="00000000" w14:paraId="00000015">
      <w:pPr>
        <w:numPr>
          <w:ilvl w:val="0"/>
          <w:numId w:val="3"/>
        </w:numPr>
        <w:spacing w:after="20" w:before="60" w:lineRule="auto"/>
        <w:ind w:left="1800" w:hanging="360"/>
        <w:contextualSpacing w:val="1"/>
        <w:rPr>
          <w:rFonts w:ascii="Calibri" w:cs="Calibri" w:eastAsia="Calibri" w:hAnsi="Calibri"/>
          <w:color w:val="1c4587"/>
          <w:sz w:val="20"/>
          <w:szCs w:val="20"/>
        </w:rPr>
      </w:pPr>
      <w:r w:rsidDel="00000000" w:rsidR="00000000" w:rsidRPr="00000000">
        <w:rPr>
          <w:rFonts w:ascii="Calibri" w:cs="Calibri" w:eastAsia="Calibri" w:hAnsi="Calibri"/>
          <w:color w:val="1c4587"/>
          <w:sz w:val="20"/>
          <w:szCs w:val="20"/>
          <w:rtl w:val="0"/>
        </w:rPr>
        <w:t xml:space="preserve">Line 1 begins with a '@' character and is followed by a sequence identifier and an </w:t>
      </w:r>
      <w:r w:rsidDel="00000000" w:rsidR="00000000" w:rsidRPr="00000000">
        <w:rPr>
          <w:rFonts w:ascii="Calibri" w:cs="Calibri" w:eastAsia="Calibri" w:hAnsi="Calibri"/>
          <w:i w:val="1"/>
          <w:color w:val="1c4587"/>
          <w:sz w:val="20"/>
          <w:szCs w:val="20"/>
          <w:rtl w:val="0"/>
        </w:rPr>
        <w:t xml:space="preserve">optional</w:t>
      </w:r>
      <w:r w:rsidDel="00000000" w:rsidR="00000000" w:rsidRPr="00000000">
        <w:rPr>
          <w:rFonts w:ascii="Calibri" w:cs="Calibri" w:eastAsia="Calibri" w:hAnsi="Calibri"/>
          <w:color w:val="1c4587"/>
          <w:sz w:val="20"/>
          <w:szCs w:val="20"/>
          <w:rtl w:val="0"/>
        </w:rPr>
        <w:t xml:space="preserve"> description (like a </w:t>
      </w:r>
      <w:hyperlink r:id="rId12">
        <w:r w:rsidDel="00000000" w:rsidR="00000000" w:rsidRPr="00000000">
          <w:rPr>
            <w:rFonts w:ascii="Calibri" w:cs="Calibri" w:eastAsia="Calibri" w:hAnsi="Calibri"/>
            <w:color w:val="1c4587"/>
            <w:sz w:val="20"/>
            <w:szCs w:val="20"/>
            <w:u w:val="single"/>
            <w:rtl w:val="0"/>
          </w:rPr>
          <w:t xml:space="preserve">FASTA</w:t>
        </w:r>
      </w:hyperlink>
      <w:r w:rsidDel="00000000" w:rsidR="00000000" w:rsidRPr="00000000">
        <w:rPr>
          <w:rFonts w:ascii="Calibri" w:cs="Calibri" w:eastAsia="Calibri" w:hAnsi="Calibri"/>
          <w:color w:val="1c4587"/>
          <w:sz w:val="20"/>
          <w:szCs w:val="20"/>
          <w:rtl w:val="0"/>
        </w:rPr>
        <w:t xml:space="preserve"> title line).</w:t>
      </w:r>
    </w:p>
    <w:p w:rsidR="00000000" w:rsidDel="00000000" w:rsidP="00000000" w:rsidRDefault="00000000" w:rsidRPr="00000000" w14:paraId="00000016">
      <w:pPr>
        <w:numPr>
          <w:ilvl w:val="0"/>
          <w:numId w:val="3"/>
        </w:numPr>
        <w:spacing w:after="20" w:before="60" w:lineRule="auto"/>
        <w:ind w:left="1800" w:hanging="360"/>
        <w:contextualSpacing w:val="1"/>
        <w:rPr>
          <w:rFonts w:ascii="Calibri" w:cs="Calibri" w:eastAsia="Calibri" w:hAnsi="Calibri"/>
          <w:color w:val="1c4587"/>
          <w:sz w:val="20"/>
          <w:szCs w:val="20"/>
        </w:rPr>
      </w:pPr>
      <w:r w:rsidDel="00000000" w:rsidR="00000000" w:rsidRPr="00000000">
        <w:rPr>
          <w:rFonts w:ascii="Calibri" w:cs="Calibri" w:eastAsia="Calibri" w:hAnsi="Calibri"/>
          <w:color w:val="1c4587"/>
          <w:sz w:val="20"/>
          <w:szCs w:val="20"/>
          <w:rtl w:val="0"/>
        </w:rPr>
        <w:t xml:space="preserve">Line 2 is the raw sequence letters.</w:t>
      </w:r>
    </w:p>
    <w:p w:rsidR="00000000" w:rsidDel="00000000" w:rsidP="00000000" w:rsidRDefault="00000000" w:rsidRPr="00000000" w14:paraId="00000017">
      <w:pPr>
        <w:numPr>
          <w:ilvl w:val="0"/>
          <w:numId w:val="3"/>
        </w:numPr>
        <w:spacing w:after="20" w:before="60" w:lineRule="auto"/>
        <w:ind w:left="1800" w:hanging="360"/>
        <w:contextualSpacing w:val="1"/>
        <w:rPr>
          <w:rFonts w:ascii="Calibri" w:cs="Calibri" w:eastAsia="Calibri" w:hAnsi="Calibri"/>
          <w:color w:val="1c4587"/>
          <w:sz w:val="20"/>
          <w:szCs w:val="20"/>
        </w:rPr>
      </w:pPr>
      <w:r w:rsidDel="00000000" w:rsidR="00000000" w:rsidRPr="00000000">
        <w:rPr>
          <w:rFonts w:ascii="Calibri" w:cs="Calibri" w:eastAsia="Calibri" w:hAnsi="Calibri"/>
          <w:color w:val="1c4587"/>
          <w:sz w:val="20"/>
          <w:szCs w:val="20"/>
          <w:rtl w:val="0"/>
        </w:rPr>
        <w:t xml:space="preserve">Line 3 begins with a '+' character and is </w:t>
      </w:r>
      <w:r w:rsidDel="00000000" w:rsidR="00000000" w:rsidRPr="00000000">
        <w:rPr>
          <w:rFonts w:ascii="Calibri" w:cs="Calibri" w:eastAsia="Calibri" w:hAnsi="Calibri"/>
          <w:i w:val="1"/>
          <w:color w:val="1c4587"/>
          <w:sz w:val="20"/>
          <w:szCs w:val="20"/>
          <w:rtl w:val="0"/>
        </w:rPr>
        <w:t xml:space="preserve">optionally</w:t>
      </w:r>
      <w:r w:rsidDel="00000000" w:rsidR="00000000" w:rsidRPr="00000000">
        <w:rPr>
          <w:rFonts w:ascii="Calibri" w:cs="Calibri" w:eastAsia="Calibri" w:hAnsi="Calibri"/>
          <w:color w:val="1c4587"/>
          <w:sz w:val="20"/>
          <w:szCs w:val="20"/>
          <w:rtl w:val="0"/>
        </w:rPr>
        <w:t xml:space="preserve"> followed by the same sequence identifier (and any description) again.</w:t>
      </w:r>
    </w:p>
    <w:p w:rsidR="00000000" w:rsidDel="00000000" w:rsidP="00000000" w:rsidRDefault="00000000" w:rsidRPr="00000000" w14:paraId="00000018">
      <w:pPr>
        <w:numPr>
          <w:ilvl w:val="0"/>
          <w:numId w:val="3"/>
        </w:numPr>
        <w:spacing w:after="20" w:before="60" w:lineRule="auto"/>
        <w:ind w:left="1800" w:hanging="360"/>
        <w:contextualSpacing w:val="1"/>
        <w:rPr>
          <w:rFonts w:ascii="Calibri" w:cs="Calibri" w:eastAsia="Calibri" w:hAnsi="Calibri"/>
          <w:color w:val="1c4587"/>
          <w:sz w:val="20"/>
          <w:szCs w:val="20"/>
        </w:rPr>
      </w:pPr>
      <w:r w:rsidDel="00000000" w:rsidR="00000000" w:rsidRPr="00000000">
        <w:rPr>
          <w:rFonts w:ascii="Calibri" w:cs="Calibri" w:eastAsia="Calibri" w:hAnsi="Calibri"/>
          <w:color w:val="1c4587"/>
          <w:sz w:val="20"/>
          <w:szCs w:val="20"/>
          <w:rtl w:val="0"/>
        </w:rPr>
        <w:t xml:space="preserve">Line 4 encodes the quality values for the sequence in Line 2, and must contain the same number of symbols as letters in the sequence.</w:t>
      </w:r>
    </w:p>
    <w:p w:rsidR="00000000" w:rsidDel="00000000" w:rsidP="00000000" w:rsidRDefault="00000000" w:rsidRPr="00000000" w14:paraId="00000019">
      <w:pPr>
        <w:shd w:fill="ffffff" w:val="clear"/>
        <w:spacing w:after="120" w:before="120" w:lineRule="auto"/>
        <w:ind w:left="720" w:firstLine="0"/>
        <w:contextualSpacing w:val="0"/>
        <w:rPr>
          <w:rFonts w:ascii="Calibri" w:cs="Calibri" w:eastAsia="Calibri" w:hAnsi="Calibri"/>
          <w:color w:val="1c4587"/>
          <w:sz w:val="20"/>
          <w:szCs w:val="20"/>
        </w:rPr>
      </w:pPr>
      <w:r w:rsidDel="00000000" w:rsidR="00000000" w:rsidRPr="00000000">
        <w:rPr>
          <w:rFonts w:ascii="Calibri" w:cs="Calibri" w:eastAsia="Calibri" w:hAnsi="Calibri"/>
          <w:color w:val="1c4587"/>
          <w:sz w:val="20"/>
          <w:szCs w:val="20"/>
          <w:rtl w:val="0"/>
        </w:rPr>
        <w:t xml:space="preserve">A FASTQ file containing a single sequence might look like this:</w:t>
      </w:r>
    </w:p>
    <w:p w:rsidR="00000000" w:rsidDel="00000000" w:rsidP="00000000" w:rsidRDefault="00000000" w:rsidRPr="00000000" w14:paraId="0000001A">
      <w:pPr>
        <w:spacing w:line="312" w:lineRule="auto"/>
        <w:ind w:left="1440" w:firstLine="0"/>
        <w:contextualSpacing w:val="0"/>
        <w:rPr>
          <w:rFonts w:ascii="Calibri" w:cs="Calibri" w:eastAsia="Calibri" w:hAnsi="Calibri"/>
          <w:color w:val="1c4587"/>
          <w:sz w:val="20"/>
          <w:szCs w:val="20"/>
          <w:shd w:fill="f8f9fa" w:val="clear"/>
        </w:rPr>
      </w:pPr>
      <w:r w:rsidDel="00000000" w:rsidR="00000000" w:rsidRPr="00000000">
        <w:rPr>
          <w:rFonts w:ascii="Calibri" w:cs="Calibri" w:eastAsia="Calibri" w:hAnsi="Calibri"/>
          <w:color w:val="1c4587"/>
          <w:sz w:val="20"/>
          <w:szCs w:val="20"/>
          <w:shd w:fill="f8f9fa" w:val="clear"/>
          <w:rtl w:val="0"/>
        </w:rPr>
        <w:t xml:space="preserve">@SEQ_ID</w:t>
        <w:br w:type="textWrapping"/>
        <w:t xml:space="preserve">GATTTGGGGTTCAAAGCAGTATCGATCAAATAGTAAATCCATTTGTTCAACTCACAGTTT</w:t>
        <w:br w:type="textWrapping"/>
        <w:t xml:space="preserve">+</w:t>
        <w:br w:type="textWrapping"/>
        <w:t xml:space="preserve">!''*((((***+))%%%++)(%%%%).1***-+*''))**55CCF&gt;&gt;&gt;&gt;&gt;&gt;CCCCCCC65</w:t>
        <w:br w:type="textWrapping"/>
      </w:r>
    </w:p>
    <w:p w:rsidR="00000000" w:rsidDel="00000000" w:rsidP="00000000" w:rsidRDefault="00000000" w:rsidRPr="00000000" w14:paraId="0000001B">
      <w:pPr>
        <w:shd w:fill="ffffff" w:val="clear"/>
        <w:spacing w:after="120" w:before="120" w:lineRule="auto"/>
        <w:ind w:left="720" w:firstLine="0"/>
        <w:contextualSpacing w:val="0"/>
        <w:rPr>
          <w:rFonts w:ascii="Calibri" w:cs="Calibri" w:eastAsia="Calibri" w:hAnsi="Calibri"/>
          <w:color w:val="1c4587"/>
          <w:sz w:val="20"/>
          <w:szCs w:val="20"/>
        </w:rPr>
      </w:pPr>
      <w:r w:rsidDel="00000000" w:rsidR="00000000" w:rsidRPr="00000000">
        <w:rPr>
          <w:rFonts w:ascii="Calibri" w:cs="Calibri" w:eastAsia="Calibri" w:hAnsi="Calibri"/>
          <w:color w:val="1c4587"/>
          <w:sz w:val="20"/>
          <w:szCs w:val="20"/>
          <w:rtl w:val="0"/>
        </w:rPr>
        <w:t xml:space="preserve">The character '!' represents the lowest quality while '~' is the highest. Here are the quality value characters in left-to-right increasing order of quality (</w:t>
      </w:r>
      <w:hyperlink r:id="rId13">
        <w:r w:rsidDel="00000000" w:rsidR="00000000" w:rsidRPr="00000000">
          <w:rPr>
            <w:rFonts w:ascii="Calibri" w:cs="Calibri" w:eastAsia="Calibri" w:hAnsi="Calibri"/>
            <w:color w:val="1c4587"/>
            <w:sz w:val="20"/>
            <w:szCs w:val="20"/>
            <w:u w:val="single"/>
            <w:rtl w:val="0"/>
          </w:rPr>
          <w:t xml:space="preserve">ASCII</w:t>
        </w:r>
      </w:hyperlink>
      <w:r w:rsidDel="00000000" w:rsidR="00000000" w:rsidRPr="00000000">
        <w:rPr>
          <w:rFonts w:ascii="Calibri" w:cs="Calibri" w:eastAsia="Calibri" w:hAnsi="Calibri"/>
          <w:color w:val="1c4587"/>
          <w:sz w:val="20"/>
          <w:szCs w:val="20"/>
          <w:rtl w:val="0"/>
        </w:rPr>
        <w:t xml:space="preserve">):</w:t>
      </w:r>
    </w:p>
    <w:p w:rsidR="00000000" w:rsidDel="00000000" w:rsidP="00000000" w:rsidRDefault="00000000" w:rsidRPr="00000000" w14:paraId="0000001C">
      <w:pPr>
        <w:spacing w:line="312" w:lineRule="auto"/>
        <w:ind w:left="1440" w:firstLine="0"/>
        <w:contextualSpacing w:val="0"/>
        <w:rPr>
          <w:color w:val="1c4587"/>
        </w:rPr>
      </w:pPr>
      <w:r w:rsidDel="00000000" w:rsidR="00000000" w:rsidRPr="00000000">
        <w:rPr>
          <w:rFonts w:ascii="Calibri" w:cs="Calibri" w:eastAsia="Calibri" w:hAnsi="Calibri"/>
          <w:color w:val="1c4587"/>
          <w:sz w:val="20"/>
          <w:szCs w:val="20"/>
          <w:shd w:fill="f8f9fa" w:val="clear"/>
          <w:rtl w:val="0"/>
        </w:rPr>
        <w:t xml:space="preserve">!"#$%&amp;'()*+,-./0123456789:;&lt;=&gt;?@ABCDEFGHIJKLMNOPQRSTUVWXYZ[\]^_`abcdefghijklmnopqrstuvwxyz{|}~</w:t>
      </w:r>
      <w:r w:rsidDel="00000000" w:rsidR="00000000" w:rsidRPr="00000000">
        <w:rPr>
          <w:rtl w:val="0"/>
        </w:rPr>
      </w:r>
    </w:p>
    <w:p w:rsidR="00000000" w:rsidDel="00000000" w:rsidP="00000000" w:rsidRDefault="00000000" w:rsidRPr="00000000" w14:paraId="0000001D">
      <w:pPr>
        <w:ind w:left="720" w:firstLine="0"/>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1"/>
        <w:contextualSpacing w:val="0"/>
        <w:rPr/>
      </w:pPr>
      <w:bookmarkStart w:colFirst="0" w:colLast="0" w:name="_dwn98r9a9idm" w:id="6"/>
      <w:bookmarkEnd w:id="6"/>
      <w:r w:rsidDel="00000000" w:rsidR="00000000" w:rsidRPr="00000000">
        <w:rPr>
          <w:rtl w:val="0"/>
        </w:rPr>
        <w:t xml:space="preserve">Take a quick tour of the user interface</w:t>
      </w:r>
    </w:p>
    <w:p w:rsidR="00000000" w:rsidDel="00000000" w:rsidP="00000000" w:rsidRDefault="00000000" w:rsidRPr="00000000" w14:paraId="0000001F">
      <w:pPr>
        <w:ind w:left="720" w:firstLine="0"/>
        <w:contextualSpacing w:val="0"/>
        <w:rPr/>
      </w:pPr>
      <w:r w:rsidDel="00000000" w:rsidR="00000000" w:rsidRPr="00000000">
        <w:rPr>
          <w:rtl w:val="0"/>
        </w:rPr>
        <w:t xml:space="preserve">In the middle of the page, click on the button that says  “</w:t>
      </w:r>
      <w:r w:rsidDel="00000000" w:rsidR="00000000" w:rsidRPr="00000000">
        <w:rPr>
          <w:rFonts w:ascii="Verdana" w:cs="Verdana" w:eastAsia="Verdana" w:hAnsi="Verdana"/>
          <w:sz w:val="24"/>
          <w:szCs w:val="24"/>
          <w:shd w:fill="eeeeee" w:val="clear"/>
          <w:rtl w:val="0"/>
        </w:rPr>
        <w:t xml:space="preserve">Take an interactive tour: </w:t>
      </w:r>
      <w:hyperlink r:id="rId14">
        <w:r w:rsidDel="00000000" w:rsidR="00000000" w:rsidRPr="00000000">
          <w:rPr>
            <w:rFonts w:ascii="Verdana" w:cs="Verdana" w:eastAsia="Verdana" w:hAnsi="Verdana"/>
            <w:color w:val="ff0000"/>
            <w:sz w:val="24"/>
            <w:szCs w:val="24"/>
            <w:u w:val="single"/>
            <w:shd w:fill="dedede" w:val="clear"/>
            <w:rtl w:val="0"/>
          </w:rPr>
          <w:t xml:space="preserve">Galaxy UI</w:t>
        </w:r>
      </w:hyperlink>
      <w:r w:rsidDel="00000000" w:rsidR="00000000" w:rsidRPr="00000000">
        <w:rPr>
          <w:sz w:val="24"/>
          <w:szCs w:val="24"/>
          <w:rtl w:val="0"/>
        </w:rPr>
        <w:t xml:space="preserve">.” </w:t>
      </w:r>
      <w:r w:rsidDel="00000000" w:rsidR="00000000" w:rsidRPr="00000000">
        <w:rPr>
          <w:rtl w:val="0"/>
        </w:rPr>
        <w:t xml:space="preserve">Run through this quick orientation to GalaxyTrakr. </w:t>
      </w:r>
      <w:r w:rsidDel="00000000" w:rsidR="00000000" w:rsidRPr="00000000">
        <w:rPr>
          <w:b w:val="1"/>
          <w:rtl w:val="0"/>
        </w:rPr>
        <w:t xml:space="preserve">Note: </w:t>
      </w:r>
      <w:r w:rsidDel="00000000" w:rsidR="00000000" w:rsidRPr="00000000">
        <w:rPr>
          <w:rtl w:val="0"/>
        </w:rPr>
        <w:t xml:space="preserve">when you come to “</w:t>
      </w:r>
      <w:r w:rsidDel="00000000" w:rsidR="00000000" w:rsidRPr="00000000">
        <w:rPr>
          <w:rFonts w:ascii="Verdana" w:cs="Verdana" w:eastAsia="Verdana" w:hAnsi="Verdana"/>
          <w:i w:val="1"/>
          <w:sz w:val="18"/>
          <w:szCs w:val="18"/>
          <w:highlight w:val="white"/>
          <w:rtl w:val="0"/>
        </w:rPr>
        <w:t xml:space="preserve">Select and load a tool for your analysis by clicking the underlined link,</w:t>
      </w:r>
      <w:r w:rsidDel="00000000" w:rsidR="00000000" w:rsidRPr="00000000">
        <w:rPr>
          <w:rFonts w:ascii="Verdana" w:cs="Verdana" w:eastAsia="Verdana" w:hAnsi="Verdana"/>
          <w:sz w:val="18"/>
          <w:szCs w:val="18"/>
          <w:highlight w:val="white"/>
          <w:rtl w:val="0"/>
        </w:rPr>
        <w:t xml:space="preserve">” </w:t>
      </w:r>
      <w:r w:rsidDel="00000000" w:rsidR="00000000" w:rsidRPr="00000000">
        <w:rPr>
          <w:highlight w:val="white"/>
          <w:rtl w:val="0"/>
        </w:rPr>
        <w:t xml:space="preserve">click on one of the tools (like “Trimmomatic”) to see examples of the different sections they’re talking about. You can then run the analysis on strain HJ1, as an example.</w:t>
      </w:r>
      <w:r w:rsidDel="00000000" w:rsidR="00000000" w:rsidRPr="00000000">
        <w:rPr>
          <w:rtl w:val="0"/>
        </w:rPr>
      </w:r>
    </w:p>
    <w:p w:rsidR="00000000" w:rsidDel="00000000" w:rsidP="00000000" w:rsidRDefault="00000000" w:rsidRPr="00000000" w14:paraId="00000020">
      <w:pPr>
        <w:ind w:left="0" w:firstLine="0"/>
        <w:contextualSpacing w:val="0"/>
        <w:rPr/>
      </w:pPr>
      <w:r w:rsidDel="00000000" w:rsidR="00000000" w:rsidRPr="00000000">
        <w:rPr>
          <w:rtl w:val="0"/>
        </w:rPr>
      </w:r>
    </w:p>
    <w:p w:rsidR="00000000" w:rsidDel="00000000" w:rsidP="00000000" w:rsidRDefault="00000000" w:rsidRPr="00000000" w14:paraId="00000021">
      <w:pPr>
        <w:pStyle w:val="Heading1"/>
        <w:contextualSpacing w:val="0"/>
        <w:rPr/>
      </w:pPr>
      <w:bookmarkStart w:colFirst="0" w:colLast="0" w:name="_87inre7ja3aa" w:id="7"/>
      <w:bookmarkEnd w:id="7"/>
      <w:r w:rsidDel="00000000" w:rsidR="00000000" w:rsidRPr="00000000">
        <w:rPr>
          <w:rtl w:val="0"/>
        </w:rPr>
        <w:t xml:space="preserve">Take a quick tour of the History pane</w:t>
      </w:r>
    </w:p>
    <w:p w:rsidR="00000000" w:rsidDel="00000000" w:rsidP="00000000" w:rsidRDefault="00000000" w:rsidRPr="00000000" w14:paraId="00000022">
      <w:pPr>
        <w:ind w:left="720" w:firstLine="0"/>
        <w:contextualSpacing w:val="0"/>
        <w:rPr/>
      </w:pPr>
      <w:r w:rsidDel="00000000" w:rsidR="00000000" w:rsidRPr="00000000">
        <w:rPr>
          <w:rtl w:val="0"/>
        </w:rPr>
        <w:t xml:space="preserve">Click on ‘Analyze Data’ again (at the top of the page) and then click on the “</w:t>
      </w:r>
      <w:r w:rsidDel="00000000" w:rsidR="00000000" w:rsidRPr="00000000">
        <w:rPr>
          <w:rFonts w:ascii="Verdana" w:cs="Verdana" w:eastAsia="Verdana" w:hAnsi="Verdana"/>
          <w:sz w:val="27"/>
          <w:szCs w:val="27"/>
          <w:shd w:fill="eeeeee" w:val="clear"/>
          <w:rtl w:val="0"/>
        </w:rPr>
        <w:t xml:space="preserve">Take an interactive tour: </w:t>
      </w:r>
      <w:hyperlink r:id="rId15">
        <w:r w:rsidDel="00000000" w:rsidR="00000000" w:rsidRPr="00000000">
          <w:rPr>
            <w:rFonts w:ascii="Verdana" w:cs="Verdana" w:eastAsia="Verdana" w:hAnsi="Verdana"/>
            <w:color w:val="ff0000"/>
            <w:u w:val="single"/>
            <w:shd w:fill="f2f2f2" w:val="clear"/>
            <w:rtl w:val="0"/>
          </w:rPr>
          <w:t xml:space="preserve">History</w:t>
        </w:r>
      </w:hyperlink>
      <w:r w:rsidDel="00000000" w:rsidR="00000000" w:rsidRPr="00000000">
        <w:rPr>
          <w:color w:val="ff0000"/>
          <w:rtl w:val="0"/>
        </w:rPr>
        <w:t xml:space="preserve"> </w:t>
      </w:r>
      <w:r w:rsidDel="00000000" w:rsidR="00000000" w:rsidRPr="00000000">
        <w:rPr>
          <w:rtl w:val="0"/>
        </w:rPr>
        <w:t xml:space="preserve">button to run through a quick orientation to the History pane. Explore all the buttons on the history pane just to get used to using it, as this is where your work will be stored, viewed, downloaded, etc.</w:t>
      </w:r>
    </w:p>
    <w:p w:rsidR="00000000" w:rsidDel="00000000" w:rsidP="00000000" w:rsidRDefault="00000000" w:rsidRPr="00000000" w14:paraId="00000023">
      <w:pPr>
        <w:ind w:left="720" w:firstLine="0"/>
        <w:contextualSpacing w:val="0"/>
        <w:rPr/>
      </w:pPr>
      <w:r w:rsidDel="00000000" w:rsidR="00000000" w:rsidRPr="00000000">
        <w:rPr>
          <w:rtl w:val="0"/>
        </w:rPr>
      </w:r>
    </w:p>
    <w:p w:rsidR="00000000" w:rsidDel="00000000" w:rsidP="00000000" w:rsidRDefault="00000000" w:rsidRPr="00000000" w14:paraId="00000024">
      <w:pPr>
        <w:pStyle w:val="Heading1"/>
        <w:contextualSpacing w:val="0"/>
        <w:rPr/>
      </w:pPr>
      <w:bookmarkStart w:colFirst="0" w:colLast="0" w:name="_pe4l5defextc" w:id="8"/>
      <w:bookmarkEnd w:id="8"/>
      <w:r w:rsidDel="00000000" w:rsidR="00000000" w:rsidRPr="00000000">
        <w:rPr>
          <w:rtl w:val="0"/>
        </w:rPr>
        <w:t xml:space="preserve">Sharing Histories</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numPr>
          <w:ilvl w:val="0"/>
          <w:numId w:val="1"/>
        </w:numPr>
        <w:ind w:left="720" w:hanging="360"/>
        <w:contextualSpacing w:val="1"/>
        <w:rPr>
          <w:u w:val="none"/>
        </w:rPr>
      </w:pPr>
      <w:r w:rsidDel="00000000" w:rsidR="00000000" w:rsidRPr="00000000">
        <w:rPr>
          <w:rtl w:val="0"/>
        </w:rPr>
        <w:t xml:space="preserve">To share your history, click on the gear icon at the top of the history pane and choose “share and publish”. </w:t>
      </w:r>
    </w:p>
    <w:p w:rsidR="00000000" w:rsidDel="00000000" w:rsidP="00000000" w:rsidRDefault="00000000" w:rsidRPr="00000000" w14:paraId="00000027">
      <w:pPr>
        <w:numPr>
          <w:ilvl w:val="0"/>
          <w:numId w:val="1"/>
        </w:numPr>
        <w:ind w:left="720" w:hanging="360"/>
        <w:contextualSpacing w:val="1"/>
        <w:rPr>
          <w:u w:val="none"/>
        </w:rPr>
      </w:pPr>
      <w:r w:rsidDel="00000000" w:rsidR="00000000" w:rsidRPr="00000000">
        <w:rPr>
          <w:rtl w:val="0"/>
        </w:rPr>
        <w:t xml:space="preserve">You won’t need to share your HJ1 history, but </w:t>
      </w:r>
      <w:r w:rsidDel="00000000" w:rsidR="00000000" w:rsidRPr="00000000">
        <w:rPr>
          <w:u w:val="single"/>
          <w:rtl w:val="0"/>
        </w:rPr>
        <w:t xml:space="preserve">once you begin to analyze and assemble one of our new (DG) genomes, you’ll need to share your history with me</w:t>
      </w:r>
      <w:r w:rsidDel="00000000" w:rsidR="00000000" w:rsidRPr="00000000">
        <w:rPr>
          <w:rtl w:val="0"/>
        </w:rPr>
        <w:t xml:space="preserve">. To do so, click on “share with a user” under “Share History with Individual Users” and type my email address “</w:t>
      </w:r>
      <w:hyperlink r:id="rId16">
        <w:r w:rsidDel="00000000" w:rsidR="00000000" w:rsidRPr="00000000">
          <w:rPr>
            <w:color w:val="1155cc"/>
            <w:u w:val="single"/>
            <w:rtl w:val="0"/>
          </w:rPr>
          <w:t xml:space="preserve">herricjb@jmu.edu</w:t>
        </w:r>
      </w:hyperlink>
      <w:r w:rsidDel="00000000" w:rsidR="00000000" w:rsidRPr="00000000">
        <w:rPr>
          <w:rtl w:val="0"/>
        </w:rPr>
        <w:t xml:space="preserve">” in the field.</w:t>
      </w:r>
      <w:r w:rsidDel="00000000" w:rsidR="00000000" w:rsidRPr="00000000">
        <w:rPr>
          <w:rtl w:val="0"/>
        </w:rPr>
      </w:r>
    </w:p>
    <w:p w:rsidR="00000000" w:rsidDel="00000000" w:rsidP="00000000" w:rsidRDefault="00000000" w:rsidRPr="00000000" w14:paraId="00000028">
      <w:pPr>
        <w:pStyle w:val="Heading1"/>
        <w:contextualSpacing w:val="0"/>
        <w:rPr/>
      </w:pPr>
      <w:bookmarkStart w:colFirst="0" w:colLast="0" w:name="_r6bl2mm38qpr" w:id="9"/>
      <w:bookmarkEnd w:id="9"/>
      <w:r w:rsidDel="00000000" w:rsidR="00000000" w:rsidRPr="00000000">
        <w:rPr>
          <w:rtl w:val="0"/>
        </w:rPr>
        <w:t xml:space="preserve">Other Implementations of Galaxy</w:t>
      </w:r>
    </w:p>
    <w:p w:rsidR="00000000" w:rsidDel="00000000" w:rsidP="00000000" w:rsidRDefault="00000000" w:rsidRPr="00000000" w14:paraId="00000029">
      <w:pPr>
        <w:ind w:left="720" w:firstLine="0"/>
        <w:contextualSpacing w:val="0"/>
        <w:rPr/>
      </w:pPr>
      <w:r w:rsidDel="00000000" w:rsidR="00000000" w:rsidRPr="00000000">
        <w:rPr>
          <w:rtl w:val="0"/>
        </w:rPr>
        <w:t xml:space="preserve">Galaxy main: </w:t>
      </w:r>
      <w:hyperlink r:id="rId17">
        <w:r w:rsidDel="00000000" w:rsidR="00000000" w:rsidRPr="00000000">
          <w:rPr>
            <w:color w:val="1155cc"/>
            <w:u w:val="single"/>
            <w:rtl w:val="0"/>
          </w:rPr>
          <w:t xml:space="preserve">https://usegalaxy.org/</w:t>
        </w:r>
      </w:hyperlink>
      <w:r w:rsidDel="00000000" w:rsidR="00000000" w:rsidRPr="00000000">
        <w:rPr>
          <w:rtl w:val="0"/>
        </w:rPr>
      </w:r>
    </w:p>
    <w:p w:rsidR="00000000" w:rsidDel="00000000" w:rsidP="00000000" w:rsidRDefault="00000000" w:rsidRPr="00000000" w14:paraId="0000002A">
      <w:pPr>
        <w:ind w:left="720" w:firstLine="0"/>
        <w:contextualSpacing w:val="0"/>
        <w:rPr/>
      </w:pPr>
      <w:r w:rsidDel="00000000" w:rsidR="00000000" w:rsidRPr="00000000">
        <w:rPr>
          <w:rtl w:val="0"/>
        </w:rPr>
        <w:t xml:space="preserve">Galaxy @ Pasteur Institute: </w:t>
      </w:r>
      <w:hyperlink r:id="rId18">
        <w:r w:rsidDel="00000000" w:rsidR="00000000" w:rsidRPr="00000000">
          <w:rPr>
            <w:color w:val="1155cc"/>
            <w:u w:val="single"/>
            <w:rtl w:val="0"/>
          </w:rPr>
          <w:t xml:space="preserve">https://galaxy.pasteur.fr/</w:t>
        </w:r>
      </w:hyperlink>
      <w:r w:rsidDel="00000000" w:rsidR="00000000" w:rsidRPr="00000000">
        <w:rPr>
          <w:rtl w:val="0"/>
        </w:rPr>
      </w:r>
    </w:p>
    <w:p w:rsidR="00000000" w:rsidDel="00000000" w:rsidP="00000000" w:rsidRDefault="00000000" w:rsidRPr="00000000" w14:paraId="0000002B">
      <w:pPr>
        <w:pStyle w:val="Heading1"/>
        <w:contextualSpacing w:val="0"/>
        <w:rPr/>
      </w:pPr>
      <w:bookmarkStart w:colFirst="0" w:colLast="0" w:name="_dxg4xlglooa" w:id="10"/>
      <w:bookmarkEnd w:id="10"/>
      <w:r w:rsidDel="00000000" w:rsidR="00000000" w:rsidRPr="00000000">
        <w:rPr>
          <w:rtl w:val="0"/>
        </w:rPr>
        <w:t xml:space="preserve">Galaxy Tutorials and Help</w:t>
      </w:r>
    </w:p>
    <w:p w:rsidR="00000000" w:rsidDel="00000000" w:rsidP="00000000" w:rsidRDefault="00000000" w:rsidRPr="00000000" w14:paraId="0000002C">
      <w:pPr>
        <w:numPr>
          <w:ilvl w:val="0"/>
          <w:numId w:val="5"/>
        </w:numPr>
        <w:spacing w:after="160" w:lineRule="auto"/>
        <w:ind w:left="720" w:hanging="360"/>
        <w:contextualSpacing w:val="1"/>
        <w:rPr/>
      </w:pPr>
      <w:r w:rsidDel="00000000" w:rsidR="00000000" w:rsidRPr="00000000">
        <w:rPr>
          <w:rtl w:val="0"/>
        </w:rPr>
        <w:t xml:space="preserve">GalaxyTrakr User Guide: </w:t>
      </w:r>
      <w:hyperlink r:id="rId19">
        <w:r w:rsidDel="00000000" w:rsidR="00000000" w:rsidRPr="00000000">
          <w:rPr>
            <w:rFonts w:ascii="Roboto" w:cs="Roboto" w:eastAsia="Roboto" w:hAnsi="Roboto"/>
            <w:color w:val="1155cc"/>
            <w:sz w:val="20"/>
            <w:szCs w:val="20"/>
            <w:u w:val="single"/>
            <w:rtl w:val="0"/>
          </w:rPr>
          <w:t xml:space="preserve">https://goo.gl/PXUct5</w:t>
        </w:r>
      </w:hyperlink>
      <w:r w:rsidDel="00000000" w:rsidR="00000000" w:rsidRPr="00000000">
        <w:rPr>
          <w:rtl w:val="0"/>
        </w:rPr>
      </w:r>
    </w:p>
    <w:p w:rsidR="00000000" w:rsidDel="00000000" w:rsidP="00000000" w:rsidRDefault="00000000" w:rsidRPr="00000000" w14:paraId="0000002D">
      <w:pPr>
        <w:numPr>
          <w:ilvl w:val="0"/>
          <w:numId w:val="5"/>
        </w:numPr>
        <w:spacing w:after="160" w:lineRule="auto"/>
        <w:ind w:left="720" w:hanging="360"/>
        <w:contextualSpacing w:val="1"/>
        <w:rPr/>
      </w:pPr>
      <w:hyperlink r:id="rId20">
        <w:r w:rsidDel="00000000" w:rsidR="00000000" w:rsidRPr="00000000">
          <w:rPr>
            <w:rFonts w:ascii="Roboto" w:cs="Roboto" w:eastAsia="Roboto" w:hAnsi="Roboto"/>
            <w:color w:val="2882dc"/>
            <w:sz w:val="21"/>
            <w:szCs w:val="21"/>
            <w:u w:val="single"/>
            <w:rtl w:val="0"/>
          </w:rPr>
          <w:t xml:space="preserve">Galaxy 101</w:t>
        </w:r>
      </w:hyperlink>
      <w:r w:rsidDel="00000000" w:rsidR="00000000" w:rsidRPr="00000000">
        <w:rPr>
          <w:rFonts w:ascii="Roboto" w:cs="Roboto" w:eastAsia="Roboto" w:hAnsi="Roboto"/>
          <w:color w:val="333333"/>
          <w:sz w:val="21"/>
          <w:szCs w:val="21"/>
          <w:rtl w:val="0"/>
        </w:rPr>
        <w:t xml:space="preserve"> - the basic introduction to Galaxy's interface, its functionality, and workflows. </w:t>
      </w:r>
      <w:r w:rsidDel="00000000" w:rsidR="00000000" w:rsidRPr="00000000">
        <w:rPr>
          <w:rFonts w:ascii="Roboto" w:cs="Roboto" w:eastAsia="Roboto" w:hAnsi="Roboto"/>
          <w:color w:val="333333"/>
          <w:sz w:val="21"/>
          <w:szCs w:val="21"/>
          <w:rtl w:val="0"/>
        </w:rPr>
        <w:t xml:space="preserve">Start here</w:t>
      </w:r>
      <w:r w:rsidDel="00000000" w:rsidR="00000000" w:rsidRPr="00000000">
        <w:rPr>
          <w:rFonts w:ascii="Roboto" w:cs="Roboto" w:eastAsia="Roboto" w:hAnsi="Roboto"/>
          <w:color w:val="333333"/>
          <w:sz w:val="21"/>
          <w:szCs w:val="21"/>
          <w:rtl w:val="0"/>
        </w:rPr>
        <w:t xml:space="preserve"> if you never used Galaxy before.</w:t>
      </w:r>
    </w:p>
    <w:p w:rsidR="00000000" w:rsidDel="00000000" w:rsidP="00000000" w:rsidRDefault="00000000" w:rsidRPr="00000000" w14:paraId="0000002E">
      <w:pPr>
        <w:numPr>
          <w:ilvl w:val="0"/>
          <w:numId w:val="5"/>
        </w:numPr>
        <w:spacing w:after="160" w:lineRule="auto"/>
        <w:ind w:left="720" w:hanging="360"/>
        <w:contextualSpacing w:val="1"/>
        <w:rPr/>
      </w:pPr>
      <w:hyperlink r:id="rId21">
        <w:r w:rsidDel="00000000" w:rsidR="00000000" w:rsidRPr="00000000">
          <w:rPr>
            <w:rFonts w:ascii="Roboto" w:cs="Roboto" w:eastAsia="Roboto" w:hAnsi="Roboto"/>
            <w:color w:val="2882dc"/>
            <w:sz w:val="21"/>
            <w:szCs w:val="21"/>
            <w:u w:val="single"/>
            <w:rtl w:val="0"/>
          </w:rPr>
          <w:t xml:space="preserve">Uploading data</w:t>
        </w:r>
      </w:hyperlink>
      <w:r w:rsidDel="00000000" w:rsidR="00000000" w:rsidRPr="00000000">
        <w:rPr>
          <w:rFonts w:ascii="Roboto" w:cs="Roboto" w:eastAsia="Roboto" w:hAnsi="Roboto"/>
          <w:color w:val="333333"/>
          <w:sz w:val="21"/>
          <w:szCs w:val="21"/>
          <w:rtl w:val="0"/>
        </w:rPr>
        <w:t xml:space="preserve"> - how to get data into Galaxy.</w:t>
      </w:r>
    </w:p>
    <w:p w:rsidR="00000000" w:rsidDel="00000000" w:rsidP="00000000" w:rsidRDefault="00000000" w:rsidRPr="00000000" w14:paraId="0000002F">
      <w:pPr>
        <w:numPr>
          <w:ilvl w:val="0"/>
          <w:numId w:val="5"/>
        </w:numPr>
        <w:spacing w:after="160" w:lineRule="auto"/>
        <w:ind w:left="720" w:hanging="360"/>
        <w:contextualSpacing w:val="1"/>
        <w:rPr/>
      </w:pPr>
      <w:hyperlink r:id="rId22">
        <w:r w:rsidDel="00000000" w:rsidR="00000000" w:rsidRPr="00000000">
          <w:rPr>
            <w:rFonts w:ascii="Roboto" w:cs="Roboto" w:eastAsia="Roboto" w:hAnsi="Roboto"/>
            <w:color w:val="2882dc"/>
            <w:sz w:val="21"/>
            <w:szCs w:val="21"/>
            <w:u w:val="single"/>
            <w:rtl w:val="0"/>
          </w:rPr>
          <w:t xml:space="preserve">Histories</w:t>
        </w:r>
      </w:hyperlink>
      <w:r w:rsidDel="00000000" w:rsidR="00000000" w:rsidRPr="00000000">
        <w:rPr>
          <w:rFonts w:ascii="Roboto" w:cs="Roboto" w:eastAsia="Roboto" w:hAnsi="Roboto"/>
          <w:color w:val="333333"/>
          <w:sz w:val="21"/>
          <w:szCs w:val="21"/>
          <w:rtl w:val="0"/>
        </w:rPr>
        <w:t xml:space="preserve"> - in Galaxy uploaded data and analysis results reside within the history pane. This tutorial explains how history works.</w:t>
      </w:r>
    </w:p>
    <w:p w:rsidR="00000000" w:rsidDel="00000000" w:rsidP="00000000" w:rsidRDefault="00000000" w:rsidRPr="00000000" w14:paraId="00000030">
      <w:pPr>
        <w:numPr>
          <w:ilvl w:val="0"/>
          <w:numId w:val="5"/>
        </w:numPr>
        <w:spacing w:after="160" w:lineRule="auto"/>
        <w:ind w:left="720" w:hanging="360"/>
        <w:contextualSpacing w:val="1"/>
        <w:rPr>
          <w:rFonts w:ascii="Roboto" w:cs="Roboto" w:eastAsia="Roboto" w:hAnsi="Roboto"/>
          <w:color w:val="333333"/>
          <w:sz w:val="21"/>
          <w:szCs w:val="21"/>
        </w:rPr>
      </w:pPr>
      <w:r w:rsidDel="00000000" w:rsidR="00000000" w:rsidRPr="00000000">
        <w:rPr>
          <w:rFonts w:ascii="Roboto" w:cs="Roboto" w:eastAsia="Roboto" w:hAnsi="Roboto"/>
          <w:color w:val="333333"/>
          <w:sz w:val="21"/>
          <w:szCs w:val="21"/>
          <w:u w:val="single"/>
          <w:rtl w:val="0"/>
        </w:rPr>
        <w:t xml:space="preserve">Where to go to get help</w:t>
      </w:r>
      <w:r w:rsidDel="00000000" w:rsidR="00000000" w:rsidRPr="00000000">
        <w:rPr>
          <w:rFonts w:ascii="Roboto" w:cs="Roboto" w:eastAsia="Roboto" w:hAnsi="Roboto"/>
          <w:color w:val="333333"/>
          <w:sz w:val="21"/>
          <w:szCs w:val="21"/>
          <w:rtl w:val="0"/>
        </w:rPr>
        <w:t xml:space="preserve">:</w:t>
      </w:r>
    </w:p>
    <w:p w:rsidR="00000000" w:rsidDel="00000000" w:rsidP="00000000" w:rsidRDefault="00000000" w:rsidRPr="00000000" w14:paraId="00000031">
      <w:pPr>
        <w:numPr>
          <w:ilvl w:val="1"/>
          <w:numId w:val="5"/>
        </w:numPr>
        <w:spacing w:after="160" w:lineRule="auto"/>
        <w:ind w:left="1440" w:hanging="360"/>
        <w:contextualSpacing w:val="1"/>
        <w:rPr>
          <w:rFonts w:ascii="Roboto" w:cs="Roboto" w:eastAsia="Roboto" w:hAnsi="Roboto"/>
          <w:color w:val="333333"/>
          <w:sz w:val="21"/>
          <w:szCs w:val="21"/>
        </w:rPr>
      </w:pPr>
      <w:r w:rsidDel="00000000" w:rsidR="00000000" w:rsidRPr="00000000">
        <w:rPr>
          <w:color w:val="1155cc"/>
          <w:sz w:val="19"/>
          <w:szCs w:val="19"/>
          <w:highlight w:val="white"/>
          <w:rtl w:val="0"/>
        </w:rPr>
        <w:t xml:space="preserve">GalaxyTrakrSupport@fda.hhs.gov</w:t>
      </w:r>
      <w:r w:rsidDel="00000000" w:rsidR="00000000" w:rsidRPr="00000000">
        <w:rPr>
          <w:rtl w:val="0"/>
        </w:rPr>
      </w:r>
    </w:p>
    <w:p w:rsidR="00000000" w:rsidDel="00000000" w:rsidP="00000000" w:rsidRDefault="00000000" w:rsidRPr="00000000" w14:paraId="00000032">
      <w:pPr>
        <w:numPr>
          <w:ilvl w:val="1"/>
          <w:numId w:val="5"/>
        </w:numPr>
        <w:spacing w:after="160" w:lineRule="auto"/>
        <w:ind w:left="1440" w:hanging="360"/>
        <w:contextualSpacing w:val="1"/>
        <w:rPr>
          <w:rFonts w:ascii="Roboto" w:cs="Roboto" w:eastAsia="Roboto" w:hAnsi="Roboto"/>
          <w:color w:val="333333"/>
          <w:sz w:val="21"/>
          <w:szCs w:val="21"/>
        </w:rPr>
      </w:pPr>
      <w:hyperlink r:id="rId23">
        <w:r w:rsidDel="00000000" w:rsidR="00000000" w:rsidRPr="00000000">
          <w:rPr>
            <w:rFonts w:ascii="Roboto" w:cs="Roboto" w:eastAsia="Roboto" w:hAnsi="Roboto"/>
            <w:color w:val="1155cc"/>
            <w:sz w:val="21"/>
            <w:szCs w:val="21"/>
            <w:u w:val="single"/>
            <w:rtl w:val="0"/>
          </w:rPr>
          <w:t xml:space="preserve">Galaxy Support Page</w:t>
        </w:r>
      </w:hyperlink>
      <w:r w:rsidDel="00000000" w:rsidR="00000000" w:rsidRPr="00000000">
        <w:rPr>
          <w:rFonts w:ascii="Roboto" w:cs="Roboto" w:eastAsia="Roboto" w:hAnsi="Roboto"/>
          <w:color w:val="333333"/>
          <w:sz w:val="21"/>
          <w:szCs w:val="21"/>
          <w:rtl w:val="0"/>
        </w:rPr>
        <w:t xml:space="preserve"> -- “Chat” is useful for immediate answers.</w:t>
      </w:r>
    </w:p>
    <w:p w:rsidR="00000000" w:rsidDel="00000000" w:rsidP="00000000" w:rsidRDefault="00000000" w:rsidRPr="00000000" w14:paraId="00000033">
      <w:pPr>
        <w:numPr>
          <w:ilvl w:val="1"/>
          <w:numId w:val="5"/>
        </w:numPr>
        <w:spacing w:after="160" w:lineRule="auto"/>
        <w:ind w:left="1440" w:hanging="360"/>
        <w:contextualSpacing w:val="1"/>
        <w:rPr>
          <w:rFonts w:ascii="Roboto" w:cs="Roboto" w:eastAsia="Roboto" w:hAnsi="Roboto"/>
          <w:color w:val="333333"/>
          <w:sz w:val="21"/>
          <w:szCs w:val="21"/>
          <w:u w:val="none"/>
        </w:rPr>
      </w:pPr>
      <w:hyperlink r:id="rId24">
        <w:r w:rsidDel="00000000" w:rsidR="00000000" w:rsidRPr="00000000">
          <w:rPr>
            <w:rFonts w:ascii="Roboto" w:cs="Roboto" w:eastAsia="Roboto" w:hAnsi="Roboto"/>
            <w:color w:val="1155cc"/>
            <w:sz w:val="21"/>
            <w:szCs w:val="21"/>
            <w:u w:val="single"/>
            <w:rtl w:val="0"/>
          </w:rPr>
          <w:t xml:space="preserve">BIoStars</w:t>
        </w:r>
      </w:hyperlink>
      <w:r w:rsidDel="00000000" w:rsidR="00000000" w:rsidRPr="00000000">
        <w:rPr>
          <w:rFonts w:ascii="Roboto" w:cs="Roboto" w:eastAsia="Roboto" w:hAnsi="Roboto"/>
          <w:color w:val="333333"/>
          <w:sz w:val="21"/>
          <w:szCs w:val="21"/>
          <w:rtl w:val="0"/>
        </w:rPr>
        <w:t xml:space="preserve"> is a very useful bioinformatics help site. The Biostars forum </w:t>
      </w:r>
      <w:r w:rsidDel="00000000" w:rsidR="00000000" w:rsidRPr="00000000">
        <w:rPr>
          <w:rFonts w:ascii="Roboto" w:cs="Roboto" w:eastAsia="Roboto" w:hAnsi="Roboto"/>
          <w:i w:val="1"/>
          <w:color w:val="333333"/>
          <w:sz w:val="21"/>
          <w:szCs w:val="21"/>
          <w:rtl w:val="0"/>
        </w:rPr>
        <w:t xml:space="preserve">specifically dedicated to Galaxy</w:t>
      </w:r>
      <w:r w:rsidDel="00000000" w:rsidR="00000000" w:rsidRPr="00000000">
        <w:rPr>
          <w:rFonts w:ascii="Roboto" w:cs="Roboto" w:eastAsia="Roboto" w:hAnsi="Roboto"/>
          <w:color w:val="333333"/>
          <w:sz w:val="21"/>
          <w:szCs w:val="21"/>
          <w:rtl w:val="0"/>
        </w:rPr>
        <w:t xml:space="preserve"> is at: </w:t>
      </w:r>
      <w:hyperlink r:id="rId25">
        <w:r w:rsidDel="00000000" w:rsidR="00000000" w:rsidRPr="00000000">
          <w:rPr>
            <w:rFonts w:ascii="Roboto" w:cs="Roboto" w:eastAsia="Roboto" w:hAnsi="Roboto"/>
            <w:color w:val="1155cc"/>
            <w:sz w:val="21"/>
            <w:szCs w:val="21"/>
            <w:u w:val="single"/>
            <w:rtl w:val="0"/>
          </w:rPr>
          <w:t xml:space="preserve">https://biostar.usegalaxy.org/</w:t>
        </w:r>
      </w:hyperlink>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4200525</wp:posOffset>
            </wp:positionH>
            <wp:positionV relativeFrom="paragraph">
              <wp:posOffset>1847850</wp:posOffset>
            </wp:positionV>
            <wp:extent cx="2092353" cy="84296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2092353" cy="842963"/>
                    </a:xfrm>
                    <a:prstGeom prst="rect"/>
                    <a:ln/>
                  </pic:spPr>
                </pic:pic>
              </a:graphicData>
            </a:graphic>
          </wp:anchor>
        </w:drawing>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pPr>
    <w:rPr>
      <w:color w:val="990000"/>
      <w:sz w:val="32"/>
      <w:szCs w:val="32"/>
    </w:rPr>
  </w:style>
  <w:style w:type="paragraph" w:styleId="Heading2">
    <w:name w:val="heading 2"/>
    <w:basedOn w:val="Normal"/>
    <w:next w:val="Normal"/>
    <w:pPr>
      <w:keepNext w:val="1"/>
      <w:keepLines w:val="1"/>
      <w:spacing w:after="80" w:before="320" w:lineRule="auto"/>
    </w:pPr>
    <w:rPr>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120" w:before="400" w:lineRule="auto"/>
    </w:pPr>
    <w:rPr>
      <w:sz w:val="40"/>
      <w:szCs w:val="4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alaxyproject.org/tutorials/g101" TargetMode="External"/><Relationship Id="rId22" Type="http://schemas.openxmlformats.org/officeDocument/2006/relationships/hyperlink" Target="https://galaxyproject.org/tutorials/histories" TargetMode="External"/><Relationship Id="rId21" Type="http://schemas.openxmlformats.org/officeDocument/2006/relationships/hyperlink" Target="https://galaxyproject.org/tutorials/upload" TargetMode="External"/><Relationship Id="rId24" Type="http://schemas.openxmlformats.org/officeDocument/2006/relationships/hyperlink" Target="https://www.biostars.org/" TargetMode="External"/><Relationship Id="rId23" Type="http://schemas.openxmlformats.org/officeDocument/2006/relationships/hyperlink" Target="https://galaxyproject.org/suppor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sra" TargetMode="External"/><Relationship Id="rId26" Type="http://schemas.openxmlformats.org/officeDocument/2006/relationships/image" Target="media/image2.png"/><Relationship Id="rId25" Type="http://schemas.openxmlformats.org/officeDocument/2006/relationships/hyperlink" Target="https://biostar.usegalaxy.org/" TargetMode="External"/><Relationship Id="rId5" Type="http://schemas.openxmlformats.org/officeDocument/2006/relationships/styles" Target="styles.xml"/><Relationship Id="rId6" Type="http://schemas.openxmlformats.org/officeDocument/2006/relationships/hyperlink" Target="https://account.galaxytrakr.org/Account/Register" TargetMode="External"/><Relationship Id="rId7" Type="http://schemas.openxmlformats.org/officeDocument/2006/relationships/hyperlink" Target="https://galaxytrakr.org/" TargetMode="External"/><Relationship Id="rId8" Type="http://schemas.openxmlformats.org/officeDocument/2006/relationships/hyperlink" Target="https://www.ncbi.nlm.nih.gov/sra" TargetMode="External"/><Relationship Id="rId11" Type="http://schemas.openxmlformats.org/officeDocument/2006/relationships/image" Target="media/image4.png"/><Relationship Id="rId10" Type="http://schemas.openxmlformats.org/officeDocument/2006/relationships/hyperlink" Target="https://www.ncbi.nlm.nih.gov/sra" TargetMode="External"/><Relationship Id="rId13" Type="http://schemas.openxmlformats.org/officeDocument/2006/relationships/hyperlink" Target="https://en.wikipedia.org/wiki/ASCII" TargetMode="External"/><Relationship Id="rId12" Type="http://schemas.openxmlformats.org/officeDocument/2006/relationships/hyperlink" Target="https://en.wikipedia.org/wiki/FASTA_format" TargetMode="External"/><Relationship Id="rId15" Type="http://schemas.openxmlformats.org/officeDocument/2006/relationships/hyperlink" Target="https://galaxytrakr.org/tours/core.history" TargetMode="External"/><Relationship Id="rId14" Type="http://schemas.openxmlformats.org/officeDocument/2006/relationships/hyperlink" Target="https://galaxytrakr.org/tours/core.galaxy_ui" TargetMode="External"/><Relationship Id="rId17" Type="http://schemas.openxmlformats.org/officeDocument/2006/relationships/hyperlink" Target="https://usegalaxy.org/" TargetMode="External"/><Relationship Id="rId16" Type="http://schemas.openxmlformats.org/officeDocument/2006/relationships/hyperlink" Target="mailto:herricjb@jmu.edu" TargetMode="External"/><Relationship Id="rId19" Type="http://schemas.openxmlformats.org/officeDocument/2006/relationships/hyperlink" Target="https://goo.gl/PXUct5" TargetMode="External"/><Relationship Id="rId18" Type="http://schemas.openxmlformats.org/officeDocument/2006/relationships/hyperlink" Target="https://galaxy.pasteur.f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