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400" w:lineRule="auto"/>
        <w:contextualSpacing w:val="0"/>
        <w:jc w:val="center"/>
        <w:rPr>
          <w:sz w:val="40"/>
          <w:szCs w:val="40"/>
        </w:rPr>
      </w:pPr>
      <w:bookmarkStart w:colFirst="0" w:colLast="0" w:name="_kp32mi5jzb35" w:id="0"/>
      <w:bookmarkEnd w:id="0"/>
      <w:r w:rsidDel="00000000" w:rsidR="00000000" w:rsidRPr="00000000">
        <w:rPr>
          <w:sz w:val="40"/>
          <w:szCs w:val="40"/>
          <w:rtl w:val="0"/>
        </w:rPr>
        <w:t xml:space="preserve">Bioinformatics Lab Guide 2:</w:t>
      </w:r>
    </w:p>
    <w:p w:rsidR="00000000" w:rsidDel="00000000" w:rsidP="00000000" w:rsidRDefault="00000000" w:rsidRPr="00000000" w14:paraId="00000001">
      <w:pPr>
        <w:pStyle w:val="Subtitle"/>
        <w:contextualSpacing w:val="0"/>
        <w:jc w:val="center"/>
        <w:rPr>
          <w:b w:val="1"/>
          <w:i w:val="1"/>
          <w:color w:val="0b5394"/>
        </w:rPr>
      </w:pPr>
      <w:bookmarkStart w:colFirst="0" w:colLast="0" w:name="_lxorjdyowin3" w:id="1"/>
      <w:bookmarkEnd w:id="1"/>
      <w:r w:rsidDel="00000000" w:rsidR="00000000" w:rsidRPr="00000000">
        <w:rPr>
          <w:b w:val="1"/>
          <w:i w:val="1"/>
          <w:color w:val="0b5394"/>
          <w:rtl w:val="0"/>
        </w:rPr>
        <w:t xml:space="preserve">File Naming/Genome Assembly &amp; Quality</w:t>
      </w:r>
    </w:p>
    <w:p w:rsidR="00000000" w:rsidDel="00000000" w:rsidP="00000000" w:rsidRDefault="00000000" w:rsidRPr="00000000" w14:paraId="00000002">
      <w:pPr>
        <w:contextualSpacing w:val="0"/>
        <w:jc w:val="center"/>
        <w:rPr/>
      </w:pPr>
      <w:r w:rsidDel="00000000" w:rsidR="00000000" w:rsidRPr="00000000">
        <w:rPr>
          <w:rtl w:val="0"/>
        </w:rPr>
        <w:t xml:space="preserve">James B. Herrick, Ph.D.</w:t>
      </w:r>
    </w:p>
    <w:p w:rsidR="00000000" w:rsidDel="00000000" w:rsidP="00000000" w:rsidRDefault="00000000" w:rsidRPr="00000000" w14:paraId="00000003">
      <w:pPr>
        <w:contextualSpacing w:val="0"/>
        <w:jc w:val="center"/>
        <w:rPr/>
      </w:pPr>
      <w:r w:rsidDel="00000000" w:rsidR="00000000" w:rsidRPr="00000000">
        <w:rPr>
          <w:i w:val="1"/>
          <w:rtl w:val="0"/>
        </w:rPr>
        <w:t xml:space="preserve">James Madison University</w:t>
      </w: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is3qbnokqq90" w:id="2"/>
      <w:bookmarkEnd w:id="2"/>
      <w:r w:rsidDel="00000000" w:rsidR="00000000" w:rsidRPr="00000000">
        <w:rPr>
          <w:rtl w:val="0"/>
        </w:rPr>
        <w:t xml:space="preserve">Background </w:t>
      </w:r>
    </w:p>
    <w:p w:rsidR="00000000" w:rsidDel="00000000" w:rsidP="00000000" w:rsidRDefault="00000000" w:rsidRPr="00000000" w14:paraId="00000006">
      <w:pPr>
        <w:numPr>
          <w:ilvl w:val="0"/>
          <w:numId w:val="2"/>
        </w:numPr>
        <w:ind w:left="720" w:hanging="360"/>
        <w:contextualSpacing w:val="1"/>
        <w:rPr>
          <w:u w:val="none"/>
        </w:rPr>
      </w:pPr>
      <w:hyperlink r:id="rId6">
        <w:r w:rsidDel="00000000" w:rsidR="00000000" w:rsidRPr="00000000">
          <w:rPr>
            <w:color w:val="1155cc"/>
            <w:u w:val="single"/>
            <w:rtl w:val="0"/>
          </w:rPr>
          <w:t xml:space="preserve">NCBI primer on genome assembly</w:t>
        </w:r>
      </w:hyperlink>
      <w:r w:rsidDel="00000000" w:rsidR="00000000" w:rsidRPr="00000000">
        <w:rPr>
          <w:rtl w:val="0"/>
        </w:rPr>
      </w:r>
    </w:p>
    <w:p w:rsidR="00000000" w:rsidDel="00000000" w:rsidP="00000000" w:rsidRDefault="00000000" w:rsidRPr="00000000" w14:paraId="00000007">
      <w:pPr>
        <w:pStyle w:val="Heading1"/>
        <w:contextualSpacing w:val="0"/>
        <w:rPr>
          <w:color w:val="990000"/>
          <w:sz w:val="32"/>
          <w:szCs w:val="32"/>
        </w:rPr>
      </w:pPr>
      <w:bookmarkStart w:colFirst="0" w:colLast="0" w:name="_mlxgitl2xge8" w:id="3"/>
      <w:bookmarkEnd w:id="3"/>
      <w:r w:rsidDel="00000000" w:rsidR="00000000" w:rsidRPr="00000000">
        <w:rPr>
          <w:rtl w:val="0"/>
        </w:rPr>
        <w:t xml:space="preserve">Assembly using SPAdes (GalaxyTrakr)</w:t>
      </w:r>
      <w:r w:rsidDel="00000000" w:rsidR="00000000" w:rsidRPr="00000000">
        <w:rPr>
          <w:rtl w:val="0"/>
        </w:rPr>
      </w:r>
    </w:p>
    <w:p w:rsidR="00000000" w:rsidDel="00000000" w:rsidP="00000000" w:rsidRDefault="00000000" w:rsidRPr="00000000" w14:paraId="00000008">
      <w:pPr>
        <w:numPr>
          <w:ilvl w:val="0"/>
          <w:numId w:val="3"/>
        </w:numPr>
        <w:spacing w:before="200" w:lineRule="auto"/>
        <w:ind w:left="720" w:hanging="360"/>
        <w:contextualSpacing w:val="0"/>
        <w:rPr/>
      </w:pPr>
      <w:r w:rsidDel="00000000" w:rsidR="00000000" w:rsidRPr="00000000">
        <w:rPr>
          <w:rtl w:val="0"/>
        </w:rPr>
        <w:t xml:space="preserve">Make sure your history that contains the read files for </w:t>
      </w:r>
      <w:r w:rsidDel="00000000" w:rsidR="00000000" w:rsidRPr="00000000">
        <w:rPr>
          <w:b w:val="1"/>
          <w:rtl w:val="0"/>
        </w:rPr>
        <w:t xml:space="preserve">HJ1_SRR5886281 </w:t>
      </w:r>
      <w:r w:rsidDel="00000000" w:rsidR="00000000" w:rsidRPr="00000000">
        <w:rPr>
          <w:rtl w:val="0"/>
        </w:rPr>
        <w:t xml:space="preserve">is visible. </w:t>
      </w:r>
    </w:p>
    <w:p w:rsidR="00000000" w:rsidDel="00000000" w:rsidP="00000000" w:rsidRDefault="00000000" w:rsidRPr="00000000" w14:paraId="00000009">
      <w:pPr>
        <w:numPr>
          <w:ilvl w:val="0"/>
          <w:numId w:val="3"/>
        </w:numPr>
        <w:spacing w:before="200" w:lineRule="auto"/>
        <w:ind w:left="720" w:hanging="360"/>
        <w:contextualSpacing w:val="0"/>
        <w:rPr/>
      </w:pPr>
      <w:r w:rsidDel="00000000" w:rsidR="00000000" w:rsidRPr="00000000">
        <w:rPr>
          <w:rtl w:val="0"/>
        </w:rPr>
        <w:t xml:space="preserve">In the (left) Tools pane, click on “NGS Assembly” and then on the SPAdes tool.</w:t>
      </w:r>
    </w:p>
    <w:p w:rsidR="00000000" w:rsidDel="00000000" w:rsidP="00000000" w:rsidRDefault="00000000" w:rsidRPr="00000000" w14:paraId="0000000A">
      <w:pPr>
        <w:numPr>
          <w:ilvl w:val="0"/>
          <w:numId w:val="3"/>
        </w:numPr>
        <w:spacing w:before="200" w:lineRule="auto"/>
        <w:ind w:left="720" w:hanging="360"/>
        <w:contextualSpacing w:val="0"/>
        <w:rPr/>
      </w:pPr>
      <w:r w:rsidDel="00000000" w:rsidR="00000000" w:rsidRPr="00000000">
        <w:rPr>
          <w:rtl w:val="0"/>
        </w:rPr>
        <w:t xml:space="preserve">Parameters and file selection:</w:t>
      </w:r>
    </w:p>
    <w:p w:rsidR="00000000" w:rsidDel="00000000" w:rsidP="00000000" w:rsidRDefault="00000000" w:rsidRPr="00000000" w14:paraId="0000000B">
      <w:pPr>
        <w:numPr>
          <w:ilvl w:val="1"/>
          <w:numId w:val="3"/>
        </w:numPr>
        <w:spacing w:before="200" w:lineRule="auto"/>
        <w:ind w:left="1440" w:hanging="360"/>
        <w:rPr/>
      </w:pPr>
      <w:r w:rsidDel="00000000" w:rsidR="00000000" w:rsidRPr="00000000">
        <w:rPr>
          <w:rtl w:val="0"/>
        </w:rPr>
        <w:t xml:space="preserve">Make sure “Run only assembly? (without read error correction)” is clicked ‘No’ (this should be the default)</w:t>
      </w:r>
    </w:p>
    <w:p w:rsidR="00000000" w:rsidDel="00000000" w:rsidP="00000000" w:rsidRDefault="00000000" w:rsidRPr="00000000" w14:paraId="0000000C">
      <w:pPr>
        <w:numPr>
          <w:ilvl w:val="1"/>
          <w:numId w:val="3"/>
        </w:numPr>
        <w:spacing w:before="200" w:lineRule="auto"/>
        <w:ind w:left="1440" w:hanging="360"/>
        <w:rPr>
          <w:b w:val="1"/>
        </w:rPr>
      </w:pPr>
      <w:r w:rsidDel="00000000" w:rsidR="00000000" w:rsidRPr="00000000">
        <w:rPr>
          <w:b w:val="1"/>
          <w:color w:val="cc0000"/>
          <w:rtl w:val="0"/>
        </w:rPr>
        <w:t xml:space="preserve">Turn off ‘Careful Correction’</w:t>
      </w:r>
      <w:r w:rsidDel="00000000" w:rsidR="00000000" w:rsidRPr="00000000">
        <w:rPr>
          <w:b w:val="1"/>
          <w:rtl w:val="0"/>
        </w:rPr>
        <w:t xml:space="preserve"> </w:t>
      </w:r>
      <w:r w:rsidDel="00000000" w:rsidR="00000000" w:rsidRPr="00000000">
        <w:rPr>
          <w:rtl w:val="0"/>
        </w:rPr>
        <w:t xml:space="preserve">(click ‘No’)</w:t>
      </w:r>
    </w:p>
    <w:p w:rsidR="00000000" w:rsidDel="00000000" w:rsidP="00000000" w:rsidRDefault="00000000" w:rsidRPr="00000000" w14:paraId="0000000D">
      <w:pPr>
        <w:numPr>
          <w:ilvl w:val="1"/>
          <w:numId w:val="3"/>
        </w:numPr>
        <w:spacing w:before="200" w:lineRule="auto"/>
        <w:ind w:left="1440" w:hanging="360"/>
        <w:rPr/>
      </w:pPr>
      <w:r w:rsidDel="00000000" w:rsidR="00000000" w:rsidRPr="00000000">
        <w:rPr>
          <w:rtl w:val="0"/>
        </w:rPr>
        <w:t xml:space="preserve">Under "K-mers to use, separated by commas” </w:t>
      </w:r>
      <w:r w:rsidDel="00000000" w:rsidR="00000000" w:rsidRPr="00000000">
        <w:rPr>
          <w:b w:val="1"/>
          <w:color w:val="cc0000"/>
          <w:rtl w:val="0"/>
        </w:rPr>
        <w:t xml:space="preserve">make sure the following numbers are entered: </w:t>
      </w:r>
      <w:r w:rsidDel="00000000" w:rsidR="00000000" w:rsidRPr="00000000">
        <w:rPr>
          <w:rFonts w:ascii="Calibri" w:cs="Calibri" w:eastAsia="Calibri" w:hAnsi="Calibri"/>
          <w:b w:val="1"/>
          <w:color w:val="cc0000"/>
          <w:sz w:val="24"/>
          <w:szCs w:val="24"/>
          <w:highlight w:val="white"/>
          <w:rtl w:val="0"/>
        </w:rPr>
        <w:t xml:space="preserve">21,33,55,77,99,127</w:t>
      </w:r>
    </w:p>
    <w:p w:rsidR="00000000" w:rsidDel="00000000" w:rsidP="00000000" w:rsidRDefault="00000000" w:rsidRPr="00000000" w14:paraId="0000000E">
      <w:pPr>
        <w:numPr>
          <w:ilvl w:val="1"/>
          <w:numId w:val="3"/>
        </w:numPr>
        <w:spacing w:before="20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Skip down to “Files”. Make sure “separate input files” is selected under ‘Select file format’ (Should be default). Select your forward and reverse fastq files under ‘Forward reads’ and ‘Reverse reads’. The order makes no difference but make sure one is the forward and the other the reverse file (in this example, </w:t>
      </w:r>
      <w:r w:rsidDel="00000000" w:rsidR="00000000" w:rsidRPr="00000000">
        <w:rPr>
          <w:rFonts w:ascii="Calibri" w:cs="Calibri" w:eastAsia="Calibri" w:hAnsi="Calibri"/>
          <w:b w:val="1"/>
          <w:sz w:val="24"/>
          <w:szCs w:val="24"/>
          <w:highlight w:val="white"/>
          <w:rtl w:val="0"/>
        </w:rPr>
        <w:t xml:space="preserve">SRR5886281_1.fastq</w:t>
      </w:r>
      <w:r w:rsidDel="00000000" w:rsidR="00000000" w:rsidRPr="00000000">
        <w:rPr>
          <w:rFonts w:ascii="Calibri" w:cs="Calibri" w:eastAsia="Calibri" w:hAnsi="Calibri"/>
          <w:sz w:val="24"/>
          <w:szCs w:val="24"/>
          <w:highlight w:val="white"/>
          <w:rtl w:val="0"/>
        </w:rPr>
        <w:t xml:space="preserve"> and </w:t>
      </w:r>
      <w:r w:rsidDel="00000000" w:rsidR="00000000" w:rsidRPr="00000000">
        <w:rPr>
          <w:rFonts w:ascii="Calibri" w:cs="Calibri" w:eastAsia="Calibri" w:hAnsi="Calibri"/>
          <w:b w:val="1"/>
          <w:sz w:val="24"/>
          <w:szCs w:val="24"/>
          <w:highlight w:val="white"/>
          <w:rtl w:val="0"/>
        </w:rPr>
        <w:t xml:space="preserve">SRR5886281_2.fastq</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0F">
      <w:pPr>
        <w:numPr>
          <w:ilvl w:val="1"/>
          <w:numId w:val="3"/>
        </w:numPr>
        <w:spacing w:before="20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Near the bottom, </w:t>
      </w:r>
      <w:r w:rsidDel="00000000" w:rsidR="00000000" w:rsidRPr="00000000">
        <w:rPr>
          <w:rFonts w:ascii="Calibri" w:cs="Calibri" w:eastAsia="Calibri" w:hAnsi="Calibri"/>
          <w:color w:val="cc0000"/>
          <w:sz w:val="24"/>
          <w:szCs w:val="24"/>
          <w:highlight w:val="white"/>
          <w:rtl w:val="0"/>
        </w:rPr>
        <w:t xml:space="preserve">click ‘Yes’ on “Output final assembly graph (contigs)?</w:t>
      </w: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14:paraId="00000010">
      <w:pPr>
        <w:numPr>
          <w:ilvl w:val="0"/>
          <w:numId w:val="3"/>
        </w:numPr>
        <w:spacing w:before="200" w:lineRule="auto"/>
        <w:ind w:left="720" w:hanging="360"/>
        <w:contextualSpacing w:val="0"/>
        <w:rPr/>
      </w:pPr>
      <w:r w:rsidDel="00000000" w:rsidR="00000000" w:rsidRPr="00000000">
        <w:rPr>
          <w:rFonts w:ascii="Calibri" w:cs="Calibri" w:eastAsia="Calibri" w:hAnsi="Calibri"/>
          <w:sz w:val="24"/>
          <w:szCs w:val="24"/>
          <w:highlight w:val="white"/>
          <w:rtl w:val="0"/>
        </w:rPr>
        <w:t xml:space="preserve">Hit “Execute”. Assembly can typically take 1 or more hours. </w:t>
      </w:r>
    </w:p>
    <w:p w:rsidR="00000000" w:rsidDel="00000000" w:rsidP="00000000" w:rsidRDefault="00000000" w:rsidRPr="00000000" w14:paraId="00000011">
      <w:pPr>
        <w:numPr>
          <w:ilvl w:val="1"/>
          <w:numId w:val="3"/>
        </w:numPr>
        <w:spacing w:before="200" w:lineRule="auto"/>
        <w:ind w:left="1440" w:hanging="360"/>
        <w:contextualSpacing w:val="0"/>
        <w:rPr/>
      </w:pPr>
      <w:r w:rsidDel="00000000" w:rsidR="00000000" w:rsidRPr="00000000">
        <w:rPr>
          <w:rFonts w:ascii="Calibri" w:cs="Calibri" w:eastAsia="Calibri" w:hAnsi="Calibri"/>
          <w:sz w:val="24"/>
          <w:szCs w:val="24"/>
          <w:highlight w:val="white"/>
          <w:rtl w:val="0"/>
        </w:rPr>
        <w:t xml:space="preserve">Hit the ‘refresh’ icon to monitor progress. </w:t>
      </w:r>
      <w:r w:rsidDel="00000000" w:rsidR="00000000" w:rsidRPr="00000000">
        <w:rPr>
          <w:rtl w:val="0"/>
        </w:rPr>
        <w:t xml:space="preserve">The color of output files will change from gray (preparing to upload) to yellow (uploading) to green (uploading complete).</w:t>
      </w:r>
      <w:r w:rsidDel="00000000" w:rsidR="00000000" w:rsidRPr="00000000">
        <w:drawing>
          <wp:anchor allowOverlap="1" behindDoc="0" distB="114300" distT="114300" distL="114300" distR="114300" hidden="0" layoutInCell="1" locked="0" relativeHeight="0" simplePos="0">
            <wp:simplePos x="0" y="0"/>
            <wp:positionH relativeFrom="margin">
              <wp:posOffset>3876314</wp:posOffset>
            </wp:positionH>
            <wp:positionV relativeFrom="paragraph">
              <wp:posOffset>228600</wp:posOffset>
            </wp:positionV>
            <wp:extent cx="1886311" cy="1081088"/>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86311" cy="1081088"/>
                    </a:xfrm>
                    <a:prstGeom prst="rect"/>
                    <a:ln/>
                  </pic:spPr>
                </pic:pic>
              </a:graphicData>
            </a:graphic>
          </wp:anchor>
        </w:drawing>
      </w:r>
    </w:p>
    <w:p w:rsidR="00000000" w:rsidDel="00000000" w:rsidP="00000000" w:rsidRDefault="00000000" w:rsidRPr="00000000" w14:paraId="00000012">
      <w:pPr>
        <w:numPr>
          <w:ilvl w:val="1"/>
          <w:numId w:val="3"/>
        </w:numPr>
        <w:spacing w:before="200" w:lineRule="auto"/>
        <w:ind w:left="1440" w:hanging="360"/>
        <w:contextualSpacing w:val="0"/>
        <w:rPr>
          <w:rFonts w:ascii="Calibri" w:cs="Calibri" w:eastAsia="Calibri" w:hAnsi="Calibri"/>
          <w:sz w:val="24"/>
          <w:szCs w:val="24"/>
          <w:highlight w:val="white"/>
          <w:u w:val="none"/>
        </w:rPr>
      </w:pPr>
      <w:r w:rsidDel="00000000" w:rsidR="00000000" w:rsidRPr="00000000">
        <w:rPr>
          <w:rtl w:val="0"/>
        </w:rPr>
      </w:r>
    </w:p>
    <w:p w:rsidR="00000000" w:rsidDel="00000000" w:rsidP="00000000" w:rsidRDefault="00000000" w:rsidRPr="00000000" w14:paraId="00000013">
      <w:pPr>
        <w:pStyle w:val="Heading1"/>
        <w:spacing w:after="0" w:before="0" w:lineRule="auto"/>
        <w:contextualSpacing w:val="0"/>
        <w:jc w:val="both"/>
        <w:rPr/>
      </w:pPr>
      <w:bookmarkStart w:colFirst="0" w:colLast="0" w:name="_el0xa05vy789" w:id="4"/>
      <w:bookmarkEnd w:id="4"/>
      <w:r w:rsidDel="00000000" w:rsidR="00000000" w:rsidRPr="00000000">
        <w:rPr>
          <w:rtl w:val="0"/>
        </w:rPr>
        <w:t xml:space="preserve">How to Name Your Files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We’re still (and perhaps always will be) in the process of figuring out the best way to name the myriad kinds of files we generate. First and foremost, </w:t>
      </w:r>
      <w:r w:rsidDel="00000000" w:rsidR="00000000" w:rsidRPr="00000000">
        <w:rPr>
          <w:b w:val="1"/>
          <w:rtl w:val="0"/>
        </w:rPr>
        <w:t xml:space="preserve">be very careful when re-naming any data files</w:t>
      </w:r>
      <w:r w:rsidDel="00000000" w:rsidR="00000000" w:rsidRPr="00000000">
        <w:rPr>
          <w:rtl w:val="0"/>
        </w:rPr>
        <w:t xml:space="preserve">. For example, for fastq sequence files, keep the VA-WGS or CFSAN or SRR unique numbers. If they’re our data, add the short lab strain designation (e.g. “HJ28”) in front of the VA or CFSAN (etc.) numbers. Keep other output designations. For example: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6"/>
        </w:numPr>
        <w:ind w:left="720" w:hanging="360"/>
        <w:contextualSpacing w:val="1"/>
        <w:rPr/>
      </w:pPr>
      <w:r w:rsidDel="00000000" w:rsidR="00000000" w:rsidRPr="00000000">
        <w:rPr>
          <w:rtl w:val="0"/>
        </w:rPr>
        <w:t xml:space="preserve">HJ28_VA-WGS-17106_S8_L001_R1_001.fastq.gz</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Here are some general conventions for good file naming. These come from </w:t>
      </w:r>
      <w:hyperlink r:id="rId8">
        <w:r w:rsidDel="00000000" w:rsidR="00000000" w:rsidRPr="00000000">
          <w:rPr>
            <w:color w:val="1155cc"/>
            <w:u w:val="single"/>
            <w:rtl w:val="0"/>
          </w:rPr>
          <w:t xml:space="preserve">this presentation by Dr. Stephen Turner</w:t>
        </w:r>
      </w:hyperlink>
      <w:r w:rsidDel="00000000" w:rsidR="00000000" w:rsidRPr="00000000">
        <w:rPr>
          <w:rtl w:val="0"/>
        </w:rPr>
        <w:t xml:space="preserve">, our collaborator from the University of Virginia bioinformatics core. Remember, too, that the repository for our data and analysis files is our </w:t>
      </w:r>
      <w:hyperlink r:id="rId9">
        <w:r w:rsidDel="00000000" w:rsidR="00000000" w:rsidRPr="00000000">
          <w:rPr>
            <w:color w:val="1155cc"/>
            <w:u w:val="single"/>
            <w:rtl w:val="0"/>
          </w:rPr>
          <w:t xml:space="preserve">Open Science Framework</w:t>
        </w:r>
      </w:hyperlink>
      <w:r w:rsidDel="00000000" w:rsidR="00000000" w:rsidRPr="00000000">
        <w:rPr>
          <w:rtl w:val="0"/>
        </w:rPr>
        <w:t xml:space="preserve"> page(s).. OSF also has a </w:t>
      </w:r>
      <w:hyperlink r:id="rId10">
        <w:r w:rsidDel="00000000" w:rsidR="00000000" w:rsidRPr="00000000">
          <w:rPr>
            <w:color w:val="1155cc"/>
            <w:u w:val="single"/>
            <w:rtl w:val="0"/>
          </w:rPr>
          <w:t xml:space="preserve">page with some good ‘best practices’ in file nam</w:t>
        </w:r>
      </w:hyperlink>
      <w:r w:rsidDel="00000000" w:rsidR="00000000" w:rsidRPr="00000000">
        <w:rPr>
          <w:rtl w:val="0"/>
        </w:rPr>
        <w:t xml:space="preserve">ing that mirror Dr. Turner’s below.</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t xml:space="preserve">Your file names need to:</w:t>
      </w:r>
    </w:p>
    <w:p w:rsidR="00000000" w:rsidDel="00000000" w:rsidP="00000000" w:rsidRDefault="00000000" w:rsidRPr="00000000" w14:paraId="0000001C">
      <w:pPr>
        <w:numPr>
          <w:ilvl w:val="0"/>
          <w:numId w:val="1"/>
        </w:numPr>
        <w:ind w:left="1440" w:hanging="360"/>
        <w:contextualSpacing w:val="1"/>
        <w:rPr/>
      </w:pPr>
      <w:r w:rsidDel="00000000" w:rsidR="00000000" w:rsidRPr="00000000">
        <w:rPr>
          <w:rtl w:val="0"/>
        </w:rPr>
        <w:t xml:space="preserve">Be machine readable</w:t>
      </w:r>
    </w:p>
    <w:p w:rsidR="00000000" w:rsidDel="00000000" w:rsidP="00000000" w:rsidRDefault="00000000" w:rsidRPr="00000000" w14:paraId="0000001D">
      <w:pPr>
        <w:numPr>
          <w:ilvl w:val="0"/>
          <w:numId w:val="1"/>
        </w:numPr>
        <w:ind w:left="1440" w:hanging="360"/>
        <w:contextualSpacing w:val="1"/>
        <w:rPr/>
      </w:pPr>
      <w:r w:rsidDel="00000000" w:rsidR="00000000" w:rsidRPr="00000000">
        <w:rPr>
          <w:rtl w:val="0"/>
        </w:rPr>
        <w:t xml:space="preserve">Be human readable</w:t>
      </w:r>
    </w:p>
    <w:p w:rsidR="00000000" w:rsidDel="00000000" w:rsidP="00000000" w:rsidRDefault="00000000" w:rsidRPr="00000000" w14:paraId="0000001E">
      <w:pPr>
        <w:numPr>
          <w:ilvl w:val="0"/>
          <w:numId w:val="1"/>
        </w:numPr>
        <w:ind w:left="1440" w:hanging="360"/>
        <w:contextualSpacing w:val="1"/>
        <w:rPr/>
      </w:pPr>
      <w:r w:rsidDel="00000000" w:rsidR="00000000" w:rsidRPr="00000000">
        <w:rPr>
          <w:rtl w:val="0"/>
        </w:rPr>
        <w:t xml:space="preserve">‘Play well’ with default ordering (sorting) schemes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8"/>
        </w:numPr>
        <w:ind w:left="1440" w:hanging="360"/>
        <w:contextualSpacing w:val="1"/>
        <w:rPr/>
      </w:pPr>
      <w:r w:rsidDel="00000000" w:rsidR="00000000" w:rsidRPr="00000000">
        <w:rPr>
          <w:rtl w:val="0"/>
        </w:rPr>
        <w:t xml:space="preserve">For machine readability:</w:t>
      </w:r>
    </w:p>
    <w:p w:rsidR="00000000" w:rsidDel="00000000" w:rsidP="00000000" w:rsidRDefault="00000000" w:rsidRPr="00000000" w14:paraId="00000021">
      <w:pPr>
        <w:numPr>
          <w:ilvl w:val="1"/>
          <w:numId w:val="8"/>
        </w:numPr>
        <w:ind w:left="2160" w:hanging="360"/>
        <w:contextualSpacing w:val="1"/>
        <w:rPr/>
      </w:pPr>
      <w:r w:rsidDel="00000000" w:rsidR="00000000" w:rsidRPr="00000000">
        <w:rPr>
          <w:rtl w:val="0"/>
        </w:rPr>
        <w:t xml:space="preserve">Avoid spaces, punctuation, accented characters, case sensitivity</w:t>
      </w:r>
    </w:p>
    <w:p w:rsidR="00000000" w:rsidDel="00000000" w:rsidP="00000000" w:rsidRDefault="00000000" w:rsidRPr="00000000" w14:paraId="00000022">
      <w:pPr>
        <w:numPr>
          <w:ilvl w:val="1"/>
          <w:numId w:val="8"/>
        </w:numPr>
        <w:ind w:left="2160" w:hanging="360"/>
        <w:contextualSpacing w:val="1"/>
        <w:rPr/>
      </w:pPr>
      <w:r w:rsidDel="00000000" w:rsidR="00000000" w:rsidRPr="00000000">
        <w:rPr>
          <w:rtl w:val="0"/>
        </w:rPr>
        <w:t xml:space="preserve">Use "-" and "_" to allow recovery of meta-data from the filenames:</w:t>
      </w:r>
    </w:p>
    <w:p w:rsidR="00000000" w:rsidDel="00000000" w:rsidP="00000000" w:rsidRDefault="00000000" w:rsidRPr="00000000" w14:paraId="00000023">
      <w:pPr>
        <w:numPr>
          <w:ilvl w:val="2"/>
          <w:numId w:val="8"/>
        </w:numPr>
        <w:ind w:left="2880" w:hanging="360"/>
        <w:contextualSpacing w:val="1"/>
        <w:rPr/>
      </w:pPr>
      <w:r w:rsidDel="00000000" w:rsidR="00000000" w:rsidRPr="00000000">
        <w:rPr>
          <w:rtl w:val="0"/>
        </w:rPr>
        <w:t xml:space="preserve">"_" underscore used to delimit units of meta-data I want later</w:t>
      </w:r>
    </w:p>
    <w:p w:rsidR="00000000" w:rsidDel="00000000" w:rsidP="00000000" w:rsidRDefault="00000000" w:rsidRPr="00000000" w14:paraId="00000024">
      <w:pPr>
        <w:numPr>
          <w:ilvl w:val="2"/>
          <w:numId w:val="8"/>
        </w:numPr>
        <w:ind w:left="2880" w:hanging="360"/>
        <w:contextualSpacing w:val="1"/>
        <w:rPr/>
      </w:pPr>
      <w:r w:rsidDel="00000000" w:rsidR="00000000" w:rsidRPr="00000000">
        <w:rPr>
          <w:rtl w:val="0"/>
        </w:rPr>
        <w:t xml:space="preserve">"-" hyphen used to delimit words so “my eyes don't bleed” (Turner)</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ind w:left="1440" w:firstLine="0"/>
        <w:contextualSpacing w:val="0"/>
        <w:rPr/>
      </w:pPr>
      <w:r w:rsidDel="00000000" w:rsidR="00000000" w:rsidRPr="00000000">
        <w:rPr/>
        <w:drawing>
          <wp:inline distB="114300" distT="114300" distL="114300" distR="114300">
            <wp:extent cx="4938713" cy="7044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38713" cy="70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numPr>
          <w:ilvl w:val="0"/>
          <w:numId w:val="8"/>
        </w:numPr>
        <w:ind w:left="1440" w:hanging="360"/>
        <w:contextualSpacing w:val="1"/>
        <w:rPr/>
      </w:pPr>
      <w:r w:rsidDel="00000000" w:rsidR="00000000" w:rsidRPr="00000000">
        <w:rPr>
          <w:rtl w:val="0"/>
        </w:rPr>
        <w:t xml:space="preserve">For human readability:</w:t>
      </w:r>
    </w:p>
    <w:p w:rsidR="00000000" w:rsidDel="00000000" w:rsidP="00000000" w:rsidRDefault="00000000" w:rsidRPr="00000000" w14:paraId="00000029">
      <w:pPr>
        <w:numPr>
          <w:ilvl w:val="1"/>
          <w:numId w:val="8"/>
        </w:numPr>
        <w:ind w:left="2160" w:hanging="360"/>
        <w:contextualSpacing w:val="1"/>
        <w:rPr>
          <w:b w:val="1"/>
        </w:rPr>
      </w:pPr>
      <w:r w:rsidDel="00000000" w:rsidR="00000000" w:rsidRPr="00000000">
        <w:rPr>
          <w:b w:val="1"/>
          <w:rtl w:val="0"/>
        </w:rPr>
        <w:t xml:space="preserve">Make sure the name contains understandable info on the content of the file</w:t>
      </w:r>
    </w:p>
    <w:p w:rsidR="00000000" w:rsidDel="00000000" w:rsidP="00000000" w:rsidRDefault="00000000" w:rsidRPr="00000000" w14:paraId="0000002A">
      <w:pPr>
        <w:numPr>
          <w:ilvl w:val="1"/>
          <w:numId w:val="8"/>
        </w:numPr>
        <w:ind w:left="2160" w:hanging="360"/>
        <w:contextualSpacing w:val="1"/>
        <w:rPr/>
      </w:pPr>
      <w:r w:rsidDel="00000000" w:rsidR="00000000" w:rsidRPr="00000000">
        <w:rPr>
          <w:rtl w:val="0"/>
        </w:rPr>
        <w:t xml:space="preserve">See above for use of “-” and “_”</w:t>
      </w:r>
    </w:p>
    <w:p w:rsidR="00000000" w:rsidDel="00000000" w:rsidP="00000000" w:rsidRDefault="00000000" w:rsidRPr="00000000" w14:paraId="0000002B">
      <w:pPr>
        <w:ind w:left="2160" w:firstLine="0"/>
        <w:contextualSpacing w:val="0"/>
        <w:rPr/>
      </w:pPr>
      <w:r w:rsidDel="00000000" w:rsidR="00000000" w:rsidRPr="00000000">
        <w:rPr>
          <w:rtl w:val="0"/>
        </w:rPr>
        <w:t xml:space="preserve">As Dr. Turner says, which filenames do you want at 3 am before a deadline, the ones on the left or the ones on the right?</w:t>
      </w:r>
    </w:p>
    <w:p w:rsidR="00000000" w:rsidDel="00000000" w:rsidP="00000000" w:rsidRDefault="00000000" w:rsidRPr="00000000" w14:paraId="0000002C">
      <w:pPr>
        <w:ind w:left="2160" w:firstLine="0"/>
        <w:contextualSpacing w:val="0"/>
        <w:rPr/>
      </w:pPr>
      <w:r w:rsidDel="00000000" w:rsidR="00000000" w:rsidRPr="00000000">
        <w:rPr>
          <w:rtl w:val="0"/>
        </w:rPr>
      </w:r>
    </w:p>
    <w:p w:rsidR="00000000" w:rsidDel="00000000" w:rsidP="00000000" w:rsidRDefault="00000000" w:rsidRPr="00000000" w14:paraId="0000002D">
      <w:pPr>
        <w:ind w:left="2160" w:firstLine="0"/>
        <w:contextualSpacing w:val="0"/>
        <w:rPr/>
      </w:pPr>
      <w:r w:rsidDel="00000000" w:rsidR="00000000" w:rsidRPr="00000000">
        <w:rPr/>
        <w:drawing>
          <wp:inline distB="114300" distT="114300" distL="114300" distR="114300">
            <wp:extent cx="4529138" cy="2393359"/>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29138" cy="239335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E">
      <w:pPr>
        <w:ind w:left="720" w:firstLine="0"/>
        <w:contextualSpacing w:val="0"/>
        <w:rPr/>
      </w:pPr>
      <w:r w:rsidDel="00000000" w:rsidR="00000000" w:rsidRPr="00000000">
        <w:rPr>
          <w:rtl w:val="0"/>
        </w:rPr>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numPr>
          <w:ilvl w:val="0"/>
          <w:numId w:val="8"/>
        </w:numPr>
        <w:ind w:left="1440" w:hanging="360"/>
        <w:contextualSpacing w:val="1"/>
        <w:rPr/>
      </w:pPr>
      <w:r w:rsidDel="00000000" w:rsidR="00000000" w:rsidRPr="00000000">
        <w:rPr>
          <w:rtl w:val="0"/>
        </w:rPr>
        <w:t xml:space="preserve">For ordering schemes:</w:t>
      </w:r>
    </w:p>
    <w:p w:rsidR="00000000" w:rsidDel="00000000" w:rsidP="00000000" w:rsidRDefault="00000000" w:rsidRPr="00000000" w14:paraId="00000031">
      <w:pPr>
        <w:numPr>
          <w:ilvl w:val="1"/>
          <w:numId w:val="8"/>
        </w:numPr>
        <w:ind w:left="2160" w:hanging="360"/>
        <w:contextualSpacing w:val="1"/>
        <w:rPr/>
      </w:pPr>
      <w:r w:rsidDel="00000000" w:rsidR="00000000" w:rsidRPr="00000000">
        <w:rPr>
          <w:rtl w:val="0"/>
        </w:rPr>
        <w:t xml:space="preserve">If possible, put something numeric first</w:t>
      </w:r>
    </w:p>
    <w:p w:rsidR="00000000" w:rsidDel="00000000" w:rsidP="00000000" w:rsidRDefault="00000000" w:rsidRPr="00000000" w14:paraId="00000032">
      <w:pPr>
        <w:numPr>
          <w:ilvl w:val="1"/>
          <w:numId w:val="8"/>
        </w:numPr>
        <w:ind w:left="2160" w:hanging="360"/>
        <w:contextualSpacing w:val="1"/>
        <w:rPr/>
      </w:pPr>
      <w:r w:rsidDel="00000000" w:rsidR="00000000" w:rsidRPr="00000000">
        <w:rPr>
          <w:rtl w:val="0"/>
        </w:rPr>
        <w:t xml:space="preserve">Use the ISO 8601 standard for dates, e.g. 2018-02-28 (yyyy-mm-dd)</w:t>
      </w:r>
    </w:p>
    <w:p w:rsidR="00000000" w:rsidDel="00000000" w:rsidP="00000000" w:rsidRDefault="00000000" w:rsidRPr="00000000" w14:paraId="00000033">
      <w:pPr>
        <w:numPr>
          <w:ilvl w:val="1"/>
          <w:numId w:val="8"/>
        </w:numPr>
        <w:ind w:left="2160" w:hanging="360"/>
        <w:contextualSpacing w:val="1"/>
        <w:rPr/>
      </w:pPr>
      <w:r w:rsidDel="00000000" w:rsidR="00000000" w:rsidRPr="00000000">
        <w:rPr>
          <w:rtl w:val="0"/>
        </w:rPr>
        <w:t xml:space="preserve">Left pad other numbers with zeros, e.g. 01, 02, not 1, 2.</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8"/>
        </w:numPr>
        <w:ind w:left="1440" w:hanging="360"/>
        <w:contextualSpacing w:val="1"/>
        <w:rPr>
          <w:b w:val="1"/>
        </w:rPr>
      </w:pPr>
      <w:r w:rsidDel="00000000" w:rsidR="00000000" w:rsidRPr="00000000">
        <w:rPr>
          <w:b w:val="1"/>
          <w:rtl w:val="0"/>
        </w:rPr>
        <w:t xml:space="preserve">General model for our </w:t>
      </w:r>
      <w:r w:rsidDel="00000000" w:rsidR="00000000" w:rsidRPr="00000000">
        <w:rPr>
          <w:b w:val="1"/>
          <w:u w:val="single"/>
          <w:rtl w:val="0"/>
        </w:rPr>
        <w:t xml:space="preserve">analysis</w:t>
      </w:r>
      <w:r w:rsidDel="00000000" w:rsidR="00000000" w:rsidRPr="00000000">
        <w:rPr>
          <w:b w:val="1"/>
          <w:rtl w:val="0"/>
        </w:rPr>
        <w:t xml:space="preserve"> files:</w:t>
      </w:r>
    </w:p>
    <w:p w:rsidR="00000000" w:rsidDel="00000000" w:rsidP="00000000" w:rsidRDefault="00000000" w:rsidRPr="00000000" w14:paraId="00000036">
      <w:pPr>
        <w:ind w:left="1440" w:firstLine="0"/>
        <w:contextualSpacing w:val="0"/>
        <w:rPr/>
      </w:pPr>
      <w:r w:rsidDel="00000000" w:rsidR="00000000" w:rsidRPr="00000000">
        <w:rPr>
          <w:rtl w:val="0"/>
        </w:rPr>
      </w:r>
    </w:p>
    <w:p w:rsidR="00000000" w:rsidDel="00000000" w:rsidP="00000000" w:rsidRDefault="00000000" w:rsidRPr="00000000" w14:paraId="00000037">
      <w:pPr>
        <w:ind w:left="1440" w:firstLine="0"/>
        <w:contextualSpacing w:val="0"/>
        <w:rPr/>
      </w:pPr>
      <w:r w:rsidDel="00000000" w:rsidR="00000000" w:rsidRPr="00000000">
        <w:rPr>
          <w:rtl w:val="0"/>
        </w:rPr>
        <w:t xml:space="preserve">yyyy-mm-dd_isolate-name_analysis-or-other-identifiers.suffix</w:t>
      </w:r>
    </w:p>
    <w:p w:rsidR="00000000" w:rsidDel="00000000" w:rsidP="00000000" w:rsidRDefault="00000000" w:rsidRPr="00000000" w14:paraId="00000038">
      <w:pPr>
        <w:ind w:left="1440" w:firstLine="0"/>
        <w:contextualSpacing w:val="0"/>
        <w:rPr/>
      </w:pPr>
      <w:r w:rsidDel="00000000" w:rsidR="00000000" w:rsidRPr="00000000">
        <w:rPr>
          <w:rtl w:val="0"/>
        </w:rPr>
      </w:r>
    </w:p>
    <w:p w:rsidR="00000000" w:rsidDel="00000000" w:rsidP="00000000" w:rsidRDefault="00000000" w:rsidRPr="00000000" w14:paraId="00000039">
      <w:pPr>
        <w:ind w:left="1440" w:firstLine="0"/>
        <w:contextualSpacing w:val="0"/>
        <w:rPr/>
      </w:pPr>
      <w:r w:rsidDel="00000000" w:rsidR="00000000" w:rsidRPr="00000000">
        <w:rPr>
          <w:u w:val="single"/>
          <w:rtl w:val="0"/>
        </w:rPr>
        <w:t xml:space="preserve">Example</w:t>
      </w:r>
      <w:r w:rsidDel="00000000" w:rsidR="00000000" w:rsidRPr="00000000">
        <w:rPr>
          <w:rtl w:val="0"/>
        </w:rPr>
        <w:t xml:space="preserve">: 2018-03-19_HJ23_spades-assembly1.fasta</w:t>
      </w:r>
    </w:p>
    <w:p w:rsidR="00000000" w:rsidDel="00000000" w:rsidP="00000000" w:rsidRDefault="00000000" w:rsidRPr="00000000" w14:paraId="0000003A">
      <w:pPr>
        <w:ind w:left="1440" w:firstLine="0"/>
        <w:contextualSpacing w:val="0"/>
        <w:rPr/>
      </w:pPr>
      <w:r w:rsidDel="00000000" w:rsidR="00000000" w:rsidRPr="00000000">
        <w:rPr>
          <w:rtl w:val="0"/>
        </w:rPr>
      </w:r>
    </w:p>
    <w:p w:rsidR="00000000" w:rsidDel="00000000" w:rsidP="00000000" w:rsidRDefault="00000000" w:rsidRPr="00000000" w14:paraId="0000003B">
      <w:pPr>
        <w:pStyle w:val="Heading1"/>
        <w:spacing w:before="200" w:lineRule="auto"/>
        <w:contextualSpacing w:val="0"/>
        <w:rPr/>
      </w:pPr>
      <w:bookmarkStart w:colFirst="0" w:colLast="0" w:name="_j8u8tcy1rgih" w:id="5"/>
      <w:bookmarkEnd w:id="5"/>
      <w:r w:rsidDel="00000000" w:rsidR="00000000" w:rsidRPr="00000000">
        <w:rPr>
          <w:rtl w:val="0"/>
        </w:rPr>
        <w:t xml:space="preserve">Checking your assembly quality using QUAST (GalaxyTrakr)</w:t>
      </w:r>
    </w:p>
    <w:p w:rsidR="00000000" w:rsidDel="00000000" w:rsidP="00000000" w:rsidRDefault="00000000" w:rsidRPr="00000000" w14:paraId="0000003C">
      <w:pPr>
        <w:ind w:left="720" w:firstLine="0"/>
        <w:contextualSpacing w:val="0"/>
        <w:rPr/>
      </w:pPr>
      <w:r w:rsidDel="00000000" w:rsidR="00000000" w:rsidRPr="00000000">
        <w:rPr>
          <w:rtl w:val="0"/>
        </w:rPr>
        <w:t xml:space="preserve">Note: can also be done directly </w:t>
      </w:r>
      <w:hyperlink r:id="rId13">
        <w:r w:rsidDel="00000000" w:rsidR="00000000" w:rsidRPr="00000000">
          <w:rPr>
            <w:color w:val="1155cc"/>
            <w:u w:val="single"/>
            <w:rtl w:val="0"/>
          </w:rPr>
          <w:t xml:space="preserve">at the QUAST website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numPr>
          <w:ilvl w:val="0"/>
          <w:numId w:val="5"/>
        </w:numPr>
        <w:spacing w:before="200" w:lineRule="auto"/>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Click on ‘NGS: Assembly’ and ‘QUAST’ (you don’t have to wait for your assembly to complete to execute this tool).</w:t>
      </w:r>
    </w:p>
    <w:p w:rsidR="00000000" w:rsidDel="00000000" w:rsidP="00000000" w:rsidRDefault="00000000" w:rsidRPr="00000000" w14:paraId="0000003E">
      <w:pPr>
        <w:numPr>
          <w:ilvl w:val="0"/>
          <w:numId w:val="5"/>
        </w:numPr>
        <w:spacing w:before="200" w:lineRule="auto"/>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Select your “Contigs/scaffolds output file” by choosing the ‘contigs’ file. A typical name will be “SPAdes on data 2 and data 1: contigs (fasta)”</w:t>
      </w:r>
    </w:p>
    <w:p w:rsidR="00000000" w:rsidDel="00000000" w:rsidP="00000000" w:rsidRDefault="00000000" w:rsidRPr="00000000" w14:paraId="0000003F">
      <w:pPr>
        <w:numPr>
          <w:ilvl w:val="0"/>
          <w:numId w:val="5"/>
        </w:numPr>
        <w:spacing w:before="200" w:lineRule="auto"/>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Leave all other parameters as ‘default’ and hit ‘Execute’.</w:t>
      </w:r>
    </w:p>
    <w:p w:rsidR="00000000" w:rsidDel="00000000" w:rsidP="00000000" w:rsidRDefault="00000000" w:rsidRPr="00000000" w14:paraId="00000040">
      <w:pPr>
        <w:spacing w:before="200" w:lineRule="auto"/>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Click on either the .html or .tsv file and compare the outputs to the quality guidelines listed below under ‘Sequencing and Assembly Quality’ and particularly the CDC assembly thresholds for Salmonella. For Salmonella, the “GC(%)” should be 52% and the “total length” around 4.7 mb.</w:t>
      </w:r>
    </w:p>
    <w:p w:rsidR="00000000" w:rsidDel="00000000" w:rsidP="00000000" w:rsidRDefault="00000000" w:rsidRPr="00000000" w14:paraId="00000041">
      <w:pPr>
        <w:pStyle w:val="Heading2"/>
        <w:contextualSpacing w:val="0"/>
        <w:rPr/>
      </w:pPr>
      <w:bookmarkStart w:colFirst="0" w:colLast="0" w:name="_m3nm6rm6vr43" w:id="6"/>
      <w:bookmarkEnd w:id="6"/>
      <w:r w:rsidDel="00000000" w:rsidR="00000000" w:rsidRPr="00000000">
        <w:rPr>
          <w:rtl w:val="0"/>
        </w:rPr>
        <w:t xml:space="preserve">Sequencing and Assembly Quality Standards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General definitions and guidelines for sequencing and assembly quality from </w:t>
      </w:r>
      <w:r w:rsidDel="00000000" w:rsidR="00000000" w:rsidRPr="00000000">
        <w:rPr>
          <w:i w:val="1"/>
          <w:rtl w:val="0"/>
        </w:rPr>
        <w:t xml:space="preserve">ENGAGE</w:t>
      </w:r>
      <w:r w:rsidDel="00000000" w:rsidR="00000000" w:rsidRPr="00000000">
        <w:rPr>
          <w:rtl w:val="0"/>
        </w:rPr>
        <w:t xml:space="preserve">, the EU Whole Genome Sequencing training consortium:</w:t>
        <w:tab/>
        <w:tab/>
        <w:t xml:space="preserve"> </w:t>
        <w:tab/>
        <w:t xml:space="preserve"> </w:t>
        <w:tab/>
        <w:t xml:space="preserve"> </w:t>
        <w:tab/>
        <w:tab/>
      </w:r>
    </w:p>
    <w:p w:rsidR="00000000" w:rsidDel="00000000" w:rsidP="00000000" w:rsidRDefault="00000000" w:rsidRPr="00000000" w14:paraId="00000044">
      <w:pPr>
        <w:ind w:left="1440" w:firstLine="0"/>
        <w:contextualSpacing w:val="0"/>
        <w:rPr/>
      </w:pPr>
      <w:r w:rsidDel="00000000" w:rsidR="00000000" w:rsidRPr="00000000">
        <w:rPr>
          <w:rtl w:val="0"/>
        </w:rPr>
        <w:tab/>
        <w:tab/>
        <w:tab/>
      </w:r>
    </w:p>
    <w:tbl>
      <w:tblPr>
        <w:tblStyle w:val="Table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0"/>
        <w:gridCol w:w="4640"/>
        <w:tblGridChange w:id="0">
          <w:tblGrid>
            <w:gridCol w:w="4640"/>
            <w:gridCol w:w="464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b w:val="1"/>
                <w:sz w:val="20"/>
                <w:szCs w:val="20"/>
              </w:rPr>
            </w:pPr>
            <w:r w:rsidDel="00000000" w:rsidR="00000000" w:rsidRPr="00000000">
              <w:rPr>
                <w:b w:val="1"/>
                <w:sz w:val="20"/>
                <w:szCs w:val="20"/>
                <w:rtl w:val="0"/>
              </w:rPr>
              <w:t xml:space="preserve">QC parameters</w:t>
              <w:tab/>
              <w:tab/>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b w:val="1"/>
                <w:sz w:val="20"/>
                <w:szCs w:val="20"/>
              </w:rPr>
            </w:pPr>
            <w:r w:rsidDel="00000000" w:rsidR="00000000" w:rsidRPr="00000000">
              <w:rPr>
                <w:b w:val="1"/>
                <w:sz w:val="20"/>
                <w:szCs w:val="20"/>
                <w:rtl w:val="0"/>
              </w:rPr>
              <w:t xml:space="preserve">Description</w:t>
              <w:tab/>
              <w:tab/>
              <w:tab/>
              <w:tab/>
              <w:tab/>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Number of reads</w:t>
            </w:r>
          </w:p>
          <w:p w:rsidR="00000000" w:rsidDel="00000000" w:rsidP="00000000" w:rsidRDefault="00000000" w:rsidRPr="00000000" w14:paraId="00000048">
            <w:pPr>
              <w:widowControl w:val="0"/>
              <w:contextualSpacing w:val="0"/>
              <w:rPr>
                <w:sz w:val="20"/>
                <w:szCs w:val="20"/>
              </w:rPr>
            </w:pPr>
            <w:r w:rsidDel="00000000" w:rsidR="00000000" w:rsidRPr="00000000">
              <w:rPr>
                <w:sz w:val="20"/>
                <w:szCs w:val="20"/>
                <w:rtl w:val="0"/>
              </w:rPr>
              <w:tab/>
              <w:tab/>
              <w:tab/>
              <w:tab/>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sz w:val="20"/>
                <w:szCs w:val="20"/>
              </w:rPr>
            </w:pPr>
            <w:r w:rsidDel="00000000" w:rsidR="00000000" w:rsidRPr="00000000">
              <w:rPr>
                <w:sz w:val="20"/>
                <w:szCs w:val="20"/>
                <w:rtl w:val="0"/>
              </w:rPr>
              <w:t xml:space="preserve">The number of reads refers to the sequence yield, how much was sequenced.</w:t>
              <w:tab/>
              <w:tab/>
              <w:tab/>
              <w:tab/>
              <w:tab/>
            </w:r>
          </w:p>
        </w:tc>
      </w:tr>
    </w:tbl>
    <w:p w:rsidR="00000000" w:rsidDel="00000000" w:rsidP="00000000" w:rsidRDefault="00000000" w:rsidRPr="00000000" w14:paraId="0000004A">
      <w:pPr>
        <w:contextualSpacing w:val="0"/>
        <w:rPr>
          <w:sz w:val="20"/>
          <w:szCs w:val="20"/>
        </w:rPr>
      </w:pPr>
      <w:r w:rsidDel="00000000" w:rsidR="00000000" w:rsidRPr="00000000">
        <w:rPr>
          <w:sz w:val="20"/>
          <w:szCs w:val="20"/>
          <w:rtl w:val="0"/>
        </w:rPr>
        <w:tab/>
        <w:tab/>
        <w:tab/>
        <w:t xml:space="preserve"> </w:t>
        <w:tab/>
        <w:tab/>
        <w:tab/>
      </w:r>
    </w:p>
    <w:tbl>
      <w:tblPr>
        <w:tblStyle w:val="Table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0"/>
        <w:gridCol w:w="4640"/>
        <w:tblGridChange w:id="0">
          <w:tblGrid>
            <w:gridCol w:w="4640"/>
            <w:gridCol w:w="4640"/>
          </w:tblGrid>
        </w:tblGridChange>
      </w:tblGrid>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sz w:val="20"/>
                <w:szCs w:val="20"/>
              </w:rPr>
            </w:pPr>
            <w:r w:rsidDel="00000000" w:rsidR="00000000" w:rsidRPr="00000000">
              <w:rPr>
                <w:sz w:val="20"/>
                <w:szCs w:val="20"/>
                <w:rtl w:val="0"/>
              </w:rPr>
              <w:t xml:space="preserve">Average read length</w:t>
            </w:r>
          </w:p>
          <w:p w:rsidR="00000000" w:rsidDel="00000000" w:rsidP="00000000" w:rsidRDefault="00000000" w:rsidRPr="00000000" w14:paraId="0000004C">
            <w:pPr>
              <w:widowControl w:val="0"/>
              <w:contextualSpacing w:val="0"/>
              <w:rPr>
                <w:sz w:val="20"/>
                <w:szCs w:val="20"/>
              </w:rPr>
            </w:pPr>
            <w:r w:rsidDel="00000000" w:rsidR="00000000" w:rsidRPr="00000000">
              <w:rPr>
                <w:sz w:val="20"/>
                <w:szCs w:val="20"/>
                <w:rtl w:val="0"/>
              </w:rPr>
              <w:tab/>
              <w:tab/>
              <w:tab/>
              <w:tab/>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The average length of all the reads and is measured in bp.</w:t>
              <w:tab/>
              <w:tab/>
              <w:tab/>
              <w:tab/>
            </w:r>
          </w:p>
        </w:tc>
      </w:tr>
      <w:tr>
        <w:trPr>
          <w:trHeight w:val="27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sz w:val="20"/>
                <w:szCs w:val="20"/>
              </w:rPr>
            </w:pPr>
            <w:r w:rsidDel="00000000" w:rsidR="00000000" w:rsidRPr="00000000">
              <w:rPr>
                <w:sz w:val="20"/>
                <w:szCs w:val="20"/>
                <w:rtl w:val="0"/>
              </w:rPr>
              <w:t xml:space="preserve">Depth of coverage, total DNA sequence</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sz w:val="20"/>
                <w:szCs w:val="20"/>
              </w:rPr>
            </w:pPr>
            <w:r w:rsidDel="00000000" w:rsidR="00000000" w:rsidRPr="00000000">
              <w:rPr>
                <w:sz w:val="20"/>
                <w:szCs w:val="20"/>
                <w:rtl w:val="0"/>
              </w:rPr>
              <w:t xml:space="preserve">Number of bps sequenced divided by the total size (both chromosome and plasmids) of the closed genome (same strain). This number can be rounded to the nearest integer. In essence this number describes the number of times the sequenced bps covers the reference DNA and is often ended with an “x” (e.g. 30x). </w:t>
            </w:r>
            <w:r w:rsidDel="00000000" w:rsidR="00000000" w:rsidRPr="00000000">
              <w:rPr>
                <w:color w:val="a61c00"/>
                <w:sz w:val="20"/>
                <w:szCs w:val="20"/>
                <w:rtl w:val="0"/>
              </w:rPr>
              <w:t xml:space="preserve">Coverage greater than 30X indicates good quality.</w:t>
            </w:r>
            <w:r w:rsidDel="00000000" w:rsidR="00000000" w:rsidRPr="00000000">
              <w:rPr>
                <w:sz w:val="20"/>
                <w:szCs w:val="20"/>
                <w:rtl w:val="0"/>
              </w:rPr>
              <w:tab/>
              <w:tab/>
            </w:r>
          </w:p>
        </w:tc>
      </w:tr>
      <w:tr>
        <w:trPr>
          <w:trHeight w:val="10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sz w:val="20"/>
                <w:szCs w:val="20"/>
              </w:rPr>
            </w:pPr>
            <w:r w:rsidDel="00000000" w:rsidR="00000000" w:rsidRPr="00000000">
              <w:rPr>
                <w:sz w:val="20"/>
                <w:szCs w:val="20"/>
                <w:rtl w:val="0"/>
              </w:rPr>
              <w:t xml:space="preserve">Size of assembled genome</w:t>
            </w:r>
          </w:p>
          <w:p w:rsidR="00000000" w:rsidDel="00000000" w:rsidP="00000000" w:rsidRDefault="00000000" w:rsidRPr="00000000" w14:paraId="00000051">
            <w:pPr>
              <w:widowControl w:val="0"/>
              <w:contextualSpacing w:val="0"/>
              <w:rPr>
                <w:sz w:val="20"/>
                <w:szCs w:val="20"/>
              </w:rPr>
            </w:pPr>
            <w:r w:rsidDel="00000000" w:rsidR="00000000" w:rsidRPr="00000000">
              <w:rPr>
                <w:sz w:val="20"/>
                <w:szCs w:val="20"/>
                <w:rtl w:val="0"/>
              </w:rPr>
              <w:tab/>
              <w:tab/>
              <w:tab/>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sz w:val="20"/>
                <w:szCs w:val="20"/>
              </w:rPr>
            </w:pPr>
            <w:r w:rsidDel="00000000" w:rsidR="00000000" w:rsidRPr="00000000">
              <w:rPr>
                <w:sz w:val="20"/>
                <w:szCs w:val="20"/>
                <w:rtl w:val="0"/>
              </w:rPr>
              <w:t xml:space="preserve">The total size of all the contigs in bp. </w:t>
            </w:r>
            <w:r w:rsidDel="00000000" w:rsidR="00000000" w:rsidRPr="00000000">
              <w:rPr>
                <w:color w:val="a61c00"/>
                <w:sz w:val="20"/>
                <w:szCs w:val="20"/>
                <w:rtl w:val="0"/>
              </w:rPr>
              <w:t xml:space="preserve">The total bp should correspond to the size of the sequenced genome [ca. 4.8 kbp for </w:t>
            </w:r>
            <w:r w:rsidDel="00000000" w:rsidR="00000000" w:rsidRPr="00000000">
              <w:rPr>
                <w:i w:val="1"/>
                <w:color w:val="a61c00"/>
                <w:sz w:val="20"/>
                <w:szCs w:val="20"/>
                <w:rtl w:val="0"/>
              </w:rPr>
              <w:t xml:space="preserve">Salmonella</w:t>
            </w:r>
            <w:r w:rsidDel="00000000" w:rsidR="00000000" w:rsidRPr="00000000">
              <w:rPr>
                <w:color w:val="a61c00"/>
                <w:sz w:val="20"/>
                <w:szCs w:val="20"/>
                <w:rtl w:val="0"/>
              </w:rPr>
              <w:t xml:space="preserve">].</w:t>
              <w:tab/>
              <w:tab/>
              <w:tab/>
              <w:tab/>
            </w:r>
            <w:r w:rsidDel="00000000" w:rsidR="00000000" w:rsidRPr="00000000">
              <w:rPr>
                <w:sz w:val="20"/>
                <w:szCs w:val="20"/>
                <w:rtl w:val="0"/>
              </w:rPr>
              <w:tab/>
            </w:r>
          </w:p>
        </w:tc>
      </w:tr>
      <w:tr>
        <w:trPr>
          <w:trHeight w:val="10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sz w:val="20"/>
                <w:szCs w:val="20"/>
              </w:rPr>
            </w:pPr>
            <w:r w:rsidDel="00000000" w:rsidR="00000000" w:rsidRPr="00000000">
              <w:rPr>
                <w:sz w:val="20"/>
                <w:szCs w:val="20"/>
                <w:rtl w:val="0"/>
              </w:rPr>
              <w:t xml:space="preserve">Total number of contigs greater than 500 bp</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rPr>
                <w:color w:val="990000"/>
                <w:sz w:val="20"/>
                <w:szCs w:val="20"/>
              </w:rPr>
            </w:pPr>
            <w:r w:rsidDel="00000000" w:rsidR="00000000" w:rsidRPr="00000000">
              <w:rPr>
                <w:sz w:val="20"/>
                <w:szCs w:val="20"/>
                <w:rtl w:val="0"/>
              </w:rPr>
              <w:t xml:space="preserve">The total number of contigs greater than 500 bp. </w:t>
            </w:r>
            <w:r w:rsidDel="00000000" w:rsidR="00000000" w:rsidRPr="00000000">
              <w:rPr>
                <w:color w:val="990000"/>
                <w:sz w:val="20"/>
                <w:szCs w:val="20"/>
                <w:rtl w:val="0"/>
              </w:rPr>
              <w:t xml:space="preserve">A number of contigs less than 500 contigs normally recommend as good quality.</w:t>
            </w:r>
          </w:p>
        </w:tc>
      </w:tr>
      <w:tr>
        <w:trPr>
          <w:trHeight w:val="27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rPr>
                <w:sz w:val="20"/>
                <w:szCs w:val="20"/>
              </w:rPr>
            </w:pPr>
            <w:r w:rsidDel="00000000" w:rsidR="00000000" w:rsidRPr="00000000">
              <w:rPr>
                <w:sz w:val="20"/>
                <w:szCs w:val="20"/>
                <w:rtl w:val="0"/>
              </w:rPr>
              <w:t xml:space="preserve">N50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sz w:val="20"/>
                <w:szCs w:val="20"/>
              </w:rPr>
            </w:pPr>
            <w:r w:rsidDel="00000000" w:rsidR="00000000" w:rsidRPr="00000000">
              <w:rPr>
                <w:sz w:val="20"/>
                <w:szCs w:val="20"/>
                <w:rtl w:val="0"/>
              </w:rPr>
              <w:t xml:space="preserve">the N50 length is defined as the length for which the collection of all contigs of that length or longer contains at least half of the sum of the lengths of all contigs, and for which the collection of all contigs of that length or shorter also contains at least half of the sum of the lengths of all contigs. </w:t>
            </w:r>
            <w:r w:rsidDel="00000000" w:rsidR="00000000" w:rsidRPr="00000000">
              <w:rPr>
                <w:color w:val="990000"/>
                <w:sz w:val="20"/>
                <w:szCs w:val="20"/>
                <w:rtl w:val="0"/>
              </w:rPr>
              <w:t xml:space="preserve">A N50 more than 30 Kb normally indicate good quality.</w:t>
            </w:r>
            <w:r w:rsidDel="00000000" w:rsidR="00000000" w:rsidRPr="00000000">
              <w:rPr>
                <w:sz w:val="20"/>
                <w:szCs w:val="20"/>
                <w:rtl w:val="0"/>
              </w:rPr>
              <w:tab/>
              <w:tab/>
              <w:tab/>
              <w:tab/>
              <w:tab/>
            </w:r>
          </w:p>
        </w:tc>
      </w:tr>
    </w:tbl>
    <w:p w:rsidR="00000000" w:rsidDel="00000000" w:rsidP="00000000" w:rsidRDefault="00000000" w:rsidRPr="00000000" w14:paraId="00000057">
      <w:pPr>
        <w:pStyle w:val="Heading2"/>
        <w:spacing w:after="0" w:before="0" w:lineRule="auto"/>
        <w:contextualSpacing w:val="0"/>
        <w:rPr/>
      </w:pPr>
      <w:bookmarkStart w:colFirst="0" w:colLast="0" w:name="_ogj03zm4sk3a" w:id="7"/>
      <w:bookmarkEnd w:id="7"/>
      <w:r w:rsidDel="00000000" w:rsidR="00000000" w:rsidRPr="00000000">
        <w:rPr>
          <w:rtl w:val="0"/>
        </w:rPr>
        <w:t xml:space="preserve">CDC Assembly thresholds for </w:t>
      </w:r>
      <w:r w:rsidDel="00000000" w:rsidR="00000000" w:rsidRPr="00000000">
        <w:rPr>
          <w:i w:val="1"/>
          <w:rtl w:val="0"/>
        </w:rPr>
        <w:t xml:space="preserve">Salmonella</w:t>
      </w:r>
      <w:r w:rsidDel="00000000" w:rsidR="00000000" w:rsidRPr="00000000">
        <w:rPr>
          <w:rtl w:val="0"/>
        </w:rPr>
        <w:t xml:space="preserve"> (most important in </w:t>
      </w:r>
      <w:r w:rsidDel="00000000" w:rsidR="00000000" w:rsidRPr="00000000">
        <w:rPr>
          <w:b w:val="1"/>
          <w:rtl w:val="0"/>
        </w:rPr>
        <w:t xml:space="preserve">bold</w:t>
      </w:r>
      <w:r w:rsidDel="00000000" w:rsidR="00000000" w:rsidRPr="00000000">
        <w:rPr>
          <w:rtl w:val="0"/>
        </w:rPr>
        <w:t xml:space="preserve">):</w:t>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numPr>
          <w:ilvl w:val="0"/>
          <w:numId w:val="4"/>
        </w:numPr>
        <w:ind w:left="720" w:hanging="360"/>
        <w:contextualSpacing w:val="1"/>
        <w:rPr>
          <w:color w:val="222222"/>
          <w:highlight w:val="yellow"/>
        </w:rPr>
      </w:pPr>
      <w:r w:rsidDel="00000000" w:rsidR="00000000" w:rsidRPr="00000000">
        <w:rPr>
          <w:color w:val="222222"/>
          <w:highlight w:val="yellow"/>
          <w:rtl w:val="0"/>
        </w:rPr>
        <w:t xml:space="preserve">Mean Q (Phred score): &gt;30</w:t>
      </w:r>
    </w:p>
    <w:p w:rsidR="00000000" w:rsidDel="00000000" w:rsidP="00000000" w:rsidRDefault="00000000" w:rsidRPr="00000000" w14:paraId="0000005A">
      <w:pPr>
        <w:numPr>
          <w:ilvl w:val="0"/>
          <w:numId w:val="4"/>
        </w:numPr>
        <w:ind w:left="720" w:hanging="360"/>
        <w:contextualSpacing w:val="1"/>
        <w:rPr>
          <w:color w:val="222222"/>
          <w:highlight w:val="yellow"/>
        </w:rPr>
      </w:pPr>
      <w:r w:rsidDel="00000000" w:rsidR="00000000" w:rsidRPr="00000000">
        <w:rPr>
          <w:color w:val="222222"/>
          <w:highlight w:val="yellow"/>
          <w:rtl w:val="0"/>
        </w:rPr>
        <w:t xml:space="preserve">Mean depth of coverage: &gt;30x</w:t>
      </w:r>
    </w:p>
    <w:p w:rsidR="00000000" w:rsidDel="00000000" w:rsidP="00000000" w:rsidRDefault="00000000" w:rsidRPr="00000000" w14:paraId="0000005B">
      <w:pPr>
        <w:numPr>
          <w:ilvl w:val="0"/>
          <w:numId w:val="4"/>
        </w:numPr>
        <w:ind w:left="720" w:hanging="360"/>
        <w:contextualSpacing w:val="1"/>
        <w:rPr>
          <w:color w:val="222222"/>
          <w:highlight w:val="yellow"/>
        </w:rPr>
      </w:pPr>
      <w:r w:rsidDel="00000000" w:rsidR="00000000" w:rsidRPr="00000000">
        <w:rPr>
          <w:color w:val="222222"/>
          <w:highlight w:val="yellow"/>
          <w:rtl w:val="0"/>
        </w:rPr>
        <w:t xml:space="preserve">N</w:t>
      </w:r>
      <w:r w:rsidDel="00000000" w:rsidR="00000000" w:rsidRPr="00000000">
        <w:rPr>
          <w:color w:val="222222"/>
          <w:sz w:val="28"/>
          <w:szCs w:val="28"/>
          <w:highlight w:val="yellow"/>
          <w:vertAlign w:val="subscript"/>
          <w:rtl w:val="0"/>
        </w:rPr>
        <w:t xml:space="preserve">50</w:t>
      </w:r>
      <w:r w:rsidDel="00000000" w:rsidR="00000000" w:rsidRPr="00000000">
        <w:rPr>
          <w:color w:val="222222"/>
          <w:highlight w:val="yellow"/>
          <w:rtl w:val="0"/>
        </w:rPr>
        <w:t xml:space="preserve">: &gt;200,000</w:t>
      </w:r>
    </w:p>
    <w:p w:rsidR="00000000" w:rsidDel="00000000" w:rsidP="00000000" w:rsidRDefault="00000000" w:rsidRPr="00000000" w14:paraId="0000005C">
      <w:pPr>
        <w:numPr>
          <w:ilvl w:val="0"/>
          <w:numId w:val="4"/>
        </w:numPr>
        <w:ind w:left="720" w:hanging="360"/>
        <w:contextualSpacing w:val="1"/>
        <w:rPr>
          <w:color w:val="222222"/>
          <w:highlight w:val="yellow"/>
        </w:rPr>
      </w:pPr>
      <w:r w:rsidDel="00000000" w:rsidR="00000000" w:rsidRPr="00000000">
        <w:rPr>
          <w:color w:val="222222"/>
          <w:highlight w:val="yellow"/>
          <w:rtl w:val="0"/>
        </w:rPr>
        <w:t xml:space="preserve">Number contigs: </w:t>
      </w:r>
      <w:r w:rsidDel="00000000" w:rsidR="00000000" w:rsidRPr="00000000">
        <w:rPr>
          <w:b w:val="1"/>
          <w:color w:val="222222"/>
          <w:highlight w:val="yellow"/>
          <w:rtl w:val="0"/>
        </w:rPr>
        <w:t xml:space="preserve">&lt;200</w:t>
      </w:r>
    </w:p>
    <w:p w:rsidR="00000000" w:rsidDel="00000000" w:rsidP="00000000" w:rsidRDefault="00000000" w:rsidRPr="00000000" w14:paraId="0000005D">
      <w:pPr>
        <w:numPr>
          <w:ilvl w:val="0"/>
          <w:numId w:val="4"/>
        </w:numPr>
        <w:ind w:left="720" w:hanging="360"/>
        <w:contextualSpacing w:val="1"/>
        <w:rPr>
          <w:color w:val="222222"/>
          <w:highlight w:val="yellow"/>
        </w:rPr>
      </w:pPr>
      <w:r w:rsidDel="00000000" w:rsidR="00000000" w:rsidRPr="00000000">
        <w:rPr>
          <w:color w:val="222222"/>
          <w:highlight w:val="yellow"/>
          <w:rtl w:val="0"/>
        </w:rPr>
        <w:t xml:space="preserve">Sequence length: </w:t>
      </w:r>
      <w:r w:rsidDel="00000000" w:rsidR="00000000" w:rsidRPr="00000000">
        <w:rPr>
          <w:b w:val="1"/>
          <w:color w:val="222222"/>
          <w:highlight w:val="yellow"/>
          <w:rtl w:val="0"/>
        </w:rPr>
        <w:t xml:space="preserve">~4.4-5Mbp</w:t>
      </w:r>
    </w:p>
    <w:p w:rsidR="00000000" w:rsidDel="00000000" w:rsidP="00000000" w:rsidRDefault="00000000" w:rsidRPr="00000000" w14:paraId="0000005E">
      <w:pPr>
        <w:pStyle w:val="Heading1"/>
        <w:spacing w:before="0" w:lineRule="auto"/>
        <w:contextualSpacing w:val="0"/>
        <w:rPr/>
      </w:pPr>
      <w:bookmarkStart w:colFirst="0" w:colLast="0" w:name="_mupedm3wyykc" w:id="8"/>
      <w:bookmarkEnd w:id="8"/>
      <w:r w:rsidDel="00000000" w:rsidR="00000000" w:rsidRPr="00000000">
        <w:rPr>
          <w:rtl w:val="0"/>
        </w:rPr>
      </w:r>
    </w:p>
    <w:p w:rsidR="00000000" w:rsidDel="00000000" w:rsidP="00000000" w:rsidRDefault="00000000" w:rsidRPr="00000000" w14:paraId="0000005F">
      <w:pPr>
        <w:pStyle w:val="Heading1"/>
        <w:spacing w:before="0" w:lineRule="auto"/>
        <w:contextualSpacing w:val="0"/>
        <w:rPr/>
      </w:pPr>
      <w:bookmarkStart w:colFirst="0" w:colLast="0" w:name="_89iyy18rm7zw" w:id="9"/>
      <w:bookmarkEnd w:id="9"/>
      <w:r w:rsidDel="00000000" w:rsidR="00000000" w:rsidRPr="00000000">
        <w:rPr>
          <w:rtl w:val="0"/>
        </w:rPr>
        <w:t xml:space="preserve">Visualizing your assembly using Bandage</w:t>
      </w:r>
    </w:p>
    <w:p w:rsidR="00000000" w:rsidDel="00000000" w:rsidP="00000000" w:rsidRDefault="00000000" w:rsidRPr="00000000" w14:paraId="00000060">
      <w:pPr>
        <w:ind w:left="720" w:firstLine="0"/>
        <w:contextualSpacing w:val="0"/>
        <w:rPr/>
      </w:pPr>
      <w:r w:rsidDel="00000000" w:rsidR="00000000" w:rsidRPr="00000000">
        <w:rPr>
          <w:i w:val="1"/>
          <w:rtl w:val="0"/>
        </w:rPr>
        <w:t xml:space="preserve">Bandage</w:t>
      </w:r>
      <w:r w:rsidDel="00000000" w:rsidR="00000000" w:rsidRPr="00000000">
        <w:rPr>
          <w:rtl w:val="0"/>
        </w:rPr>
        <w:t xml:space="preserve"> is a program for visualising </w:t>
      </w:r>
      <w:r w:rsidDel="00000000" w:rsidR="00000000" w:rsidRPr="00000000">
        <w:rPr>
          <w:i w:val="1"/>
          <w:rtl w:val="0"/>
        </w:rPr>
        <w:t xml:space="preserve">de novo</w:t>
      </w:r>
      <w:r w:rsidDel="00000000" w:rsidR="00000000" w:rsidRPr="00000000">
        <w:rPr>
          <w:rtl w:val="0"/>
        </w:rPr>
        <w:t xml:space="preserve"> assembly graphs. It is run locally on your computer and can be </w:t>
      </w:r>
      <w:hyperlink r:id="rId14">
        <w:r w:rsidDel="00000000" w:rsidR="00000000" w:rsidRPr="00000000">
          <w:rPr>
            <w:color w:val="1155cc"/>
            <w:u w:val="single"/>
            <w:rtl w:val="0"/>
          </w:rPr>
          <w:t xml:space="preserve">downloaded for Mac or Windows (or Linux) here</w:t>
        </w:r>
      </w:hyperlink>
      <w:r w:rsidDel="00000000" w:rsidR="00000000" w:rsidRPr="00000000">
        <w:rPr>
          <w:rtl w:val="0"/>
        </w:rPr>
        <w:t xml:space="preserve">.</w:t>
      </w:r>
    </w:p>
    <w:p w:rsidR="00000000" w:rsidDel="00000000" w:rsidP="00000000" w:rsidRDefault="00000000" w:rsidRPr="00000000" w14:paraId="00000061">
      <w:pPr>
        <w:ind w:left="1440" w:firstLine="0"/>
        <w:contextualSpacing w:val="0"/>
        <w:rPr/>
      </w:pPr>
      <w:r w:rsidDel="00000000" w:rsidR="00000000" w:rsidRPr="00000000">
        <w:rPr>
          <w:rtl w:val="0"/>
        </w:rPr>
      </w:r>
    </w:p>
    <w:p w:rsidR="00000000" w:rsidDel="00000000" w:rsidP="00000000" w:rsidRDefault="00000000" w:rsidRPr="00000000" w14:paraId="00000062">
      <w:pPr>
        <w:numPr>
          <w:ilvl w:val="0"/>
          <w:numId w:val="7"/>
        </w:numPr>
        <w:spacing w:after="200" w:lineRule="auto"/>
        <w:ind w:left="720" w:hanging="360"/>
        <w:rPr/>
      </w:pPr>
      <w:r w:rsidDel="00000000" w:rsidR="00000000" w:rsidRPr="00000000">
        <w:rPr>
          <w:rtl w:val="0"/>
        </w:rPr>
        <w:t xml:space="preserve">The input file for Bandage is the assembly graph generated by SPAdes (for example, “</w:t>
      </w:r>
      <w:r w:rsidDel="00000000" w:rsidR="00000000" w:rsidRPr="00000000">
        <w:rPr>
          <w:b w:val="1"/>
          <w:rtl w:val="0"/>
        </w:rPr>
        <w:t xml:space="preserve">SPAdes on data 2 and data 1: assembly graph</w:t>
      </w:r>
      <w:r w:rsidDel="00000000" w:rsidR="00000000" w:rsidRPr="00000000">
        <w:rPr>
          <w:rtl w:val="0"/>
        </w:rPr>
        <w:t xml:space="preserve">”). Download this file from GalaxyTrakr by clicking on the (underlined) name of the file in the History pane and then clicking on the disk icon [</w:t>
      </w:r>
      <w:r w:rsidDel="00000000" w:rsidR="00000000" w:rsidRPr="00000000">
        <w:rPr/>
        <w:drawing>
          <wp:inline distB="114300" distT="114300" distL="114300" distR="114300">
            <wp:extent cx="190500" cy="1905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to download it to your computer. Follow the </w:t>
      </w:r>
      <w:hyperlink r:id="rId16">
        <w:r w:rsidDel="00000000" w:rsidR="00000000" w:rsidRPr="00000000">
          <w:rPr>
            <w:color w:val="1155cc"/>
            <w:u w:val="single"/>
            <w:rtl w:val="0"/>
          </w:rPr>
          <w:t xml:space="preserve">lab file naming conventions</w:t>
        </w:r>
      </w:hyperlink>
      <w:r w:rsidDel="00000000" w:rsidR="00000000" w:rsidRPr="00000000">
        <w:rPr>
          <w:rtl w:val="0"/>
        </w:rPr>
        <w:t xml:space="preserve"> above for naming your file.</w:t>
      </w:r>
    </w:p>
    <w:p w:rsidR="00000000" w:rsidDel="00000000" w:rsidP="00000000" w:rsidRDefault="00000000" w:rsidRPr="00000000" w14:paraId="00000063">
      <w:pPr>
        <w:numPr>
          <w:ilvl w:val="0"/>
          <w:numId w:val="7"/>
        </w:numPr>
        <w:spacing w:after="200" w:lineRule="auto"/>
        <w:ind w:left="720" w:hanging="360"/>
        <w:rPr/>
      </w:pPr>
      <w:r w:rsidDel="00000000" w:rsidR="00000000" w:rsidRPr="00000000">
        <w:rPr>
          <w:rtl w:val="0"/>
        </w:rPr>
        <w:t xml:space="preserve">Open up Bandage on your computer.</w:t>
      </w:r>
      <w:r w:rsidDel="00000000" w:rsidR="00000000" w:rsidRPr="00000000">
        <w:rPr>
          <w:i w:val="1"/>
          <w:rtl w:val="0"/>
        </w:rPr>
        <w:t xml:space="preserve"> </w:t>
      </w:r>
      <w:r w:rsidDel="00000000" w:rsidR="00000000" w:rsidRPr="00000000">
        <w:rPr>
          <w:rtl w:val="0"/>
        </w:rPr>
        <w:t xml:space="preserve">Click on ‘File’, then ‘Load Graph’. Load your assembly graph file. You will see something like this:</w:t>
      </w:r>
    </w:p>
    <w:p w:rsidR="00000000" w:rsidDel="00000000" w:rsidP="00000000" w:rsidRDefault="00000000" w:rsidRPr="00000000" w14:paraId="00000064">
      <w:pPr>
        <w:contextualSpacing w:val="0"/>
        <w:rPr/>
      </w:pPr>
      <w:r w:rsidDel="00000000" w:rsidR="00000000" w:rsidRPr="00000000">
        <w:rPr/>
        <w:drawing>
          <wp:inline distB="114300" distT="114300" distL="114300" distR="114300">
            <wp:extent cx="3357096" cy="3367088"/>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357096"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Fig. 1. Bandage output of a SPAdes assembly of HJ27 without trimming or filtering.</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drawing>
          <wp:inline distB="114300" distT="114300" distL="114300" distR="114300">
            <wp:extent cx="3484699" cy="3300413"/>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484699"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Fig. 2. Bandage output of a SPAdes assembly of HJ27 with SLIDINGWINDOW 4:20 filtering (</w:t>
      </w:r>
      <w:hyperlink r:id="rId19">
        <w:r w:rsidDel="00000000" w:rsidR="00000000" w:rsidRPr="00000000">
          <w:rPr>
            <w:color w:val="1155cc"/>
            <w:u w:val="single"/>
            <w:rtl w:val="0"/>
          </w:rPr>
          <w:t xml:space="preserve">see below</w:t>
        </w:r>
      </w:hyperlink>
      <w:r w:rsidDel="00000000" w:rsidR="00000000" w:rsidRPr="00000000">
        <w:rPr>
          <w:rtl w:val="0"/>
        </w:rPr>
        <w:t xml:space="preserve">)</w:t>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Each of the colored lines or bands is a “node” or contig, a region of the chromosome assembled by SPAdes from the reads. The nodes (the colored lines) connect at repeat sequences that are longer than the read length of the sequencer (in the example for HJ27 above, 250 bp). Ideally this figure would be a circle but that essentially never occurs with an assembly from only short reads. Notice in this example the small circle at the bottom (red in the Fig. 1, blue in Fig. 2), a possible plasmid.</w:t>
      </w:r>
    </w:p>
    <w:p w:rsidR="00000000" w:rsidDel="00000000" w:rsidP="00000000" w:rsidRDefault="00000000" w:rsidRPr="00000000" w14:paraId="0000006D">
      <w:pPr>
        <w:ind w:left="720" w:firstLine="0"/>
        <w:contextualSpacing w:val="0"/>
        <w:rPr/>
      </w:pPr>
      <w:r w:rsidDel="00000000" w:rsidR="00000000" w:rsidRPr="00000000">
        <w:rPr>
          <w:rtl w:val="0"/>
        </w:rPr>
      </w:r>
    </w:p>
    <w:p w:rsidR="00000000" w:rsidDel="00000000" w:rsidP="00000000" w:rsidRDefault="00000000" w:rsidRPr="00000000" w14:paraId="0000006E">
      <w:pPr>
        <w:ind w:left="720" w:firstLine="0"/>
        <w:contextualSpacing w:val="0"/>
        <w:rPr/>
      </w:pPr>
      <w:r w:rsidDel="00000000" w:rsidR="00000000" w:rsidRPr="00000000">
        <w:rPr>
          <w:rtl w:val="0"/>
        </w:rPr>
        <w:t xml:space="preserve">Note, too, that in figure 2 there are fewer contigs and just generally a less complex graph compared to figure 1, indicating a possibly better assembly (due to filtering; see below).</w:t>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ind w:left="720" w:firstLine="0"/>
        <w:contextualSpacing w:val="0"/>
        <w:rPr>
          <w:b w:val="1"/>
          <w:color w:val="222222"/>
          <w:highlight w:val="yellow"/>
        </w:rPr>
      </w:pPr>
      <w:r w:rsidDel="00000000" w:rsidR="00000000" w:rsidRPr="00000000">
        <w:rPr>
          <w:rtl w:val="0"/>
        </w:rPr>
        <w:t xml:space="preserve">You can click on a node, then on ‘Output’ and ‘Web BLAST selected nodes’ to look for similar BLAST regions. In this case, the possible plasmid above (from HJ27) indeed maps 100% to </w:t>
      </w:r>
      <w:hyperlink r:id="rId20">
        <w:r w:rsidDel="00000000" w:rsidR="00000000" w:rsidRPr="00000000">
          <w:rPr>
            <w:color w:val="1155cc"/>
            <w:u w:val="single"/>
            <w:rtl w:val="0"/>
          </w:rPr>
          <w:t xml:space="preserve">this Salmonella plasmid</w:t>
        </w:r>
      </w:hyperlink>
      <w:r w:rsidDel="00000000" w:rsidR="00000000" w:rsidRPr="00000000">
        <w:rPr>
          <w:b w:val="1"/>
          <w:color w:val="222222"/>
          <w:rtl w:val="0"/>
        </w:rPr>
        <w:t xml:space="preserve"> </w:t>
      </w:r>
      <w:r w:rsidDel="00000000" w:rsidR="00000000" w:rsidRPr="00000000">
        <w:rPr>
          <w:color w:val="222222"/>
          <w:rtl w:val="0"/>
        </w:rPr>
        <w:t xml:space="preserve">which, by the way, was quite surprising.</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ind w:left="1440" w:firstLine="0"/>
        <w:contextualSpacing w:val="0"/>
        <w:rPr/>
      </w:pPr>
      <w:r w:rsidDel="00000000" w:rsidR="00000000" w:rsidRPr="00000000">
        <w:rPr>
          <w:rtl w:val="0"/>
        </w:rPr>
      </w:r>
    </w:p>
    <w:p w:rsidR="00000000" w:rsidDel="00000000" w:rsidP="00000000" w:rsidRDefault="00000000" w:rsidRPr="00000000" w14:paraId="00000074">
      <w:pPr>
        <w:spacing w:before="200" w:lineRule="auto"/>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ind w:left="720" w:firstLine="0"/>
        <w:contextualSpacing w:val="0"/>
        <w:rPr>
          <w:b w:val="1"/>
          <w:color w:val="1c4587"/>
          <w:sz w:val="28"/>
          <w:szCs w:val="28"/>
        </w:rPr>
      </w:pPr>
      <w:r w:rsidDel="00000000" w:rsidR="00000000" w:rsidRPr="00000000">
        <w:rPr>
          <w:rtl w:val="0"/>
        </w:rPr>
      </w:r>
    </w:p>
    <w:p w:rsidR="00000000" w:rsidDel="00000000" w:rsidP="00000000" w:rsidRDefault="00000000" w:rsidRPr="00000000" w14:paraId="00000079">
      <w:pPr>
        <w:ind w:left="720" w:firstLine="0"/>
        <w:contextualSpacing w:val="0"/>
        <w:rPr>
          <w:rFonts w:ascii="Calibri" w:cs="Calibri" w:eastAsia="Calibri" w:hAnsi="Calibri"/>
          <w:color w:val="1c4587"/>
          <w:sz w:val="20"/>
          <w:szCs w:val="20"/>
        </w:rPr>
      </w:pPr>
      <w:r w:rsidDel="00000000" w:rsidR="00000000" w:rsidRPr="00000000">
        <w:rPr>
          <w:rtl w:val="0"/>
        </w:rPr>
      </w:r>
    </w:p>
    <w:p w:rsidR="00000000" w:rsidDel="00000000" w:rsidP="00000000" w:rsidRDefault="00000000" w:rsidRPr="00000000" w14:paraId="0000007A">
      <w:pPr>
        <w:ind w:left="0" w:firstLine="0"/>
        <w:contextualSpacing w:val="0"/>
        <w:rPr>
          <w:rFonts w:ascii="Calibri" w:cs="Calibri" w:eastAsia="Calibri" w:hAnsi="Calibri"/>
          <w:color w:val="1c4587"/>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color w:val="990000"/>
      <w:sz w:val="32"/>
      <w:szCs w:val="32"/>
    </w:rPr>
  </w:style>
  <w:style w:type="paragraph" w:styleId="Heading2">
    <w:name w:val="heading 2"/>
    <w:basedOn w:val="Normal"/>
    <w:next w:val="Normal"/>
    <w:pPr>
      <w:keepNext w:val="1"/>
      <w:keepLines w:val="1"/>
      <w:spacing w:after="80" w:before="320" w:lineRule="auto"/>
    </w:pPr>
    <w:rPr>
      <w:b w:val="1"/>
      <w:color w:val="434343"/>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nucleotide/CP012834?report=genbank&amp;log$=nuclalign&amp;blast_rank=1&amp;RID=7W0RSRUM015" TargetMode="External"/><Relationship Id="rId11" Type="http://schemas.openxmlformats.org/officeDocument/2006/relationships/image" Target="media/image10.png"/><Relationship Id="rId10" Type="http://schemas.openxmlformats.org/officeDocument/2006/relationships/hyperlink" Target="http://help.osf.io/m/bestpractices/l/609932-file-naming" TargetMode="External"/><Relationship Id="rId13" Type="http://schemas.openxmlformats.org/officeDocument/2006/relationships/hyperlink" Target="http://quast.bioinf.spbau.ru/"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sf.io/" TargetMode="External"/><Relationship Id="rId15" Type="http://schemas.openxmlformats.org/officeDocument/2006/relationships/image" Target="media/image8.png"/><Relationship Id="rId14" Type="http://schemas.openxmlformats.org/officeDocument/2006/relationships/hyperlink" Target="http://rrwick.github.io/Bandage/" TargetMode="External"/><Relationship Id="rId17" Type="http://schemas.openxmlformats.org/officeDocument/2006/relationships/image" Target="media/image7.png"/><Relationship Id="rId16" Type="http://schemas.openxmlformats.org/officeDocument/2006/relationships/hyperlink" Target="https://docs.google.com/document/d/1m0aG9F7WcVZWpkW7zDqPeng9bxZ7PeCCUa8PepUkKJQ/edit#heading=h.el0xa05vy789" TargetMode="External"/><Relationship Id="rId5" Type="http://schemas.openxmlformats.org/officeDocument/2006/relationships/styles" Target="styles.xml"/><Relationship Id="rId19" Type="http://schemas.openxmlformats.org/officeDocument/2006/relationships/hyperlink" Target="https://docs.google.com/document/d/1m0aG9F7WcVZWpkW7zDqPeng9bxZ7PeCCUa8PepUkKJQ/edit#heading=h.36jvy3mew8qd" TargetMode="External"/><Relationship Id="rId6" Type="http://schemas.openxmlformats.org/officeDocument/2006/relationships/hyperlink" Target="https://www.ncbi.nlm.nih.gov/assembly/basics/" TargetMode="External"/><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hyperlink" Target="https://stephenturner.github.io/filenam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