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560" w:lineRule="exact"/>
        <w:ind w:right="204" w:firstLine="0" w:firstLineChars="0"/>
        <w:rPr>
          <w:rFonts w:hint="eastAsia" w:ascii="方正小标宋简体" w:hAnsi="方正小标宋简体" w:eastAsia="方正小标宋简体"/>
          <w:szCs w:val="32"/>
        </w:rPr>
      </w:pPr>
      <w:r>
        <w:rPr>
          <w:rFonts w:hint="eastAsia" w:ascii="方正小标宋简体" w:hAnsi="方正小标宋简体" w:eastAsia="方正小标宋简体"/>
          <w:szCs w:val="32"/>
        </w:rPr>
        <w:t>附件</w:t>
      </w:r>
      <w:r>
        <w:rPr>
          <w:rFonts w:ascii="方正小标宋简体" w:hAnsi="方正小标宋简体" w:eastAsia="方正小标宋简体"/>
          <w:szCs w:val="32"/>
        </w:rPr>
        <w:t>3</w:t>
      </w:r>
    </w:p>
    <w:p>
      <w:pPr>
        <w:spacing w:after="468" w:afterLines="150" w:line="640" w:lineRule="exact"/>
        <w:ind w:firstLine="0" w:firstLineChars="0"/>
        <w:jc w:val="center"/>
        <w:rPr>
          <w:rFonts w:ascii="方正小标宋简体" w:hAnsi="方正小标宋简体" w:eastAsia="方正小标宋简体" w:cs="宋体"/>
          <w:sz w:val="44"/>
          <w:szCs w:val="32"/>
        </w:rPr>
      </w:pPr>
      <w:r>
        <w:rPr>
          <w:rFonts w:hint="eastAsia" w:ascii="方正小标宋简体" w:hAnsi="方正小标宋简体" w:eastAsia="方正小标宋简体" w:cs="宋体"/>
          <w:sz w:val="44"/>
          <w:szCs w:val="32"/>
        </w:rPr>
        <w:t>第四届“茅以升公益桥—小桥工程”创新设计大赛桥址信息</w:t>
      </w:r>
    </w:p>
    <w:p>
      <w:pPr>
        <w:spacing w:after="156" w:afterLines="50" w:line="600" w:lineRule="exact"/>
        <w:ind w:firstLine="640"/>
        <w:rPr>
          <w:rFonts w:hint="eastAsia" w:ascii="方正小标宋简体" w:hAnsi="方正小标宋简体" w:eastAsia="方正小标宋简体" w:cs="宋体"/>
          <w:sz w:val="44"/>
          <w:szCs w:val="32"/>
        </w:rPr>
      </w:pPr>
      <w:r>
        <w:rPr>
          <w:rFonts w:hint="eastAsia" w:eastAsia="仿宋" w:cs="仿宋"/>
          <w:szCs w:val="32"/>
        </w:rPr>
        <w:t>以下为桥址基本信息。对有调研意向的桥址，各参赛领队联系大赛秘书处获取桥址联系人方式。</w:t>
      </w:r>
    </w:p>
    <w:tbl>
      <w:tblPr>
        <w:tblStyle w:val="2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"/>
        <w:gridCol w:w="401"/>
        <w:gridCol w:w="3265"/>
        <w:gridCol w:w="709"/>
        <w:gridCol w:w="2126"/>
        <w:gridCol w:w="601"/>
        <w:gridCol w:w="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仿宋" w:cs="仿宋"/>
                <w:b/>
                <w:sz w:val="24"/>
                <w:szCs w:val="24"/>
              </w:rPr>
            </w:pPr>
            <w:r>
              <w:rPr>
                <w:rFonts w:hint="eastAsia" w:eastAsia="仿宋" w:cs="仿宋"/>
                <w:b/>
                <w:sz w:val="24"/>
                <w:szCs w:val="24"/>
              </w:rPr>
              <w:t>序号</w:t>
            </w:r>
          </w:p>
        </w:tc>
        <w:tc>
          <w:tcPr>
            <w:tcW w:w="4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仿宋" w:cs="仿宋"/>
                <w:b/>
                <w:sz w:val="24"/>
                <w:szCs w:val="24"/>
              </w:rPr>
            </w:pPr>
            <w:r>
              <w:rPr>
                <w:rFonts w:hint="eastAsia" w:eastAsia="仿宋" w:cs="仿宋"/>
                <w:b/>
                <w:sz w:val="24"/>
                <w:szCs w:val="24"/>
              </w:rPr>
              <w:t>省份</w:t>
            </w: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仿宋" w:cs="仿宋"/>
                <w:b/>
                <w:sz w:val="24"/>
                <w:szCs w:val="24"/>
              </w:rPr>
            </w:pPr>
            <w:r>
              <w:rPr>
                <w:rFonts w:hint="eastAsia" w:eastAsia="仿宋" w:cs="仿宋"/>
                <w:b/>
                <w:sz w:val="24"/>
                <w:szCs w:val="24"/>
              </w:rPr>
              <w:t>建桥地址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仿宋" w:cs="仿宋"/>
                <w:b/>
                <w:sz w:val="24"/>
                <w:szCs w:val="24"/>
              </w:rPr>
            </w:pPr>
            <w:r>
              <w:rPr>
                <w:rFonts w:hint="eastAsia" w:eastAsia="仿宋" w:cs="仿宋"/>
                <w:b/>
                <w:sz w:val="24"/>
                <w:szCs w:val="24"/>
              </w:rPr>
              <w:t>河宽（m）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仿宋" w:cs="仿宋"/>
                <w:b/>
                <w:sz w:val="24"/>
                <w:szCs w:val="24"/>
              </w:rPr>
            </w:pPr>
            <w:r>
              <w:rPr>
                <w:rFonts w:hint="eastAsia" w:eastAsia="仿宋" w:cs="仿宋"/>
                <w:b/>
                <w:sz w:val="24"/>
                <w:szCs w:val="24"/>
              </w:rPr>
              <w:t>功能要求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仿宋" w:cs="仿宋"/>
                <w:b/>
                <w:sz w:val="24"/>
                <w:szCs w:val="24"/>
              </w:rPr>
            </w:pPr>
            <w:r>
              <w:rPr>
                <w:rFonts w:hint="eastAsia" w:eastAsia="仿宋" w:cs="仿宋"/>
                <w:b/>
                <w:sz w:val="24"/>
                <w:szCs w:val="24"/>
              </w:rPr>
              <w:t>桥长（m）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仿宋" w:cs="仿宋"/>
                <w:b/>
                <w:sz w:val="24"/>
                <w:szCs w:val="24"/>
              </w:rPr>
            </w:pPr>
            <w:r>
              <w:rPr>
                <w:rFonts w:hint="eastAsia" w:eastAsia="仿宋" w:cs="仿宋"/>
                <w:b/>
                <w:sz w:val="24"/>
                <w:szCs w:val="24"/>
              </w:rPr>
              <w:t>预计受益人数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kern w:val="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1" w:type="dxa"/>
            <w:vMerge w:val="restart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内蒙古</w:t>
            </w: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sz w:val="24"/>
                <w:szCs w:val="24"/>
              </w:rPr>
            </w:pPr>
            <w:r>
              <w:rPr>
                <w:rFonts w:hint="eastAsia" w:eastAsia="华文仿宋"/>
                <w:sz w:val="24"/>
                <w:szCs w:val="24"/>
              </w:rPr>
              <w:t>土默特左旗</w:t>
            </w:r>
            <w:r>
              <w:rPr>
                <w:rFonts w:eastAsia="华文仿宋"/>
                <w:sz w:val="24"/>
                <w:szCs w:val="24"/>
              </w:rPr>
              <w:t>Y423</w:t>
            </w:r>
            <w:r>
              <w:rPr>
                <w:rFonts w:hint="eastAsia" w:eastAsia="华文仿宋"/>
                <w:sz w:val="24"/>
                <w:szCs w:val="24"/>
              </w:rPr>
              <w:t>前一间房桥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sz w:val="24"/>
                <w:szCs w:val="24"/>
              </w:rPr>
            </w:pPr>
            <w:r>
              <w:rPr>
                <w:rFonts w:eastAsia="华文仿宋"/>
                <w:sz w:val="24"/>
                <w:szCs w:val="24"/>
              </w:rPr>
              <w:t>21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村民日常通行、客车通行、排洪、灌溉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sz w:val="24"/>
                <w:szCs w:val="24"/>
              </w:rPr>
            </w:pPr>
            <w:r>
              <w:rPr>
                <w:rFonts w:eastAsia="华文仿宋"/>
                <w:sz w:val="24"/>
                <w:szCs w:val="24"/>
              </w:rPr>
              <w:t>18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/>
                <w:sz w:val="24"/>
                <w:szCs w:val="24"/>
              </w:rPr>
              <w:t>2949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sz w:val="24"/>
                <w:szCs w:val="24"/>
              </w:rPr>
            </w:pPr>
            <w:r>
              <w:rPr>
                <w:rFonts w:hint="eastAsia" w:eastAsia="华文仿宋"/>
                <w:sz w:val="24"/>
                <w:szCs w:val="24"/>
              </w:rPr>
              <w:t>土默特左旗</w:t>
            </w:r>
            <w:r>
              <w:rPr>
                <w:rFonts w:eastAsia="华文仿宋"/>
                <w:sz w:val="24"/>
                <w:szCs w:val="24"/>
              </w:rPr>
              <w:t>Y416</w:t>
            </w:r>
            <w:r>
              <w:rPr>
                <w:rFonts w:hint="eastAsia" w:eastAsia="华文仿宋"/>
                <w:sz w:val="24"/>
                <w:szCs w:val="24"/>
              </w:rPr>
              <w:t>南恼木汉桥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sz w:val="24"/>
                <w:szCs w:val="24"/>
              </w:rPr>
            </w:pPr>
            <w:r>
              <w:rPr>
                <w:rFonts w:eastAsia="华文仿宋"/>
                <w:sz w:val="24"/>
                <w:szCs w:val="24"/>
              </w:rPr>
              <w:t>11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村民日常通行、客车通行、排洪、灌溉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sz w:val="24"/>
                <w:szCs w:val="24"/>
              </w:rPr>
            </w:pPr>
            <w:r>
              <w:rPr>
                <w:rFonts w:eastAsia="华文仿宋"/>
                <w:sz w:val="24"/>
                <w:szCs w:val="24"/>
              </w:rPr>
              <w:t>21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sz w:val="24"/>
                <w:szCs w:val="24"/>
              </w:rPr>
            </w:pPr>
            <w:r>
              <w:rPr>
                <w:rFonts w:eastAsia="华文仿宋"/>
                <w:sz w:val="24"/>
                <w:szCs w:val="24"/>
              </w:rPr>
              <w:t>3576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清水河县窑沟乡龙泉沟村</w:t>
            </w:r>
            <w:r>
              <w:rPr>
                <w:rFonts w:eastAsia="华文仿宋"/>
                <w:color w:val="000000"/>
                <w:sz w:val="24"/>
                <w:szCs w:val="24"/>
              </w:rPr>
              <w:t xml:space="preserve">Y705 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龙泉沟桥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村民日常通行及客车通行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兴安盟科右前旗额尔格图镇五家户嘎查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车行、人行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兴安盟科右前旗额尔格图镇白音浩特嘎查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车行、人行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兴安盟科右前旗额尔格图镇新艾里嘎查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车行、人行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兴安盟科右前旗额尔格图镇北革命屯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车行、人行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1" w:type="dxa"/>
            <w:vMerge w:val="restart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黑龙江</w:t>
            </w: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五常市民意乡Y024草庙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满足三级公路的桥梁需求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五常市民意乡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满足三级公路的桥梁需求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汤原县鹤立林业局有限公司红旗经营所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汤原县鹤立林业局有限公司群策山经营所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同江市金川乡金辉屯金辉一号桥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同江市向阳镇东升村东升东桥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同江市金川乡金辉屯金辉二号桥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1" w:type="dxa"/>
            <w:vMerge w:val="restart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河南</w:t>
            </w: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南阳市西峡县西坪镇方家沟桥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南阳市西峡县重阳镇梅家峪二桥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南阳市宛城区红泥湾马庵村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南阳市宛城区红泥湾谢营桥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洛阳市伊滨区李村镇宿驾窑桥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3427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洛阳市宜阳县董王庄乡灵官殿桥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31339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南阳市新野县溧河铺镇周营东渠桥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南阳市新野县施庵镇夏徐四支渠桥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5800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1" w:type="dxa"/>
            <w:vMerge w:val="restart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四川</w:t>
            </w: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广汉市三星堆镇楠林村木千桥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广汉市高坪镇金九村九洞桥村一桥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5600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2</w:t>
            </w:r>
            <w:r>
              <w:rPr>
                <w:rFonts w:eastAsia="华文仿宋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大凉山彝族自治州甘洛县普昌镇桥边村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人行桥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宋体"/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26</w:t>
            </w:r>
          </w:p>
        </w:tc>
        <w:tc>
          <w:tcPr>
            <w:tcW w:w="401" w:type="dxa"/>
            <w:vMerge w:val="restart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甘肃</w:t>
            </w: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甘肃省张掖市山丹县军马三场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公路桥</w:t>
            </w:r>
            <w:r>
              <w:rPr>
                <w:rFonts w:eastAsia="华文仿宋"/>
                <w:color w:val="000000"/>
                <w:sz w:val="24"/>
                <w:szCs w:val="24"/>
              </w:rPr>
              <w:t>,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解决村民日常出行和客车通行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27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甘肃省张掖市山丹县大马营镇花寨村吴家长沟桥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公路桥</w:t>
            </w:r>
            <w:r>
              <w:rPr>
                <w:rFonts w:eastAsia="华文仿宋"/>
                <w:color w:val="000000"/>
                <w:sz w:val="24"/>
                <w:szCs w:val="24"/>
              </w:rPr>
              <w:t>,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解决村民日常出行和客车通行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7860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28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武威市民勤县薛百镇宋和村宋和桥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公路桥</w:t>
            </w:r>
            <w:r>
              <w:rPr>
                <w:rFonts w:eastAsia="华文仿宋"/>
                <w:color w:val="000000"/>
                <w:sz w:val="24"/>
                <w:szCs w:val="24"/>
              </w:rPr>
              <w:t>,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满足客车通行、行洪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武威市古浪县年家井至谭家井道路</w:t>
            </w:r>
            <w:r>
              <w:rPr>
                <w:rFonts w:eastAsia="华文仿宋"/>
                <w:color w:val="000000"/>
                <w:sz w:val="24"/>
                <w:szCs w:val="24"/>
              </w:rPr>
              <w:t>K5+271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处石井子桥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公路桥</w:t>
            </w:r>
            <w:r>
              <w:rPr>
                <w:rFonts w:eastAsia="华文仿宋"/>
                <w:color w:val="000000"/>
                <w:sz w:val="24"/>
                <w:szCs w:val="24"/>
              </w:rPr>
              <w:t>,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解决村民日常出行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武威市天祝藏自治县哈溪镇长岭村黑沟桥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公路桥</w:t>
            </w:r>
            <w:r>
              <w:rPr>
                <w:rFonts w:eastAsia="华文仿宋"/>
                <w:color w:val="000000"/>
                <w:sz w:val="24"/>
                <w:szCs w:val="24"/>
              </w:rPr>
              <w:t>,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满足客车通行、行洪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武威市天祝藏自治县大红沟镇东圈湾阴洼峡桥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公路桥</w:t>
            </w:r>
            <w:r>
              <w:rPr>
                <w:rFonts w:eastAsia="华文仿宋"/>
                <w:color w:val="000000"/>
                <w:sz w:val="24"/>
                <w:szCs w:val="24"/>
              </w:rPr>
              <w:t>,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满足客车通行、行洪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32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甘肃省庆阳市宁县米桥乡东风村第四村组和第五村组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公路桥，解决村民日常出行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33</w:t>
            </w:r>
          </w:p>
        </w:tc>
        <w:tc>
          <w:tcPr>
            <w:tcW w:w="4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陕西</w:t>
            </w: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安康市石泉县池河镇明星村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</w:t>
            </w:r>
          </w:p>
        </w:tc>
        <w:tc>
          <w:tcPr>
            <w:tcW w:w="4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福建</w:t>
            </w: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福州市闽清县梅溪镇北溪村水井堡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</w:t>
            </w:r>
          </w:p>
        </w:tc>
        <w:tc>
          <w:tcPr>
            <w:tcW w:w="4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广西</w:t>
            </w: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河池市天峨县六排镇纳洞村纳鲁屯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36</w:t>
            </w:r>
          </w:p>
        </w:tc>
        <w:tc>
          <w:tcPr>
            <w:tcW w:w="401" w:type="dxa"/>
            <w:vMerge w:val="restart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重庆</w:t>
            </w: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荣昌区安富街道通安村</w:t>
            </w:r>
            <w:r>
              <w:rPr>
                <w:rFonts w:eastAsia="华文仿宋"/>
                <w:color w:val="000000"/>
                <w:sz w:val="24"/>
                <w:szCs w:val="24"/>
              </w:rPr>
              <w:t>14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社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37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观胜镇银河村</w:t>
            </w:r>
            <w:r>
              <w:rPr>
                <w:rFonts w:eastAsia="华文仿宋"/>
                <w:color w:val="000000"/>
                <w:sz w:val="24"/>
                <w:szCs w:val="24"/>
              </w:rPr>
              <w:t>11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社，官家坝子桥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38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荣昌区河包镇经堂村</w:t>
            </w:r>
            <w:r>
              <w:rPr>
                <w:rFonts w:eastAsia="华文仿宋"/>
                <w:color w:val="000000"/>
                <w:sz w:val="24"/>
                <w:szCs w:val="24"/>
              </w:rPr>
              <w:t>3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社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荣昌区荣隆镇玉久村</w:t>
            </w:r>
            <w:r>
              <w:rPr>
                <w:rFonts w:eastAsia="华文仿宋"/>
                <w:color w:val="000000"/>
                <w:sz w:val="24"/>
                <w:szCs w:val="24"/>
              </w:rPr>
              <w:t>11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社云峰河段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40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荣昌区吴家镇十列社区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41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荣昌区吴家镇含珠桥村</w:t>
            </w:r>
            <w:r>
              <w:rPr>
                <w:rFonts w:eastAsia="华文仿宋"/>
                <w:color w:val="000000"/>
                <w:sz w:val="24"/>
                <w:szCs w:val="24"/>
              </w:rPr>
              <w:t>2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社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42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荣昌区吴家镇双流村</w:t>
            </w:r>
            <w:r>
              <w:rPr>
                <w:rFonts w:eastAsia="华文仿宋"/>
                <w:color w:val="000000"/>
                <w:sz w:val="24"/>
                <w:szCs w:val="24"/>
              </w:rPr>
              <w:t>10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社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人行便桥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43</w:t>
            </w:r>
          </w:p>
        </w:tc>
        <w:tc>
          <w:tcPr>
            <w:tcW w:w="401" w:type="dxa"/>
            <w:vMerge w:val="continue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</w:p>
        </w:tc>
        <w:tc>
          <w:tcPr>
            <w:tcW w:w="3265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荣昌区吴家镇代兴村</w:t>
            </w:r>
            <w:r>
              <w:rPr>
                <w:rFonts w:eastAsia="华文仿宋"/>
                <w:color w:val="000000"/>
                <w:sz w:val="24"/>
                <w:szCs w:val="24"/>
              </w:rPr>
              <w:t>1</w:t>
            </w:r>
            <w:r>
              <w:rPr>
                <w:rFonts w:hint="eastAsia" w:eastAsia="华文仿宋"/>
                <w:color w:val="000000"/>
                <w:sz w:val="24"/>
                <w:szCs w:val="24"/>
              </w:rPr>
              <w:t>社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 w:cs="宋体"/>
                <w:color w:val="000000"/>
                <w:sz w:val="24"/>
                <w:szCs w:val="24"/>
              </w:rPr>
            </w:pPr>
            <w:r>
              <w:rPr>
                <w:rFonts w:hint="eastAsia" w:eastAsia="华文仿宋"/>
                <w:color w:val="000000"/>
                <w:sz w:val="24"/>
                <w:szCs w:val="24"/>
              </w:rPr>
              <w:t>车行桥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hint="eastAsia"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06" w:type="dxa"/>
            <w:noWrap w:val="0"/>
            <w:vAlign w:val="center"/>
          </w:tcPr>
          <w:p>
            <w:pPr>
              <w:widowControl w:val="0"/>
              <w:spacing w:line="300" w:lineRule="exact"/>
              <w:ind w:firstLine="0" w:firstLineChars="0"/>
              <w:jc w:val="center"/>
              <w:rPr>
                <w:rFonts w:eastAsia="华文仿宋"/>
                <w:color w:val="000000"/>
                <w:sz w:val="24"/>
                <w:szCs w:val="24"/>
              </w:rPr>
            </w:pPr>
            <w:r>
              <w:rPr>
                <w:rFonts w:eastAsia="华文仿宋"/>
                <w:color w:val="000000"/>
                <w:sz w:val="24"/>
                <w:szCs w:val="24"/>
              </w:rPr>
              <w:t>1500</w:t>
            </w:r>
          </w:p>
        </w:tc>
      </w:tr>
    </w:tbl>
    <w:p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134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F0436"/>
    <w:rsid w:val="56F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80" w:lineRule="exact"/>
      <w:ind w:firstLine="200" w:firstLineChars="200"/>
      <w:jc w:val="both"/>
    </w:pPr>
    <w:rPr>
      <w:rFonts w:ascii="Times New Roman" w:hAnsi="Times New Roman" w:eastAsia="仿宋_GB2312" w:cs="Times New Roman"/>
      <w:kern w:val="2"/>
      <w:sz w:val="32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2021-05-13T08:58:00Z</dcterms:created>
  <dc:creator>Ryan</dc:creator>
  <cp:lastModifiedBy>Ryan</cp:lastModifiedBy>
  <dcterms:modified xsi:type="dcterms:W3CDTF">2021-05-13T08:59:19Z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F25E4BD98FE14971B3505E0B677A05E5</vt:lpwstr>
  </property>
</Properties>
</file>