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806E1C3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750FFC">
        <w:rPr>
          <w:i/>
          <w:iCs/>
        </w:rPr>
        <w:t>August</w:t>
      </w:r>
      <w:r w:rsidR="00895B52">
        <w:rPr>
          <w:i/>
          <w:iCs/>
        </w:rPr>
        <w:t xml:space="preserve"> </w:t>
      </w:r>
      <w:r w:rsidR="00750FFC">
        <w:rPr>
          <w:i/>
          <w:iCs/>
        </w:rPr>
        <w:t>7</w:t>
      </w:r>
      <w:r w:rsidRPr="004B3C0E">
        <w:rPr>
          <w:i/>
          <w:iCs/>
        </w:rPr>
        <w:t>, 202</w:t>
      </w:r>
      <w:r w:rsidR="0050332F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70E698AC" w:rsidR="003B0869" w:rsidRDefault="003B0869">
      <w:pPr>
        <w:rPr>
          <w:rStyle w:val="Hyperlink"/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703A47E6" w:rsidR="00623942" w:rsidRPr="00542E78" w:rsidRDefault="000E00F6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C50C1E" w:rsidRPr="00542E78" w14:paraId="53768944" w14:textId="77777777" w:rsidTr="00D84A3B">
        <w:tc>
          <w:tcPr>
            <w:tcW w:w="1096" w:type="dxa"/>
          </w:tcPr>
          <w:p w14:paraId="514B6964" w14:textId="23EB032B" w:rsidR="00C50C1E" w:rsidRPr="006574EA" w:rsidRDefault="00367A00" w:rsidP="00C50C1E">
            <w:hyperlink r:id="rId12" w:history="1">
              <w:r w:rsidR="000A2349" w:rsidRPr="00367A00">
                <w:rPr>
                  <w:rStyle w:val="Hyperlink"/>
                </w:rPr>
                <w:t>21</w:t>
              </w:r>
            </w:hyperlink>
          </w:p>
        </w:tc>
        <w:tc>
          <w:tcPr>
            <w:tcW w:w="2859" w:type="dxa"/>
          </w:tcPr>
          <w:p w14:paraId="5516F46C" w14:textId="7060F8F4" w:rsidR="00C50C1E" w:rsidRPr="006574EA" w:rsidRDefault="0023184D" w:rsidP="00C50C1E">
            <w:r w:rsidRPr="0023184D">
              <w:t>Add "Regional Membership" and "Regional Membership identifier" as CEDS Elements</w:t>
            </w:r>
          </w:p>
        </w:tc>
        <w:tc>
          <w:tcPr>
            <w:tcW w:w="7560" w:type="dxa"/>
          </w:tcPr>
          <w:p w14:paraId="6CABBDEE" w14:textId="6A084A47" w:rsidR="00C50C1E" w:rsidRPr="006574EA" w:rsidRDefault="0023184D" w:rsidP="00C50C1E">
            <w:hyperlink r:id="rId13" w:history="1">
              <w:r w:rsidRPr="00E82943">
                <w:rPr>
                  <w:rStyle w:val="Hyperlink"/>
                </w:rPr>
                <w:t>https://github.com/CEDStandards/CEDS-Elements/files/12232077/Add.Region.to.CEDS.Issue_21.docx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243120FC" w:rsidR="00C50C1E" w:rsidRPr="006574EA" w:rsidRDefault="0023184D" w:rsidP="00C50C1E">
            <w:r>
              <w:t>October 1, 2023</w:t>
            </w:r>
          </w:p>
        </w:tc>
      </w:tr>
      <w:tr w:rsidR="00C50C1E" w:rsidRPr="00542E78" w14:paraId="7943C68D" w14:textId="77777777" w:rsidTr="00D84A3B">
        <w:tc>
          <w:tcPr>
            <w:tcW w:w="1096" w:type="dxa"/>
          </w:tcPr>
          <w:p w14:paraId="2C576CCF" w14:textId="67887544" w:rsidR="00C50C1E" w:rsidRDefault="0023184D" w:rsidP="00C50C1E">
            <w:hyperlink r:id="rId14" w:history="1">
              <w:r w:rsidR="000A2349" w:rsidRPr="0023184D">
                <w:rPr>
                  <w:rStyle w:val="Hyperlink"/>
                </w:rPr>
                <w:t>126</w:t>
              </w:r>
            </w:hyperlink>
          </w:p>
        </w:tc>
        <w:tc>
          <w:tcPr>
            <w:tcW w:w="2859" w:type="dxa"/>
          </w:tcPr>
          <w:p w14:paraId="30F5FEDE" w14:textId="3E638AEA" w:rsidR="00C50C1E" w:rsidRDefault="0089644A" w:rsidP="00C50C1E">
            <w:r w:rsidRPr="0089644A">
              <w:t>Michigan CEPI Needs New Postsecondary Data Element IHE Level Most Prevalent</w:t>
            </w:r>
          </w:p>
        </w:tc>
        <w:tc>
          <w:tcPr>
            <w:tcW w:w="7560" w:type="dxa"/>
          </w:tcPr>
          <w:p w14:paraId="683F50EE" w14:textId="17696B7F" w:rsidR="00C50C1E" w:rsidRDefault="0089644A" w:rsidP="00C50C1E">
            <w:hyperlink r:id="rId15" w:history="1">
              <w:r w:rsidRPr="00E82943">
                <w:rPr>
                  <w:rStyle w:val="Hyperlink"/>
                </w:rPr>
                <w:t>https://github.com/CEDStandards/CEDS-Elements/files/12096041/Michigan.CEPI.Needs.New.Element.IHE.Level.Most.Prevalent.Issue_126.docx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010A2D6" w14:textId="226D39E3" w:rsidR="00C50C1E" w:rsidRDefault="0089644A" w:rsidP="00C50C1E">
            <w:r>
              <w:t>October 1, 2023</w:t>
            </w:r>
          </w:p>
        </w:tc>
      </w:tr>
      <w:tr w:rsidR="009D7A1D" w:rsidRPr="00542E78" w14:paraId="58200EB7" w14:textId="77777777" w:rsidTr="00D84A3B">
        <w:tc>
          <w:tcPr>
            <w:tcW w:w="1096" w:type="dxa"/>
          </w:tcPr>
          <w:p w14:paraId="2B1FA8C6" w14:textId="7365E6EF" w:rsidR="009D7A1D" w:rsidRDefault="009D7A1D" w:rsidP="009D7A1D">
            <w:hyperlink r:id="rId16" w:history="1">
              <w:r w:rsidRPr="009D7A1D">
                <w:rPr>
                  <w:rStyle w:val="Hyperlink"/>
                </w:rPr>
                <w:t>629</w:t>
              </w:r>
            </w:hyperlink>
          </w:p>
        </w:tc>
        <w:tc>
          <w:tcPr>
            <w:tcW w:w="2859" w:type="dxa"/>
          </w:tcPr>
          <w:p w14:paraId="789A7291" w14:textId="23ABBA5F" w:rsidR="009D7A1D" w:rsidRPr="006574EA" w:rsidRDefault="009D7A1D" w:rsidP="009D7A1D">
            <w:r>
              <w:t>Add Projected High School Diploma Type to K12 Student Academic Record</w:t>
            </w:r>
          </w:p>
        </w:tc>
        <w:tc>
          <w:tcPr>
            <w:tcW w:w="7560" w:type="dxa"/>
          </w:tcPr>
          <w:p w14:paraId="582A1F2F" w14:textId="5F2185EB" w:rsidR="009D7A1D" w:rsidRPr="006574EA" w:rsidRDefault="009D7A1D" w:rsidP="009D7A1D">
            <w:hyperlink r:id="rId17" w:history="1">
              <w:r w:rsidRPr="00E82943">
                <w:rPr>
                  <w:rStyle w:val="Hyperlink"/>
                </w:rPr>
                <w:t>https://github.com/CEDStandards/CEDS-Elements/files/11436641/Proposed.New.Element.629.Projected.Diploma.docx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2FB2750" w14:textId="03601547" w:rsidR="009D7A1D" w:rsidRPr="006574EA" w:rsidRDefault="009D7A1D" w:rsidP="009D7A1D">
            <w:r>
              <w:t>October 1, 2023</w:t>
            </w:r>
          </w:p>
        </w:tc>
      </w:tr>
      <w:tr w:rsidR="009D7A1D" w:rsidRPr="00542E78" w14:paraId="5A5A896D" w14:textId="77777777" w:rsidTr="00D84A3B">
        <w:tc>
          <w:tcPr>
            <w:tcW w:w="1096" w:type="dxa"/>
          </w:tcPr>
          <w:p w14:paraId="6CDE0014" w14:textId="66A86C60" w:rsidR="009D7A1D" w:rsidRDefault="009D7A1D" w:rsidP="009D7A1D">
            <w:hyperlink r:id="rId18" w:history="1">
              <w:r w:rsidRPr="008C5D9B">
                <w:rPr>
                  <w:rStyle w:val="Hyperlink"/>
                </w:rPr>
                <w:t>710</w:t>
              </w:r>
            </w:hyperlink>
          </w:p>
        </w:tc>
        <w:tc>
          <w:tcPr>
            <w:tcW w:w="2859" w:type="dxa"/>
          </w:tcPr>
          <w:p w14:paraId="1BB5EC83" w14:textId="1E819D28" w:rsidR="009D7A1D" w:rsidRPr="006574EA" w:rsidRDefault="009D7A1D" w:rsidP="009D7A1D">
            <w:r w:rsidRPr="008C5D9B">
              <w:t>Add elements related to tracking learning resource quantities</w:t>
            </w:r>
          </w:p>
        </w:tc>
        <w:tc>
          <w:tcPr>
            <w:tcW w:w="7560" w:type="dxa"/>
          </w:tcPr>
          <w:p w14:paraId="2D3F3123" w14:textId="14E356A3" w:rsidR="009D7A1D" w:rsidRPr="006574EA" w:rsidRDefault="009D7A1D" w:rsidP="009D7A1D">
            <w:hyperlink r:id="rId19" w:history="1">
              <w:r w:rsidRPr="00E82943">
                <w:rPr>
                  <w:rStyle w:val="Hyperlink"/>
                </w:rPr>
                <w:t>https://github.com/CEDStandards/CEDS-Elements/files/12281309/Add.elements.related.to.tracking.learning.resource.quantities_710.docx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C4CD37E" w14:textId="4761E6E8" w:rsidR="009D7A1D" w:rsidRPr="006574EA" w:rsidRDefault="009D7A1D" w:rsidP="009D7A1D">
            <w:r>
              <w:t>October 1, 2023</w:t>
            </w:r>
          </w:p>
        </w:tc>
      </w:tr>
    </w:tbl>
    <w:p w14:paraId="2D75F430" w14:textId="7ABC4B72" w:rsidR="003B0869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7AAD2724" w14:textId="63AEE006" w:rsidR="00487C1C" w:rsidRPr="00FC2FAA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DB05F2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FC2FAA" w:rsidRPr="00542E78" w14:paraId="4D3FD81C" w14:textId="77777777" w:rsidTr="00C029C6">
        <w:tc>
          <w:tcPr>
            <w:tcW w:w="1075" w:type="dxa"/>
          </w:tcPr>
          <w:p w14:paraId="5EA8837B" w14:textId="57D71A42" w:rsidR="00FC2FAA" w:rsidRDefault="00FC2FAA" w:rsidP="00FC2FAA">
            <w:hyperlink r:id="rId20" w:history="1">
              <w:r w:rsidRPr="0026788D">
                <w:rPr>
                  <w:rStyle w:val="Hyperlink"/>
                </w:rPr>
                <w:t>630</w:t>
              </w:r>
            </w:hyperlink>
          </w:p>
        </w:tc>
        <w:tc>
          <w:tcPr>
            <w:tcW w:w="2880" w:type="dxa"/>
          </w:tcPr>
          <w:p w14:paraId="01C8DC88" w14:textId="72174D1C" w:rsidR="00FC2FAA" w:rsidRDefault="00FC2FAA" w:rsidP="00FC2FAA">
            <w:r>
              <w:t>Add Course Begin Date and Course End Date to K12 Course</w:t>
            </w:r>
          </w:p>
        </w:tc>
        <w:tc>
          <w:tcPr>
            <w:tcW w:w="7560" w:type="dxa"/>
          </w:tcPr>
          <w:p w14:paraId="11C0EE87" w14:textId="02F62409" w:rsidR="00FC2FAA" w:rsidRDefault="00FC2FAA" w:rsidP="00FC2FAA">
            <w:pPr>
              <w:tabs>
                <w:tab w:val="left" w:pos="5688"/>
              </w:tabs>
            </w:pPr>
            <w:hyperlink r:id="rId21" w:history="1">
              <w:r w:rsidRPr="00657B04">
                <w:rPr>
                  <w:rStyle w:val="Hyperlink"/>
                </w:rPr>
                <w:t>https://github.com/CEDStandards/CEDS-Elements/files/11604773/CEDS.OSC.Proposed.Modified.Element.630-.Course.BeginEnd.docx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8B6F76" w14:textId="37D1204C" w:rsidR="00FC2FAA" w:rsidRDefault="00FC2FAA" w:rsidP="00FC2FAA">
            <w:r>
              <w:t>August 6, 2023</w:t>
            </w:r>
          </w:p>
        </w:tc>
      </w:tr>
      <w:tr w:rsidR="00FC2FAA" w:rsidRPr="00542E78" w14:paraId="2D5963C3" w14:textId="77777777" w:rsidTr="00C029C6">
        <w:tc>
          <w:tcPr>
            <w:tcW w:w="1075" w:type="dxa"/>
          </w:tcPr>
          <w:p w14:paraId="128C2FDD" w14:textId="6CD0D1D6" w:rsidR="00FC2FAA" w:rsidRDefault="00FC2FAA" w:rsidP="00FC2FAA">
            <w:hyperlink r:id="rId22" w:history="1">
              <w:r w:rsidRPr="006D3B1A">
                <w:rPr>
                  <w:rStyle w:val="Hyperlink"/>
                </w:rPr>
                <w:t>634</w:t>
              </w:r>
            </w:hyperlink>
          </w:p>
        </w:tc>
        <w:tc>
          <w:tcPr>
            <w:tcW w:w="2880" w:type="dxa"/>
          </w:tcPr>
          <w:p w14:paraId="2714F3AC" w14:textId="220EE180" w:rsidR="00FC2FAA" w:rsidRDefault="00FC2FAA" w:rsidP="00FC2FAA">
            <w:r>
              <w:t>Course Section Maximum Capacity needed at K12 Course Level</w:t>
            </w:r>
          </w:p>
        </w:tc>
        <w:tc>
          <w:tcPr>
            <w:tcW w:w="7560" w:type="dxa"/>
          </w:tcPr>
          <w:p w14:paraId="69D4E4C6" w14:textId="2FEDAE90" w:rsidR="00FC2FAA" w:rsidRDefault="00FC2FAA" w:rsidP="00FC2FAA">
            <w:pPr>
              <w:tabs>
                <w:tab w:val="left" w:pos="5688"/>
              </w:tabs>
            </w:pPr>
            <w:hyperlink r:id="rId23" w:history="1">
              <w:r w:rsidRPr="00657B04">
                <w:rPr>
                  <w:rStyle w:val="Hyperlink"/>
                </w:rPr>
                <w:t>https://github.com/CEDStandards/CEDS-Elements/files/11611365/CEDS.OSC.Proposed.Modified.Element.634-.Maximum.Capacity.docx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597139" w14:textId="4C4E9398" w:rsidR="00FC2FAA" w:rsidRDefault="00FC2FAA" w:rsidP="00FC2FAA">
            <w:r>
              <w:t>August 6, 2023</w:t>
            </w:r>
          </w:p>
        </w:tc>
      </w:tr>
      <w:tr w:rsidR="00FC2FAA" w:rsidRPr="00542E78" w14:paraId="64D78F0A" w14:textId="77777777" w:rsidTr="00C029C6">
        <w:tc>
          <w:tcPr>
            <w:tcW w:w="1075" w:type="dxa"/>
          </w:tcPr>
          <w:p w14:paraId="3834CCD4" w14:textId="7D80FA6B" w:rsidR="00FC2FAA" w:rsidRDefault="00FC2FAA" w:rsidP="00FC2FAA">
            <w:hyperlink r:id="rId24" w:history="1">
              <w:r w:rsidRPr="00972B61">
                <w:rPr>
                  <w:rStyle w:val="Hyperlink"/>
                </w:rPr>
                <w:t>635</w:t>
              </w:r>
            </w:hyperlink>
          </w:p>
        </w:tc>
        <w:tc>
          <w:tcPr>
            <w:tcW w:w="2880" w:type="dxa"/>
          </w:tcPr>
          <w:p w14:paraId="5CA2C2A5" w14:textId="5813D0A8" w:rsidR="00FC2FAA" w:rsidRDefault="00FC2FAA" w:rsidP="00FC2FAA">
            <w:r>
              <w:t>Work-based Learning Opportunity Type – Add to option set and make available in K12 Course Section</w:t>
            </w:r>
          </w:p>
        </w:tc>
        <w:tc>
          <w:tcPr>
            <w:tcW w:w="7560" w:type="dxa"/>
          </w:tcPr>
          <w:p w14:paraId="6B1227C7" w14:textId="0B38AB8E" w:rsidR="00FC2FAA" w:rsidRDefault="00FC2FAA" w:rsidP="00FC2FAA">
            <w:pPr>
              <w:tabs>
                <w:tab w:val="left" w:pos="5688"/>
              </w:tabs>
            </w:pPr>
            <w:hyperlink r:id="rId25" w:history="1">
              <w:r w:rsidRPr="00657B04">
                <w:rPr>
                  <w:rStyle w:val="Hyperlink"/>
                </w:rPr>
                <w:t>https://github.com/CEDStandards/CEDS-Elements/files/11618523/Work-Based.Learning.Opportunity.Type.Issue_635.docx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8CF674" w14:textId="181A16FE" w:rsidR="00FC2FAA" w:rsidRDefault="00FC2FAA" w:rsidP="00FC2FAA">
            <w:r>
              <w:t>August 6, 2023</w:t>
            </w:r>
          </w:p>
        </w:tc>
      </w:tr>
      <w:tr w:rsidR="00FC2FAA" w:rsidRPr="00542E78" w14:paraId="787FEED2" w14:textId="77777777" w:rsidTr="00C029C6">
        <w:tc>
          <w:tcPr>
            <w:tcW w:w="1075" w:type="dxa"/>
          </w:tcPr>
          <w:p w14:paraId="2751AE0A" w14:textId="3BF0CECA" w:rsidR="00FC2FAA" w:rsidRDefault="00FC2FAA" w:rsidP="00FC2FAA">
            <w:hyperlink r:id="rId26" w:history="1">
              <w:r w:rsidRPr="00DA3EA8">
                <w:rPr>
                  <w:rStyle w:val="Hyperlink"/>
                </w:rPr>
                <w:t>636</w:t>
              </w:r>
            </w:hyperlink>
          </w:p>
        </w:tc>
        <w:tc>
          <w:tcPr>
            <w:tcW w:w="2880" w:type="dxa"/>
          </w:tcPr>
          <w:p w14:paraId="038E6B36" w14:textId="2039DDEC" w:rsidR="00FC2FAA" w:rsidRDefault="00FC2FAA" w:rsidP="00FC2FAA">
            <w:r>
              <w:t>Add Instructional Organization to K12 Course Section</w:t>
            </w:r>
          </w:p>
        </w:tc>
        <w:tc>
          <w:tcPr>
            <w:tcW w:w="7560" w:type="dxa"/>
          </w:tcPr>
          <w:p w14:paraId="09B3A53A" w14:textId="67036599" w:rsidR="00FC2FAA" w:rsidRDefault="00FC2FAA" w:rsidP="00FC2FAA">
            <w:pPr>
              <w:tabs>
                <w:tab w:val="left" w:pos="5688"/>
              </w:tabs>
            </w:pPr>
            <w:hyperlink r:id="rId27" w:history="1">
              <w:r w:rsidRPr="00657B04">
                <w:rPr>
                  <w:rStyle w:val="Hyperlink"/>
                </w:rPr>
                <w:t>https://github.com/CEDStandards/CEDS-Elements/files/11628719/Add.Instructional.Organization.to.K12.Course.Section.Issue_636.docx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BD654CC" w14:textId="085D87A3" w:rsidR="00FC2FAA" w:rsidRDefault="00FC2FAA" w:rsidP="00FC2FAA">
            <w:r>
              <w:t>August 6, 2023</w:t>
            </w:r>
          </w:p>
        </w:tc>
      </w:tr>
      <w:tr w:rsidR="00FC2FAA" w:rsidRPr="00542E78" w14:paraId="7B34ED8C" w14:textId="77777777" w:rsidTr="00C029C6">
        <w:tc>
          <w:tcPr>
            <w:tcW w:w="1075" w:type="dxa"/>
          </w:tcPr>
          <w:p w14:paraId="6F7BF193" w14:textId="07291EA8" w:rsidR="00FC2FAA" w:rsidRDefault="00FC2FAA" w:rsidP="00FC2FAA">
            <w:hyperlink r:id="rId28" w:history="1">
              <w:r w:rsidRPr="00E52315">
                <w:rPr>
                  <w:rStyle w:val="Hyperlink"/>
                </w:rPr>
                <w:t>681</w:t>
              </w:r>
            </w:hyperlink>
          </w:p>
        </w:tc>
        <w:tc>
          <w:tcPr>
            <w:tcW w:w="2880" w:type="dxa"/>
          </w:tcPr>
          <w:p w14:paraId="00EF7C08" w14:textId="4F89CD7A" w:rsidR="00FC2FAA" w:rsidRDefault="00FC2FAA" w:rsidP="00FC2FAA">
            <w:r>
              <w:t>Add discipline incident types and actions taken</w:t>
            </w:r>
          </w:p>
        </w:tc>
        <w:tc>
          <w:tcPr>
            <w:tcW w:w="7560" w:type="dxa"/>
          </w:tcPr>
          <w:p w14:paraId="749C8EDE" w14:textId="77777777" w:rsidR="00FC2FAA" w:rsidRDefault="00FC2FAA" w:rsidP="00FC2FAA">
            <w:hyperlink r:id="rId29" w:history="1">
              <w:r w:rsidRPr="00657B04">
                <w:rPr>
                  <w:rStyle w:val="Hyperlink"/>
                </w:rPr>
                <w:t>https://github.com/CEDStandards/CEDS-Elements/files/11638359/Add.Options.to.Disciplinary.Action.Taken.Issue_681.docx</w:t>
              </w:r>
            </w:hyperlink>
          </w:p>
          <w:p w14:paraId="3521DAC7" w14:textId="77777777" w:rsidR="00FC2FAA" w:rsidRDefault="00FC2FAA" w:rsidP="00FC2FAA"/>
          <w:p w14:paraId="7E75FA79" w14:textId="6ED2CF25" w:rsidR="00FC2FAA" w:rsidRDefault="00FC2FAA" w:rsidP="00FC2FAA">
            <w:pPr>
              <w:tabs>
                <w:tab w:val="left" w:pos="5688"/>
              </w:tabs>
            </w:pPr>
            <w:hyperlink r:id="rId30" w:history="1">
              <w:r w:rsidRPr="00657B04">
                <w:rPr>
                  <w:rStyle w:val="Hyperlink"/>
                </w:rPr>
                <w:t>https://github.com/CEDStandards/CEDS-Elements/files/11638360/Add.Options.to.Incident.Behavior.Issue_681.docx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F16DD50" w14:textId="2861A9E4" w:rsidR="00FC2FAA" w:rsidRDefault="00FC2FAA" w:rsidP="00FC2FAA">
            <w:r>
              <w:t>August 6, 2023</w:t>
            </w:r>
          </w:p>
        </w:tc>
      </w:tr>
      <w:tr w:rsidR="00FC2FAA" w:rsidRPr="00542E78" w14:paraId="12596A95" w14:textId="77777777" w:rsidTr="00C029C6">
        <w:tc>
          <w:tcPr>
            <w:tcW w:w="1075" w:type="dxa"/>
          </w:tcPr>
          <w:p w14:paraId="41232123" w14:textId="45BF5596" w:rsidR="00FC2FAA" w:rsidRDefault="00FC2FAA" w:rsidP="00FC2FAA">
            <w:hyperlink r:id="rId31" w:history="1">
              <w:r w:rsidRPr="00231B4C">
                <w:rPr>
                  <w:rStyle w:val="Hyperlink"/>
                </w:rPr>
                <w:t>683</w:t>
              </w:r>
            </w:hyperlink>
          </w:p>
        </w:tc>
        <w:tc>
          <w:tcPr>
            <w:tcW w:w="2880" w:type="dxa"/>
          </w:tcPr>
          <w:p w14:paraId="7BBB1CBE" w14:textId="58433973" w:rsidR="00FC2FAA" w:rsidRDefault="00FC2FAA" w:rsidP="00FC2FAA">
            <w:r>
              <w:t>Add session type enumeration to Course Section</w:t>
            </w:r>
          </w:p>
        </w:tc>
        <w:tc>
          <w:tcPr>
            <w:tcW w:w="7560" w:type="dxa"/>
          </w:tcPr>
          <w:p w14:paraId="544AADD7" w14:textId="25FFE871" w:rsidR="00FC2FAA" w:rsidRDefault="00FC2FAA" w:rsidP="00FC2FAA">
            <w:pPr>
              <w:tabs>
                <w:tab w:val="left" w:pos="5688"/>
              </w:tabs>
            </w:pPr>
            <w:hyperlink r:id="rId32" w:history="1">
              <w:r w:rsidRPr="00657B04">
                <w:rPr>
                  <w:rStyle w:val="Hyperlink"/>
                </w:rPr>
                <w:t>https://github.com/CEDStandards/CEDS-Elements/files/11465882/Add.Session.Type.Enumeration.To.Course.Section.Issue_683.docx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FC0505" w14:textId="6584ED99" w:rsidR="00FC2FAA" w:rsidRDefault="00FC2FAA" w:rsidP="00FC2FAA">
            <w:r>
              <w:t>August 6, 2023</w:t>
            </w:r>
          </w:p>
        </w:tc>
      </w:tr>
      <w:tr w:rsidR="00FC2FAA" w:rsidRPr="00542E78" w14:paraId="15C3AC70" w14:textId="77777777" w:rsidTr="00C029C6">
        <w:tc>
          <w:tcPr>
            <w:tcW w:w="1075" w:type="dxa"/>
          </w:tcPr>
          <w:p w14:paraId="6240CFA1" w14:textId="379BE96A" w:rsidR="00FC2FAA" w:rsidRDefault="00FC2FAA" w:rsidP="00FC2FAA">
            <w:hyperlink r:id="rId33" w:history="1">
              <w:r w:rsidRPr="002717E4">
                <w:rPr>
                  <w:rStyle w:val="Hyperlink"/>
                </w:rPr>
                <w:t>687</w:t>
              </w:r>
            </w:hyperlink>
          </w:p>
        </w:tc>
        <w:tc>
          <w:tcPr>
            <w:tcW w:w="2880" w:type="dxa"/>
          </w:tcPr>
          <w:p w14:paraId="6B6A3292" w14:textId="73565162" w:rsidR="00FC2FAA" w:rsidRDefault="00FC2FAA" w:rsidP="00FC2FAA">
            <w:r>
              <w:t>Add Chronic Student Absenteeism Indicator</w:t>
            </w:r>
          </w:p>
        </w:tc>
        <w:tc>
          <w:tcPr>
            <w:tcW w:w="7560" w:type="dxa"/>
          </w:tcPr>
          <w:p w14:paraId="6422F822" w14:textId="517D208D" w:rsidR="00FC2FAA" w:rsidRDefault="00FC2FAA" w:rsidP="00FC2FAA">
            <w:pPr>
              <w:tabs>
                <w:tab w:val="left" w:pos="5688"/>
              </w:tabs>
            </w:pPr>
            <w:hyperlink r:id="rId34" w:history="1">
              <w:r w:rsidRPr="00657B04">
                <w:rPr>
                  <w:rStyle w:val="Hyperlink"/>
                </w:rPr>
                <w:t>https://github.com/CEDStandards/CEDS-Elements/files/11489970/Add.Chronic.Student.Absenteeism.Indicator.Issue_687.docx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961C2D" w14:textId="4856961E" w:rsidR="00FC2FAA" w:rsidRDefault="00FC2FAA" w:rsidP="00FC2FAA">
            <w:r>
              <w:t>August 6, 2023</w:t>
            </w:r>
          </w:p>
        </w:tc>
      </w:tr>
    </w:tbl>
    <w:p w14:paraId="37276E28" w14:textId="0266D2C4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CA59" w14:textId="77777777" w:rsidR="009B5C01" w:rsidRDefault="009B5C01" w:rsidP="004D14B8">
      <w:pPr>
        <w:spacing w:after="0" w:line="240" w:lineRule="auto"/>
      </w:pPr>
      <w:r>
        <w:separator/>
      </w:r>
    </w:p>
  </w:endnote>
  <w:endnote w:type="continuationSeparator" w:id="0">
    <w:p w14:paraId="5663B705" w14:textId="77777777" w:rsidR="009B5C01" w:rsidRDefault="009B5C01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B87C" w14:textId="77777777" w:rsidR="009B5C01" w:rsidRDefault="009B5C01" w:rsidP="004D14B8">
      <w:pPr>
        <w:spacing w:after="0" w:line="240" w:lineRule="auto"/>
      </w:pPr>
      <w:r>
        <w:separator/>
      </w:r>
    </w:p>
  </w:footnote>
  <w:footnote w:type="continuationSeparator" w:id="0">
    <w:p w14:paraId="348FE2C6" w14:textId="77777777" w:rsidR="009B5C01" w:rsidRDefault="009B5C01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32ACC"/>
    <w:rsid w:val="00044312"/>
    <w:rsid w:val="000448EA"/>
    <w:rsid w:val="00044EE7"/>
    <w:rsid w:val="00054BEB"/>
    <w:rsid w:val="00061589"/>
    <w:rsid w:val="000621E2"/>
    <w:rsid w:val="00065162"/>
    <w:rsid w:val="000700EF"/>
    <w:rsid w:val="00077389"/>
    <w:rsid w:val="000840FC"/>
    <w:rsid w:val="00087658"/>
    <w:rsid w:val="00093F8E"/>
    <w:rsid w:val="00094AC3"/>
    <w:rsid w:val="0009709C"/>
    <w:rsid w:val="00097F8D"/>
    <w:rsid w:val="000A2349"/>
    <w:rsid w:val="000B05F0"/>
    <w:rsid w:val="000B3BCA"/>
    <w:rsid w:val="000C0E4A"/>
    <w:rsid w:val="000C0F7D"/>
    <w:rsid w:val="000C1B7E"/>
    <w:rsid w:val="000D3A33"/>
    <w:rsid w:val="000D4553"/>
    <w:rsid w:val="000E0087"/>
    <w:rsid w:val="000E00F6"/>
    <w:rsid w:val="000F3135"/>
    <w:rsid w:val="000F580C"/>
    <w:rsid w:val="001037E9"/>
    <w:rsid w:val="001049AB"/>
    <w:rsid w:val="0010593C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152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D26EE"/>
    <w:rsid w:val="001D3A9C"/>
    <w:rsid w:val="001D5949"/>
    <w:rsid w:val="001F4308"/>
    <w:rsid w:val="001F5246"/>
    <w:rsid w:val="001F77B7"/>
    <w:rsid w:val="00204D0E"/>
    <w:rsid w:val="002061D1"/>
    <w:rsid w:val="002119F6"/>
    <w:rsid w:val="00214A35"/>
    <w:rsid w:val="002211E9"/>
    <w:rsid w:val="00230E46"/>
    <w:rsid w:val="0023184D"/>
    <w:rsid w:val="00231B4C"/>
    <w:rsid w:val="00233870"/>
    <w:rsid w:val="00237D5B"/>
    <w:rsid w:val="00243B54"/>
    <w:rsid w:val="0024512A"/>
    <w:rsid w:val="00245CDF"/>
    <w:rsid w:val="00247A1A"/>
    <w:rsid w:val="0025286F"/>
    <w:rsid w:val="002537F7"/>
    <w:rsid w:val="00253950"/>
    <w:rsid w:val="0026788D"/>
    <w:rsid w:val="00270041"/>
    <w:rsid w:val="002717E4"/>
    <w:rsid w:val="00271A53"/>
    <w:rsid w:val="00272602"/>
    <w:rsid w:val="00277F5D"/>
    <w:rsid w:val="00290E80"/>
    <w:rsid w:val="00297AD5"/>
    <w:rsid w:val="002A3B4E"/>
    <w:rsid w:val="002A45AF"/>
    <w:rsid w:val="002A4E48"/>
    <w:rsid w:val="002A5CB4"/>
    <w:rsid w:val="002A7922"/>
    <w:rsid w:val="002B3F69"/>
    <w:rsid w:val="002B470E"/>
    <w:rsid w:val="002B49BC"/>
    <w:rsid w:val="002B5884"/>
    <w:rsid w:val="002C2EDF"/>
    <w:rsid w:val="002C3236"/>
    <w:rsid w:val="002C6CDC"/>
    <w:rsid w:val="002E0211"/>
    <w:rsid w:val="002E79D2"/>
    <w:rsid w:val="002F0D92"/>
    <w:rsid w:val="003009FE"/>
    <w:rsid w:val="00302D6F"/>
    <w:rsid w:val="00305D52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67A00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054A"/>
    <w:rsid w:val="003E15EB"/>
    <w:rsid w:val="003E2C1B"/>
    <w:rsid w:val="003E373D"/>
    <w:rsid w:val="003E7B80"/>
    <w:rsid w:val="003F0443"/>
    <w:rsid w:val="003F059E"/>
    <w:rsid w:val="003F4D32"/>
    <w:rsid w:val="003F553B"/>
    <w:rsid w:val="00402E36"/>
    <w:rsid w:val="004048A8"/>
    <w:rsid w:val="00407156"/>
    <w:rsid w:val="00410200"/>
    <w:rsid w:val="0041130D"/>
    <w:rsid w:val="0042057B"/>
    <w:rsid w:val="00422EBD"/>
    <w:rsid w:val="0042467A"/>
    <w:rsid w:val="00444CEB"/>
    <w:rsid w:val="00445AF7"/>
    <w:rsid w:val="00445D17"/>
    <w:rsid w:val="00451C2F"/>
    <w:rsid w:val="0046281F"/>
    <w:rsid w:val="00465D98"/>
    <w:rsid w:val="004702B6"/>
    <w:rsid w:val="00471F67"/>
    <w:rsid w:val="00473E9C"/>
    <w:rsid w:val="004813F9"/>
    <w:rsid w:val="00482E77"/>
    <w:rsid w:val="00484570"/>
    <w:rsid w:val="0048583F"/>
    <w:rsid w:val="00487C1C"/>
    <w:rsid w:val="004901B1"/>
    <w:rsid w:val="00491F57"/>
    <w:rsid w:val="00496C17"/>
    <w:rsid w:val="004B19C8"/>
    <w:rsid w:val="004B3C0E"/>
    <w:rsid w:val="004C050F"/>
    <w:rsid w:val="004C1B5B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32F"/>
    <w:rsid w:val="00503CB9"/>
    <w:rsid w:val="005118D6"/>
    <w:rsid w:val="0051194B"/>
    <w:rsid w:val="0051671C"/>
    <w:rsid w:val="0051795D"/>
    <w:rsid w:val="00520BFF"/>
    <w:rsid w:val="005265C6"/>
    <w:rsid w:val="00527E1C"/>
    <w:rsid w:val="00535D47"/>
    <w:rsid w:val="00540ED1"/>
    <w:rsid w:val="00540F78"/>
    <w:rsid w:val="0054178B"/>
    <w:rsid w:val="00542E78"/>
    <w:rsid w:val="00543151"/>
    <w:rsid w:val="00547665"/>
    <w:rsid w:val="00555563"/>
    <w:rsid w:val="005569F3"/>
    <w:rsid w:val="005629F5"/>
    <w:rsid w:val="0056304B"/>
    <w:rsid w:val="005663E8"/>
    <w:rsid w:val="00567C4E"/>
    <w:rsid w:val="00573AC3"/>
    <w:rsid w:val="00577F79"/>
    <w:rsid w:val="00582376"/>
    <w:rsid w:val="00585FA4"/>
    <w:rsid w:val="00596196"/>
    <w:rsid w:val="0059775E"/>
    <w:rsid w:val="005A6730"/>
    <w:rsid w:val="005B0F96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16276"/>
    <w:rsid w:val="00623213"/>
    <w:rsid w:val="00623942"/>
    <w:rsid w:val="00626732"/>
    <w:rsid w:val="0063294F"/>
    <w:rsid w:val="0064085D"/>
    <w:rsid w:val="00646579"/>
    <w:rsid w:val="006574EA"/>
    <w:rsid w:val="006701AE"/>
    <w:rsid w:val="00671158"/>
    <w:rsid w:val="0067656D"/>
    <w:rsid w:val="00680CD7"/>
    <w:rsid w:val="0068504D"/>
    <w:rsid w:val="00687868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3B1A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17B19"/>
    <w:rsid w:val="0072324F"/>
    <w:rsid w:val="00730E90"/>
    <w:rsid w:val="00731F02"/>
    <w:rsid w:val="0073618D"/>
    <w:rsid w:val="00740CED"/>
    <w:rsid w:val="00750265"/>
    <w:rsid w:val="00750FFC"/>
    <w:rsid w:val="007554DA"/>
    <w:rsid w:val="00755766"/>
    <w:rsid w:val="0076294F"/>
    <w:rsid w:val="007653DA"/>
    <w:rsid w:val="00765D11"/>
    <w:rsid w:val="0077239B"/>
    <w:rsid w:val="00774117"/>
    <w:rsid w:val="007776AD"/>
    <w:rsid w:val="0077789F"/>
    <w:rsid w:val="00786DC6"/>
    <w:rsid w:val="007928D3"/>
    <w:rsid w:val="00792A71"/>
    <w:rsid w:val="007A073D"/>
    <w:rsid w:val="007A0D4A"/>
    <w:rsid w:val="007A1B07"/>
    <w:rsid w:val="007B02B0"/>
    <w:rsid w:val="007B0A33"/>
    <w:rsid w:val="007B20DD"/>
    <w:rsid w:val="007B37AA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2FB1"/>
    <w:rsid w:val="00844462"/>
    <w:rsid w:val="008520D3"/>
    <w:rsid w:val="00855428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8646E"/>
    <w:rsid w:val="008924B2"/>
    <w:rsid w:val="00892699"/>
    <w:rsid w:val="00895B52"/>
    <w:rsid w:val="008960A5"/>
    <w:rsid w:val="0089644A"/>
    <w:rsid w:val="00897D2A"/>
    <w:rsid w:val="008A5E43"/>
    <w:rsid w:val="008A6A49"/>
    <w:rsid w:val="008B09F5"/>
    <w:rsid w:val="008B29BC"/>
    <w:rsid w:val="008C0783"/>
    <w:rsid w:val="008C26E1"/>
    <w:rsid w:val="008C33C4"/>
    <w:rsid w:val="008C4E4B"/>
    <w:rsid w:val="008C5ACD"/>
    <w:rsid w:val="008C5D9B"/>
    <w:rsid w:val="008D2AB4"/>
    <w:rsid w:val="008D3306"/>
    <w:rsid w:val="0090322C"/>
    <w:rsid w:val="009050D3"/>
    <w:rsid w:val="009119CC"/>
    <w:rsid w:val="00915ABC"/>
    <w:rsid w:val="00917F67"/>
    <w:rsid w:val="0093121D"/>
    <w:rsid w:val="00934AB7"/>
    <w:rsid w:val="00934CFC"/>
    <w:rsid w:val="00935382"/>
    <w:rsid w:val="0094184B"/>
    <w:rsid w:val="00952CA2"/>
    <w:rsid w:val="00961003"/>
    <w:rsid w:val="00962707"/>
    <w:rsid w:val="0096646A"/>
    <w:rsid w:val="00967991"/>
    <w:rsid w:val="00967E87"/>
    <w:rsid w:val="009703ED"/>
    <w:rsid w:val="00972B61"/>
    <w:rsid w:val="0097386D"/>
    <w:rsid w:val="0097546C"/>
    <w:rsid w:val="00982C92"/>
    <w:rsid w:val="009A096E"/>
    <w:rsid w:val="009A113E"/>
    <w:rsid w:val="009A210B"/>
    <w:rsid w:val="009A2DE9"/>
    <w:rsid w:val="009A7E0B"/>
    <w:rsid w:val="009B5C01"/>
    <w:rsid w:val="009B6D34"/>
    <w:rsid w:val="009D7A1D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5ECF"/>
    <w:rsid w:val="00A76907"/>
    <w:rsid w:val="00A8032A"/>
    <w:rsid w:val="00A86F9A"/>
    <w:rsid w:val="00A97F77"/>
    <w:rsid w:val="00A97F7A"/>
    <w:rsid w:val="00AA188E"/>
    <w:rsid w:val="00AA1C0F"/>
    <w:rsid w:val="00AA3513"/>
    <w:rsid w:val="00AB0B7C"/>
    <w:rsid w:val="00AC3363"/>
    <w:rsid w:val="00AC65E8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AF742B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62927"/>
    <w:rsid w:val="00B718E6"/>
    <w:rsid w:val="00B75E80"/>
    <w:rsid w:val="00B867DC"/>
    <w:rsid w:val="00B90864"/>
    <w:rsid w:val="00BA1A3A"/>
    <w:rsid w:val="00BA5763"/>
    <w:rsid w:val="00BA6F02"/>
    <w:rsid w:val="00BB041E"/>
    <w:rsid w:val="00BB38BB"/>
    <w:rsid w:val="00BB6873"/>
    <w:rsid w:val="00BC1444"/>
    <w:rsid w:val="00BC2EE0"/>
    <w:rsid w:val="00BC4BA2"/>
    <w:rsid w:val="00BC564E"/>
    <w:rsid w:val="00BC5C8F"/>
    <w:rsid w:val="00BC6504"/>
    <w:rsid w:val="00BD1640"/>
    <w:rsid w:val="00BD1904"/>
    <w:rsid w:val="00BD3C5A"/>
    <w:rsid w:val="00BD3DE5"/>
    <w:rsid w:val="00BD4119"/>
    <w:rsid w:val="00BD6C58"/>
    <w:rsid w:val="00BE7EC2"/>
    <w:rsid w:val="00BF0014"/>
    <w:rsid w:val="00BF1ED5"/>
    <w:rsid w:val="00BF1ED8"/>
    <w:rsid w:val="00BF3316"/>
    <w:rsid w:val="00BF4FB9"/>
    <w:rsid w:val="00C00CAB"/>
    <w:rsid w:val="00C0222A"/>
    <w:rsid w:val="00C029C6"/>
    <w:rsid w:val="00C1078A"/>
    <w:rsid w:val="00C11DBD"/>
    <w:rsid w:val="00C2093B"/>
    <w:rsid w:val="00C21552"/>
    <w:rsid w:val="00C22CC7"/>
    <w:rsid w:val="00C23C18"/>
    <w:rsid w:val="00C25893"/>
    <w:rsid w:val="00C337CE"/>
    <w:rsid w:val="00C370CE"/>
    <w:rsid w:val="00C40E87"/>
    <w:rsid w:val="00C42BB1"/>
    <w:rsid w:val="00C42DC8"/>
    <w:rsid w:val="00C44D54"/>
    <w:rsid w:val="00C50C1E"/>
    <w:rsid w:val="00C62064"/>
    <w:rsid w:val="00C63A52"/>
    <w:rsid w:val="00C66543"/>
    <w:rsid w:val="00C668C0"/>
    <w:rsid w:val="00C669C8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323D"/>
    <w:rsid w:val="00CB5110"/>
    <w:rsid w:val="00CB5691"/>
    <w:rsid w:val="00CB7C4A"/>
    <w:rsid w:val="00CC1AD8"/>
    <w:rsid w:val="00CC46C5"/>
    <w:rsid w:val="00CC6B3D"/>
    <w:rsid w:val="00CC6BEC"/>
    <w:rsid w:val="00CC70BA"/>
    <w:rsid w:val="00CD0E0D"/>
    <w:rsid w:val="00CD363B"/>
    <w:rsid w:val="00CD3DE2"/>
    <w:rsid w:val="00CD4B1D"/>
    <w:rsid w:val="00CE27AD"/>
    <w:rsid w:val="00CE5F7D"/>
    <w:rsid w:val="00CE6FC9"/>
    <w:rsid w:val="00CF09D2"/>
    <w:rsid w:val="00CF6A8B"/>
    <w:rsid w:val="00CF7441"/>
    <w:rsid w:val="00D00193"/>
    <w:rsid w:val="00D016A7"/>
    <w:rsid w:val="00D05971"/>
    <w:rsid w:val="00D05DCE"/>
    <w:rsid w:val="00D07C3C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28BE"/>
    <w:rsid w:val="00D7416B"/>
    <w:rsid w:val="00D74929"/>
    <w:rsid w:val="00D75E84"/>
    <w:rsid w:val="00D81C41"/>
    <w:rsid w:val="00D84A3B"/>
    <w:rsid w:val="00D86C4F"/>
    <w:rsid w:val="00D877D9"/>
    <w:rsid w:val="00D87D6B"/>
    <w:rsid w:val="00D87D82"/>
    <w:rsid w:val="00D9393F"/>
    <w:rsid w:val="00DA1CF1"/>
    <w:rsid w:val="00DA3EA8"/>
    <w:rsid w:val="00DA730E"/>
    <w:rsid w:val="00DA738B"/>
    <w:rsid w:val="00DA76AB"/>
    <w:rsid w:val="00DB143A"/>
    <w:rsid w:val="00DB50FA"/>
    <w:rsid w:val="00DC2514"/>
    <w:rsid w:val="00DC2C61"/>
    <w:rsid w:val="00DC591C"/>
    <w:rsid w:val="00DC6B4D"/>
    <w:rsid w:val="00DD0142"/>
    <w:rsid w:val="00DD3134"/>
    <w:rsid w:val="00DD3426"/>
    <w:rsid w:val="00DD5820"/>
    <w:rsid w:val="00DE0EA9"/>
    <w:rsid w:val="00DE389E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5866"/>
    <w:rsid w:val="00E36863"/>
    <w:rsid w:val="00E4406D"/>
    <w:rsid w:val="00E52315"/>
    <w:rsid w:val="00E553A9"/>
    <w:rsid w:val="00E57E8B"/>
    <w:rsid w:val="00E65470"/>
    <w:rsid w:val="00E73A3A"/>
    <w:rsid w:val="00E75287"/>
    <w:rsid w:val="00E7790E"/>
    <w:rsid w:val="00E81262"/>
    <w:rsid w:val="00E90FAD"/>
    <w:rsid w:val="00EA4951"/>
    <w:rsid w:val="00EA702C"/>
    <w:rsid w:val="00EB60CB"/>
    <w:rsid w:val="00EB7068"/>
    <w:rsid w:val="00EC3A59"/>
    <w:rsid w:val="00EC461C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07665"/>
    <w:rsid w:val="00F1438C"/>
    <w:rsid w:val="00F21682"/>
    <w:rsid w:val="00F234E0"/>
    <w:rsid w:val="00F32E4B"/>
    <w:rsid w:val="00F35154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202C"/>
    <w:rsid w:val="00FA62FC"/>
    <w:rsid w:val="00FB039E"/>
    <w:rsid w:val="00FB1549"/>
    <w:rsid w:val="00FC01F0"/>
    <w:rsid w:val="00FC2FAA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files/12232077/Add.Region.to.CEDS.Issue_21.docx" TargetMode="External"/><Relationship Id="rId18" Type="http://schemas.openxmlformats.org/officeDocument/2006/relationships/hyperlink" Target="https://github.com/CEDStandards/CEDS-Elements/issues/710" TargetMode="External"/><Relationship Id="rId26" Type="http://schemas.openxmlformats.org/officeDocument/2006/relationships/hyperlink" Target="https://github.com/CEDStandards/CEDS-Elements/issues/63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11604773/CEDS.OSC.Proposed.Modified.Element.630-.Course.BeginEnd.docx" TargetMode="External"/><Relationship Id="rId34" Type="http://schemas.openxmlformats.org/officeDocument/2006/relationships/hyperlink" Target="https://github.com/CEDStandards/CEDS-Elements/files/11489970/Add.Chronic.Student.Absenteeism.Indicator.Issue_68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21" TargetMode="External"/><Relationship Id="rId17" Type="http://schemas.openxmlformats.org/officeDocument/2006/relationships/hyperlink" Target="https://github.com/CEDStandards/CEDS-Elements/files/11436641/Proposed.New.Element.629.Projected.Diploma.docx" TargetMode="External"/><Relationship Id="rId25" Type="http://schemas.openxmlformats.org/officeDocument/2006/relationships/hyperlink" Target="https://github.com/CEDStandards/CEDS-Elements/files/11618523/Work-Based.Learning.Opportunity.Type.Issue_635.docx" TargetMode="External"/><Relationship Id="rId33" Type="http://schemas.openxmlformats.org/officeDocument/2006/relationships/hyperlink" Target="https://github.com/CEDStandards/CEDS-Elements/issues/68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629" TargetMode="External"/><Relationship Id="rId20" Type="http://schemas.openxmlformats.org/officeDocument/2006/relationships/hyperlink" Target="https://github.com/CEDStandards/CEDS-Elements/issues/630" TargetMode="External"/><Relationship Id="rId29" Type="http://schemas.openxmlformats.org/officeDocument/2006/relationships/hyperlink" Target="https://github.com/CEDStandards/CEDS-Elements/files/11638359/Add.Options.to.Disciplinary.Action.Taken.Issue_68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635" TargetMode="External"/><Relationship Id="rId32" Type="http://schemas.openxmlformats.org/officeDocument/2006/relationships/hyperlink" Target="https://github.com/CEDStandards/CEDS-Elements/files/11465882/Add.Session.Type.Enumeration.To.Course.Section.Issue_683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12096041/Michigan.CEPI.Needs.New.Element.IHE.Level.Most.Prevalent.Issue_126.docx" TargetMode="External"/><Relationship Id="rId23" Type="http://schemas.openxmlformats.org/officeDocument/2006/relationships/hyperlink" Target="https://github.com/CEDStandards/CEDS-Elements/files/11611365/CEDS.OSC.Proposed.Modified.Element.634-.Maximum.Capacity.docx" TargetMode="External"/><Relationship Id="rId28" Type="http://schemas.openxmlformats.org/officeDocument/2006/relationships/hyperlink" Target="https://github.com/CEDStandards/CEDS-Elements/issues/681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12281309/Add.elements.related.to.tracking.learning.resource.quantities_710.docx" TargetMode="External"/><Relationship Id="rId31" Type="http://schemas.openxmlformats.org/officeDocument/2006/relationships/hyperlink" Target="https://github.com/CEDStandards/CEDS-Elements/issues/68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126" TargetMode="External"/><Relationship Id="rId22" Type="http://schemas.openxmlformats.org/officeDocument/2006/relationships/hyperlink" Target="https://github.com/CEDStandards/CEDS-Elements/issues/634" TargetMode="External"/><Relationship Id="rId27" Type="http://schemas.openxmlformats.org/officeDocument/2006/relationships/hyperlink" Target="https://github.com/CEDStandards/CEDS-Elements/files/11628719/Add.Instructional.Organization.to.K12.Course.Section.Issue_636.docx" TargetMode="External"/><Relationship Id="rId30" Type="http://schemas.openxmlformats.org/officeDocument/2006/relationships/hyperlink" Target="https://github.com/CEDStandards/CEDS-Elements/files/11638360/Add.Options.to.Incident.Behavior.Issue_681.docx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14</cp:revision>
  <dcterms:created xsi:type="dcterms:W3CDTF">2023-08-07T14:50:00Z</dcterms:created>
  <dcterms:modified xsi:type="dcterms:W3CDTF">2023-08-07T15:03:00Z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