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</w:t>
      </w:r>
      <w:proofErr w:type="gramStart"/>
      <w:r w:rsidRPr="00542E78">
        <w:t>Open Source</w:t>
      </w:r>
      <w:proofErr w:type="gramEnd"/>
      <w:r w:rsidRPr="00542E78">
        <w:t xml:space="preserve">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B18BA1A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8757F9">
        <w:rPr>
          <w:i/>
          <w:iCs/>
        </w:rPr>
        <w:t>November</w:t>
      </w:r>
      <w:r w:rsidR="00C337CE">
        <w:rPr>
          <w:i/>
          <w:iCs/>
        </w:rPr>
        <w:t xml:space="preserve"> </w:t>
      </w:r>
      <w:r w:rsidR="008757F9">
        <w:rPr>
          <w:i/>
          <w:iCs/>
        </w:rPr>
        <w:t>29</w:t>
      </w:r>
      <w:r w:rsidRPr="004B3C0E">
        <w:rPr>
          <w:i/>
          <w:iCs/>
        </w:rPr>
        <w:t>, 202</w:t>
      </w:r>
      <w:r w:rsidR="00D32D2B">
        <w:rPr>
          <w:i/>
          <w:iCs/>
        </w:rPr>
        <w:t>4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FFA54B2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A954F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3C7ABE" w:rsidRPr="00542E78" w14:paraId="3A3460C7" w14:textId="77777777" w:rsidTr="00D84A3B">
        <w:tc>
          <w:tcPr>
            <w:tcW w:w="1096" w:type="dxa"/>
          </w:tcPr>
          <w:p w14:paraId="716CFA02" w14:textId="06A0E62C" w:rsidR="003C7ABE" w:rsidRDefault="006F241D" w:rsidP="003C7ABE">
            <w:hyperlink r:id="rId13" w:history="1">
              <w:r w:rsidR="00043D05" w:rsidRPr="006F241D">
                <w:rPr>
                  <w:rStyle w:val="Hyperlink"/>
                </w:rPr>
                <w:t>840</w:t>
              </w:r>
            </w:hyperlink>
          </w:p>
        </w:tc>
        <w:tc>
          <w:tcPr>
            <w:tcW w:w="2859" w:type="dxa"/>
          </w:tcPr>
          <w:p w14:paraId="7CC003E0" w14:textId="0AFE58F6" w:rsidR="003C7ABE" w:rsidRPr="00DD1120" w:rsidRDefault="00043D05" w:rsidP="003C7ABE">
            <w:r>
              <w:t>New location for Existing CEDS Element: Employment Status While Enrolled</w:t>
            </w:r>
          </w:p>
        </w:tc>
        <w:tc>
          <w:tcPr>
            <w:tcW w:w="7560" w:type="dxa"/>
          </w:tcPr>
          <w:p w14:paraId="6D61B0F8" w14:textId="259DAF97" w:rsidR="003C7ABE" w:rsidRDefault="006F241D" w:rsidP="003C7ABE">
            <w:hyperlink r:id="rId14" w:history="1">
              <w:r w:rsidRPr="00025C52">
                <w:rPr>
                  <w:rStyle w:val="Hyperlink"/>
                </w:rPr>
                <w:t>https://github.com/user-attachments/files/15958800/Proposal.for.840_Modify.Employment.Status.While.Enrolled.docx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7CEF907" w14:textId="50102CF9" w:rsidR="003C7ABE" w:rsidRDefault="00B93EBB" w:rsidP="003C7ABE">
            <w:r>
              <w:t>February 2, 2025</w:t>
            </w:r>
          </w:p>
        </w:tc>
      </w:tr>
      <w:tr w:rsidR="009B7C6F" w:rsidRPr="00542E78" w14:paraId="19D73102" w14:textId="77777777" w:rsidTr="00D84A3B">
        <w:tc>
          <w:tcPr>
            <w:tcW w:w="1096" w:type="dxa"/>
          </w:tcPr>
          <w:p w14:paraId="71CBBC01" w14:textId="1B9D4E07" w:rsidR="009B7C6F" w:rsidRDefault="00670B17" w:rsidP="009B7C6F">
            <w:hyperlink r:id="rId15" w:history="1">
              <w:r w:rsidR="00043D05" w:rsidRPr="00670B17">
                <w:rPr>
                  <w:rStyle w:val="Hyperlink"/>
                </w:rPr>
                <w:t>841</w:t>
              </w:r>
            </w:hyperlink>
          </w:p>
        </w:tc>
        <w:tc>
          <w:tcPr>
            <w:tcW w:w="2859" w:type="dxa"/>
          </w:tcPr>
          <w:p w14:paraId="2FF866F4" w14:textId="577063D6" w:rsidR="009B7C6F" w:rsidRPr="00DD1120" w:rsidRDefault="00043D05" w:rsidP="009B7C6F">
            <w:r>
              <w:t>New elements related to Visual Impairment</w:t>
            </w:r>
          </w:p>
        </w:tc>
        <w:tc>
          <w:tcPr>
            <w:tcW w:w="7560" w:type="dxa"/>
          </w:tcPr>
          <w:p w14:paraId="67926A64" w14:textId="02BF04CF" w:rsidR="009B7C6F" w:rsidRDefault="00670B17" w:rsidP="009B7C6F">
            <w:hyperlink r:id="rId16" w:history="1">
              <w:r w:rsidRPr="00025C52">
                <w:rPr>
                  <w:rStyle w:val="Hyperlink"/>
                </w:rPr>
                <w:t>https://github.com/user-attachments/files/15945170/Proposal.for.841_Visual.Impairment.docx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70870AA" w14:textId="45FCFFAA" w:rsidR="009B7C6F" w:rsidRDefault="00B93EBB" w:rsidP="009B7C6F">
            <w:r>
              <w:t>February 2, 2025</w:t>
            </w:r>
          </w:p>
        </w:tc>
      </w:tr>
    </w:tbl>
    <w:p w14:paraId="2D75F430" w14:textId="77777777" w:rsidR="003B0869" w:rsidRDefault="003B0869"/>
    <w:p w14:paraId="1C475A97" w14:textId="77777777" w:rsidR="002F080B" w:rsidRDefault="002F080B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02E561C7" w14:textId="5611270B" w:rsidR="00AF1743" w:rsidRPr="00F00299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286F89">
        <w:rPr>
          <w:i/>
          <w:iCs/>
        </w:rPr>
        <w:t>120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7A9FEB1A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4B4F7A">
              <w:rPr>
                <w:b/>
                <w:bCs/>
              </w:rPr>
              <w:t xml:space="preserve"> *</w:t>
            </w:r>
          </w:p>
        </w:tc>
      </w:tr>
      <w:tr w:rsidR="009F456E" w:rsidRPr="00542E78" w14:paraId="73AEAB66" w14:textId="77777777" w:rsidTr="00C029C6">
        <w:tc>
          <w:tcPr>
            <w:tcW w:w="1075" w:type="dxa"/>
          </w:tcPr>
          <w:p w14:paraId="11D90F56" w14:textId="479D3BFD" w:rsidR="009F456E" w:rsidRDefault="009F456E" w:rsidP="009F456E">
            <w:hyperlink r:id="rId17" w:history="1">
              <w:r w:rsidRPr="00E60845">
                <w:rPr>
                  <w:rStyle w:val="Hyperlink"/>
                </w:rPr>
                <w:t>542</w:t>
              </w:r>
            </w:hyperlink>
          </w:p>
        </w:tc>
        <w:tc>
          <w:tcPr>
            <w:tcW w:w="2880" w:type="dxa"/>
          </w:tcPr>
          <w:p w14:paraId="4F2E0F56" w14:textId="76133A8A" w:rsidR="009F456E" w:rsidRDefault="009F456E" w:rsidP="009F456E">
            <w:r w:rsidRPr="00E60845">
              <w:t>New Element for Locale</w:t>
            </w:r>
          </w:p>
        </w:tc>
        <w:tc>
          <w:tcPr>
            <w:tcW w:w="7560" w:type="dxa"/>
          </w:tcPr>
          <w:p w14:paraId="350F3FD1" w14:textId="5AB9B3F8" w:rsidR="009F456E" w:rsidRDefault="009F456E" w:rsidP="009F456E">
            <w:pPr>
              <w:tabs>
                <w:tab w:val="left" w:pos="5688"/>
              </w:tabs>
            </w:pPr>
            <w:hyperlink r:id="rId18" w:history="1">
              <w:r w:rsidRPr="00762806">
                <w:rPr>
                  <w:rStyle w:val="Hyperlink"/>
                </w:rPr>
                <w:t>https://github.com/CEDStandards/CEDS-Elements/files/15439317/LocaleIssue_542.docx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100C25" w14:textId="071B7542" w:rsidR="009F456E" w:rsidRDefault="009F456E" w:rsidP="009F456E">
            <w:r>
              <w:t xml:space="preserve">December </w:t>
            </w:r>
            <w:r w:rsidR="00A92607">
              <w:t>2</w:t>
            </w:r>
            <w:r>
              <w:t>, 2024</w:t>
            </w:r>
          </w:p>
        </w:tc>
      </w:tr>
      <w:tr w:rsidR="009F456E" w:rsidRPr="00542E78" w14:paraId="6E774B9C" w14:textId="77777777" w:rsidTr="00C029C6">
        <w:tc>
          <w:tcPr>
            <w:tcW w:w="1075" w:type="dxa"/>
          </w:tcPr>
          <w:p w14:paraId="0CA40810" w14:textId="4F798E2E" w:rsidR="009F456E" w:rsidRDefault="009F456E" w:rsidP="009F456E">
            <w:hyperlink r:id="rId19" w:history="1">
              <w:r w:rsidRPr="00063F57">
                <w:rPr>
                  <w:rStyle w:val="Hyperlink"/>
                </w:rPr>
                <w:t>688</w:t>
              </w:r>
            </w:hyperlink>
          </w:p>
        </w:tc>
        <w:tc>
          <w:tcPr>
            <w:tcW w:w="2880" w:type="dxa"/>
          </w:tcPr>
          <w:p w14:paraId="0BD610A7" w14:textId="05504F9C" w:rsidR="009F456E" w:rsidRDefault="009F456E" w:rsidP="009F456E">
            <w:r w:rsidRPr="00E60845">
              <w:t>Add Existing CEDS Element Classification of Instructional Program Code to Workforce</w:t>
            </w:r>
          </w:p>
        </w:tc>
        <w:tc>
          <w:tcPr>
            <w:tcW w:w="7560" w:type="dxa"/>
          </w:tcPr>
          <w:p w14:paraId="2E498B0B" w14:textId="750ABF6D" w:rsidR="009F456E" w:rsidRDefault="009F456E" w:rsidP="009F456E">
            <w:pPr>
              <w:tabs>
                <w:tab w:val="left" w:pos="5688"/>
              </w:tabs>
            </w:pPr>
            <w:hyperlink r:id="rId20" w:history="1">
              <w:r w:rsidRPr="00762806">
                <w:rPr>
                  <w:rStyle w:val="Hyperlink"/>
                </w:rPr>
                <w:t>https://github.com/CEDStandards/CEDS-Elements/files/13202195/CEDS.OSC.Proposed.Modified.Element.Issue.688.docx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667FD8F" w14:textId="2541A3EA" w:rsidR="009F456E" w:rsidRDefault="00A92607" w:rsidP="009F456E">
            <w:r>
              <w:t>December 2, 2024</w:t>
            </w:r>
          </w:p>
        </w:tc>
      </w:tr>
      <w:tr w:rsidR="009F456E" w:rsidRPr="00542E78" w14:paraId="7363D566" w14:textId="77777777" w:rsidTr="00C029C6">
        <w:tc>
          <w:tcPr>
            <w:tcW w:w="1075" w:type="dxa"/>
          </w:tcPr>
          <w:p w14:paraId="7CAC6AAF" w14:textId="25575D0C" w:rsidR="009F456E" w:rsidRDefault="009F456E" w:rsidP="009F456E">
            <w:hyperlink r:id="rId21" w:history="1">
              <w:r w:rsidRPr="00063F57">
                <w:rPr>
                  <w:rStyle w:val="Hyperlink"/>
                </w:rPr>
                <w:t>689</w:t>
              </w:r>
            </w:hyperlink>
          </w:p>
        </w:tc>
        <w:tc>
          <w:tcPr>
            <w:tcW w:w="2880" w:type="dxa"/>
          </w:tcPr>
          <w:p w14:paraId="7D85C2E4" w14:textId="23996A55" w:rsidR="009F456E" w:rsidRDefault="009F456E" w:rsidP="009F456E">
            <w:r w:rsidRPr="00063F57">
              <w:t>Add Existing CEDS Element Exit Reason to Workforce</w:t>
            </w:r>
          </w:p>
        </w:tc>
        <w:tc>
          <w:tcPr>
            <w:tcW w:w="7560" w:type="dxa"/>
          </w:tcPr>
          <w:p w14:paraId="0F92A6D5" w14:textId="4F90F19B" w:rsidR="009F456E" w:rsidRDefault="009F456E" w:rsidP="009F456E">
            <w:pPr>
              <w:tabs>
                <w:tab w:val="left" w:pos="5688"/>
              </w:tabs>
            </w:pPr>
            <w:hyperlink r:id="rId22" w:history="1">
              <w:r w:rsidRPr="00762806">
                <w:rPr>
                  <w:rStyle w:val="Hyperlink"/>
                </w:rPr>
                <w:t>https://github.com/CEDStandards/CEDS-Elements/files/13189418/CEDS.OSC.Proposed.Modified.Element.Issue.689.docx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816F28E" w14:textId="673D8106" w:rsidR="009F456E" w:rsidRDefault="00A92607" w:rsidP="009F456E">
            <w:r>
              <w:t>December 2, 2024</w:t>
            </w:r>
          </w:p>
        </w:tc>
      </w:tr>
      <w:tr w:rsidR="009F456E" w:rsidRPr="00542E78" w14:paraId="518EECBF" w14:textId="77777777" w:rsidTr="00C029C6">
        <w:tc>
          <w:tcPr>
            <w:tcW w:w="1075" w:type="dxa"/>
          </w:tcPr>
          <w:p w14:paraId="098705EF" w14:textId="1BB4E26B" w:rsidR="009F456E" w:rsidRDefault="009F456E" w:rsidP="009F456E">
            <w:hyperlink r:id="rId23" w:history="1">
              <w:r w:rsidRPr="00503832">
                <w:rPr>
                  <w:rStyle w:val="Hyperlink"/>
                </w:rPr>
                <w:t>690</w:t>
              </w:r>
            </w:hyperlink>
          </w:p>
        </w:tc>
        <w:tc>
          <w:tcPr>
            <w:tcW w:w="2880" w:type="dxa"/>
          </w:tcPr>
          <w:p w14:paraId="1BFB5B5F" w14:textId="055EED5B" w:rsidR="009F456E" w:rsidRDefault="009F456E" w:rsidP="009F456E">
            <w:r w:rsidRPr="00503832">
              <w:t>Add Existing CEDS Element Program Entry Reason to Workforce</w:t>
            </w:r>
          </w:p>
        </w:tc>
        <w:tc>
          <w:tcPr>
            <w:tcW w:w="7560" w:type="dxa"/>
          </w:tcPr>
          <w:p w14:paraId="14ED1DAC" w14:textId="25C45E4E" w:rsidR="009F456E" w:rsidRDefault="009F456E" w:rsidP="009F456E">
            <w:pPr>
              <w:tabs>
                <w:tab w:val="left" w:pos="5688"/>
              </w:tabs>
            </w:pPr>
            <w:hyperlink r:id="rId24" w:history="1">
              <w:r w:rsidRPr="00762806">
                <w:rPr>
                  <w:rStyle w:val="Hyperlink"/>
                </w:rPr>
                <w:t>https://github.com/CEDStandards/CEDS-Elements/files/13202316/CEDS.OSC.Proposed.Modified.Element.Issue.690.docx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7981C9F" w14:textId="34AE2577" w:rsidR="009F456E" w:rsidRDefault="00A92607" w:rsidP="009F456E">
            <w:r>
              <w:t>December 2, 2024</w:t>
            </w:r>
          </w:p>
        </w:tc>
      </w:tr>
      <w:tr w:rsidR="009F456E" w:rsidRPr="00542E78" w14:paraId="39D03842" w14:textId="77777777" w:rsidTr="00C029C6">
        <w:tc>
          <w:tcPr>
            <w:tcW w:w="1075" w:type="dxa"/>
          </w:tcPr>
          <w:p w14:paraId="0FDDB0BE" w14:textId="545C2196" w:rsidR="009F456E" w:rsidRDefault="009F456E" w:rsidP="009F456E">
            <w:hyperlink r:id="rId25" w:history="1">
              <w:r w:rsidRPr="00332C89">
                <w:rPr>
                  <w:rStyle w:val="Hyperlink"/>
                </w:rPr>
                <w:t>745</w:t>
              </w:r>
            </w:hyperlink>
          </w:p>
        </w:tc>
        <w:tc>
          <w:tcPr>
            <w:tcW w:w="2880" w:type="dxa"/>
          </w:tcPr>
          <w:p w14:paraId="46D215E8" w14:textId="6D8162B6" w:rsidR="009F456E" w:rsidRDefault="009F456E" w:rsidP="009F456E">
            <w:r w:rsidRPr="00503832">
              <w:t xml:space="preserve">Add Existing CEDS Element “Internet Access Type </w:t>
            </w:r>
            <w:proofErr w:type="gramStart"/>
            <w:r w:rsidRPr="00503832">
              <w:t>In</w:t>
            </w:r>
            <w:proofErr w:type="gramEnd"/>
            <w:r w:rsidRPr="00503832">
              <w:t xml:space="preserve"> Residence” to Workforce Program Participant &gt; Digital Access</w:t>
            </w:r>
          </w:p>
        </w:tc>
        <w:tc>
          <w:tcPr>
            <w:tcW w:w="7560" w:type="dxa"/>
          </w:tcPr>
          <w:p w14:paraId="049F378E" w14:textId="17B4DD8D" w:rsidR="009F456E" w:rsidRDefault="009F456E" w:rsidP="009F456E">
            <w:pPr>
              <w:tabs>
                <w:tab w:val="left" w:pos="5688"/>
              </w:tabs>
            </w:pPr>
            <w:hyperlink r:id="rId26" w:history="1">
              <w:r w:rsidRPr="00762806">
                <w:rPr>
                  <w:rStyle w:val="Hyperlink"/>
                </w:rPr>
                <w:t>https://github.com/user-attachments/files/16899076/Add.Existing.CEDS.Element.Internet.Access.Type.In.Residence.to.Workforce.Issue_745.docx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B2306FE" w14:textId="0BEAA7D6" w:rsidR="009F456E" w:rsidRDefault="00A92607" w:rsidP="009F456E">
            <w:r>
              <w:t>December 2, 2024</w:t>
            </w:r>
          </w:p>
        </w:tc>
      </w:tr>
      <w:tr w:rsidR="009F456E" w:rsidRPr="00542E78" w14:paraId="25AC4AFE" w14:textId="77777777" w:rsidTr="00C029C6">
        <w:tc>
          <w:tcPr>
            <w:tcW w:w="1075" w:type="dxa"/>
          </w:tcPr>
          <w:p w14:paraId="48CBB2B7" w14:textId="037BA90C" w:rsidR="009F456E" w:rsidRDefault="009F456E" w:rsidP="009F456E">
            <w:hyperlink r:id="rId27" w:history="1">
              <w:r w:rsidRPr="00332C89">
                <w:rPr>
                  <w:rStyle w:val="Hyperlink"/>
                </w:rPr>
                <w:t>748</w:t>
              </w:r>
            </w:hyperlink>
          </w:p>
        </w:tc>
        <w:tc>
          <w:tcPr>
            <w:tcW w:w="2880" w:type="dxa"/>
          </w:tcPr>
          <w:p w14:paraId="4993F56A" w14:textId="3A10E97B" w:rsidR="009F456E" w:rsidRDefault="009F456E" w:rsidP="009F456E">
            <w:r w:rsidRPr="00332C89">
              <w:t>Add Existing CEDS Element “Out of Workforce Indicator” to Workforce &gt; Workforce Program Participant &gt; Program Participation</w:t>
            </w:r>
          </w:p>
        </w:tc>
        <w:tc>
          <w:tcPr>
            <w:tcW w:w="7560" w:type="dxa"/>
          </w:tcPr>
          <w:p w14:paraId="4C3AC2AB" w14:textId="35D9EF66" w:rsidR="009F456E" w:rsidRDefault="009F456E" w:rsidP="009F456E">
            <w:pPr>
              <w:tabs>
                <w:tab w:val="left" w:pos="5688"/>
              </w:tabs>
            </w:pPr>
            <w:hyperlink r:id="rId28" w:history="1">
              <w:r w:rsidRPr="00762806">
                <w:rPr>
                  <w:rStyle w:val="Hyperlink"/>
                </w:rPr>
                <w:t>https://github.com/CEDStandards/CEDS-Elements/files/14248460/CEDS.OSC.Proposed.Modified.Element.748.docx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4AE7D3" w14:textId="51192646" w:rsidR="009F456E" w:rsidRDefault="00A92607" w:rsidP="009F456E">
            <w:r>
              <w:t>December 2, 2024</w:t>
            </w:r>
          </w:p>
        </w:tc>
      </w:tr>
      <w:tr w:rsidR="009F456E" w:rsidRPr="00542E78" w14:paraId="70125D85" w14:textId="77777777" w:rsidTr="00C029C6">
        <w:tc>
          <w:tcPr>
            <w:tcW w:w="1075" w:type="dxa"/>
          </w:tcPr>
          <w:p w14:paraId="7A09223E" w14:textId="1C26505B" w:rsidR="009F456E" w:rsidRDefault="009F456E" w:rsidP="009F456E">
            <w:hyperlink r:id="rId29" w:history="1">
              <w:r w:rsidRPr="008554FD">
                <w:rPr>
                  <w:rStyle w:val="Hyperlink"/>
                </w:rPr>
                <w:t>749</w:t>
              </w:r>
            </w:hyperlink>
          </w:p>
        </w:tc>
        <w:tc>
          <w:tcPr>
            <w:tcW w:w="2880" w:type="dxa"/>
          </w:tcPr>
          <w:p w14:paraId="4B73AD0B" w14:textId="04E5644A" w:rsidR="009F456E" w:rsidRDefault="009F456E" w:rsidP="009F456E">
            <w:r w:rsidRPr="008554FD">
              <w:t>Add Existing CEDS Element "Career Cluster" to Workforce &gt; Workforce Program Participant &gt; Program Participation</w:t>
            </w:r>
          </w:p>
        </w:tc>
        <w:tc>
          <w:tcPr>
            <w:tcW w:w="7560" w:type="dxa"/>
          </w:tcPr>
          <w:p w14:paraId="2FC2570A" w14:textId="6F452B52" w:rsidR="009F456E" w:rsidRDefault="009F456E" w:rsidP="009F456E">
            <w:pPr>
              <w:tabs>
                <w:tab w:val="left" w:pos="5688"/>
              </w:tabs>
            </w:pPr>
            <w:hyperlink r:id="rId30" w:history="1">
              <w:r w:rsidRPr="00762806">
                <w:rPr>
                  <w:rStyle w:val="Hyperlink"/>
                </w:rPr>
                <w:t>https://github.com/CEDStandards/CEDS-Elements/files/14248149/CEDS.OSC.Proposed.Modified.Element.749.docx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D91DE84" w14:textId="02738C4B" w:rsidR="009F456E" w:rsidRDefault="00A92607" w:rsidP="009F456E">
            <w:r>
              <w:t>December 2, 2024</w:t>
            </w:r>
          </w:p>
        </w:tc>
      </w:tr>
      <w:tr w:rsidR="009F456E" w:rsidRPr="00542E78" w14:paraId="01A84C69" w14:textId="77777777" w:rsidTr="00C029C6">
        <w:tc>
          <w:tcPr>
            <w:tcW w:w="1075" w:type="dxa"/>
          </w:tcPr>
          <w:p w14:paraId="65D34ACE" w14:textId="32BCDE45" w:rsidR="009F456E" w:rsidRDefault="009F456E" w:rsidP="009F456E">
            <w:hyperlink r:id="rId31" w:history="1">
              <w:r w:rsidRPr="008554FD">
                <w:rPr>
                  <w:rStyle w:val="Hyperlink"/>
                </w:rPr>
                <w:t>750</w:t>
              </w:r>
            </w:hyperlink>
          </w:p>
        </w:tc>
        <w:tc>
          <w:tcPr>
            <w:tcW w:w="2880" w:type="dxa"/>
          </w:tcPr>
          <w:p w14:paraId="75E9A7DC" w14:textId="12A7C659" w:rsidR="009F456E" w:rsidRDefault="009F456E" w:rsidP="009F456E">
            <w:r w:rsidRPr="008554FD">
              <w:t>Add Existing CEDS Element “Adult Educational Functioning Level at Posttest” to Workforce Program Participant &gt; Program Participation</w:t>
            </w:r>
          </w:p>
        </w:tc>
        <w:tc>
          <w:tcPr>
            <w:tcW w:w="7560" w:type="dxa"/>
          </w:tcPr>
          <w:p w14:paraId="1FD999C3" w14:textId="49711089" w:rsidR="009F456E" w:rsidRDefault="009F456E" w:rsidP="009F456E">
            <w:pPr>
              <w:tabs>
                <w:tab w:val="left" w:pos="5688"/>
              </w:tabs>
            </w:pPr>
            <w:hyperlink r:id="rId32" w:history="1">
              <w:r w:rsidRPr="00762806">
                <w:rPr>
                  <w:rStyle w:val="Hyperlink"/>
                </w:rPr>
                <w:t>https://github.com/CEDStandards/CEDS-Elements/files/14248017/CEDS.OSC.Proposed.Modified.Element.750.docx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9EC849C" w14:textId="2E81730A" w:rsidR="009F456E" w:rsidRDefault="00A92607" w:rsidP="009F456E">
            <w:r>
              <w:t>December 2, 2024</w:t>
            </w:r>
          </w:p>
        </w:tc>
      </w:tr>
      <w:tr w:rsidR="009F456E" w:rsidRPr="00542E78" w14:paraId="3393EBFF" w14:textId="77777777" w:rsidTr="00C029C6">
        <w:tc>
          <w:tcPr>
            <w:tcW w:w="1075" w:type="dxa"/>
          </w:tcPr>
          <w:p w14:paraId="4C21FCB6" w14:textId="7BB07151" w:rsidR="009F456E" w:rsidRDefault="009F456E" w:rsidP="009F456E">
            <w:hyperlink r:id="rId33" w:history="1">
              <w:r w:rsidRPr="0049035D">
                <w:rPr>
                  <w:rStyle w:val="Hyperlink"/>
                </w:rPr>
                <w:t>843</w:t>
              </w:r>
            </w:hyperlink>
          </w:p>
        </w:tc>
        <w:tc>
          <w:tcPr>
            <w:tcW w:w="2880" w:type="dxa"/>
          </w:tcPr>
          <w:p w14:paraId="4EE8BC71" w14:textId="3AF82D8F" w:rsidR="009F456E" w:rsidRDefault="009F456E" w:rsidP="009F456E">
            <w:r w:rsidRPr="0049035D">
              <w:t>Add new elements related to Indirect Cost Rate Agreements</w:t>
            </w:r>
          </w:p>
        </w:tc>
        <w:tc>
          <w:tcPr>
            <w:tcW w:w="7560" w:type="dxa"/>
          </w:tcPr>
          <w:p w14:paraId="51920B39" w14:textId="5DF8879C" w:rsidR="009F456E" w:rsidRDefault="009F456E" w:rsidP="009F456E">
            <w:pPr>
              <w:tabs>
                <w:tab w:val="left" w:pos="5688"/>
              </w:tabs>
            </w:pPr>
            <w:hyperlink r:id="rId34" w:history="1">
              <w:r w:rsidRPr="00762806">
                <w:rPr>
                  <w:rStyle w:val="Hyperlink"/>
                </w:rPr>
                <w:t>https://github.com/user-attachments/files/15945100/Proposal.for.843_Indirect.Cost.Rate.Agreements.docx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AC5712E" w14:textId="7146C873" w:rsidR="009F456E" w:rsidRDefault="00A92607" w:rsidP="009F456E">
            <w:r>
              <w:t>December 2, 2024</w:t>
            </w:r>
          </w:p>
        </w:tc>
      </w:tr>
      <w:tr w:rsidR="009F456E" w:rsidRPr="00542E78" w14:paraId="5971F548" w14:textId="77777777" w:rsidTr="00C029C6">
        <w:tc>
          <w:tcPr>
            <w:tcW w:w="1075" w:type="dxa"/>
          </w:tcPr>
          <w:p w14:paraId="7CFEDDF9" w14:textId="590AF236" w:rsidR="009F456E" w:rsidRDefault="009F456E" w:rsidP="009F456E">
            <w:hyperlink r:id="rId35" w:history="1">
              <w:r w:rsidRPr="00807CCE">
                <w:rPr>
                  <w:rStyle w:val="Hyperlink"/>
                </w:rPr>
                <w:t>844</w:t>
              </w:r>
            </w:hyperlink>
          </w:p>
        </w:tc>
        <w:tc>
          <w:tcPr>
            <w:tcW w:w="2880" w:type="dxa"/>
          </w:tcPr>
          <w:p w14:paraId="58968E58" w14:textId="13FAEB6B" w:rsidR="009F456E" w:rsidRPr="00E27DCA" w:rsidRDefault="009F456E" w:rsidP="009F456E">
            <w:r w:rsidRPr="0049035D">
              <w:t>Add new elements related to Indirect Cost Rate</w:t>
            </w:r>
          </w:p>
        </w:tc>
        <w:tc>
          <w:tcPr>
            <w:tcW w:w="7560" w:type="dxa"/>
          </w:tcPr>
          <w:p w14:paraId="22DFAD99" w14:textId="1C262DA2" w:rsidR="009F456E" w:rsidRDefault="009F456E" w:rsidP="009F456E">
            <w:pPr>
              <w:tabs>
                <w:tab w:val="left" w:pos="5688"/>
              </w:tabs>
            </w:pPr>
            <w:hyperlink r:id="rId36" w:history="1">
              <w:r w:rsidRPr="00762806">
                <w:rPr>
                  <w:rStyle w:val="Hyperlink"/>
                </w:rPr>
                <w:t>https://github.com/user-attachments/files/15945066/Proposal.for.844_Indirect.Cost.Rate.docx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A138212" w14:textId="580BF551" w:rsidR="009F456E" w:rsidRDefault="00A92607" w:rsidP="009F456E">
            <w:r>
              <w:t>December 2, 2024</w:t>
            </w:r>
          </w:p>
        </w:tc>
      </w:tr>
      <w:tr w:rsidR="009F456E" w:rsidRPr="00542E78" w14:paraId="12B84A62" w14:textId="77777777" w:rsidTr="00C029C6">
        <w:tc>
          <w:tcPr>
            <w:tcW w:w="1075" w:type="dxa"/>
          </w:tcPr>
          <w:p w14:paraId="42781D07" w14:textId="5174A813" w:rsidR="009F456E" w:rsidRDefault="009F456E" w:rsidP="009F456E">
            <w:hyperlink r:id="rId37" w:history="1">
              <w:r w:rsidRPr="00807CCE">
                <w:rPr>
                  <w:rStyle w:val="Hyperlink"/>
                </w:rPr>
                <w:t>851</w:t>
              </w:r>
            </w:hyperlink>
          </w:p>
        </w:tc>
        <w:tc>
          <w:tcPr>
            <w:tcW w:w="2880" w:type="dxa"/>
          </w:tcPr>
          <w:p w14:paraId="14FE7BE6" w14:textId="0360BDE4" w:rsidR="009F456E" w:rsidRDefault="009F456E" w:rsidP="009F456E">
            <w:r w:rsidRPr="00807CCE">
              <w:t>Increase length of Grade Value Qualifier</w:t>
            </w:r>
          </w:p>
        </w:tc>
        <w:tc>
          <w:tcPr>
            <w:tcW w:w="7560" w:type="dxa"/>
          </w:tcPr>
          <w:p w14:paraId="01E3DEAE" w14:textId="31619744" w:rsidR="009F456E" w:rsidRDefault="009F456E" w:rsidP="009F456E">
            <w:pPr>
              <w:tabs>
                <w:tab w:val="left" w:pos="5688"/>
              </w:tabs>
            </w:pPr>
            <w:hyperlink r:id="rId38" w:history="1">
              <w:r w:rsidRPr="00762806">
                <w:rPr>
                  <w:rStyle w:val="Hyperlink"/>
                </w:rPr>
                <w:t>https://github.com/CEDStandards/CEDS-Elements/files/15321183/CEDS.OSC.Proposed.Modified.Element.Template.-.851.docx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E26E90" w14:textId="6B5BCD16" w:rsidR="009F456E" w:rsidRDefault="00A92607" w:rsidP="009F456E">
            <w:r>
              <w:t>December 2, 2024</w:t>
            </w:r>
          </w:p>
        </w:tc>
      </w:tr>
      <w:tr w:rsidR="009F456E" w:rsidRPr="00542E78" w14:paraId="395FF8AA" w14:textId="77777777" w:rsidTr="00C029C6">
        <w:tc>
          <w:tcPr>
            <w:tcW w:w="1075" w:type="dxa"/>
          </w:tcPr>
          <w:p w14:paraId="08BF2A98" w14:textId="561479D4" w:rsidR="009F456E" w:rsidRDefault="009F456E" w:rsidP="009F456E">
            <w:hyperlink r:id="rId39" w:history="1">
              <w:r w:rsidRPr="006E15CA">
                <w:rPr>
                  <w:rStyle w:val="Hyperlink"/>
                </w:rPr>
                <w:t>853</w:t>
              </w:r>
            </w:hyperlink>
          </w:p>
        </w:tc>
        <w:tc>
          <w:tcPr>
            <w:tcW w:w="2880" w:type="dxa"/>
          </w:tcPr>
          <w:p w14:paraId="28D1C1B7" w14:textId="6A928B50" w:rsidR="009F456E" w:rsidRDefault="009F456E" w:rsidP="009F456E">
            <w:r w:rsidRPr="006E15CA">
              <w:t>Expand the location of elements in the DES</w:t>
            </w:r>
          </w:p>
        </w:tc>
        <w:tc>
          <w:tcPr>
            <w:tcW w:w="7560" w:type="dxa"/>
          </w:tcPr>
          <w:p w14:paraId="120161AD" w14:textId="12F758FA" w:rsidR="009F456E" w:rsidRDefault="009F456E" w:rsidP="009F456E">
            <w:pPr>
              <w:tabs>
                <w:tab w:val="left" w:pos="5688"/>
              </w:tabs>
            </w:pPr>
            <w:hyperlink r:id="rId40" w:history="1">
              <w:r w:rsidRPr="00762806">
                <w:rPr>
                  <w:rStyle w:val="Hyperlink"/>
                </w:rPr>
                <w:t>https://github.com/CEDStandards/CEDS-Elements/files/15439327/ExpandLocationofElementsinDESIssue_853.docx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A0CD54E" w14:textId="5BCF6DB6" w:rsidR="009F456E" w:rsidRDefault="00A92607" w:rsidP="009F456E">
            <w:r>
              <w:t>December 2, 2024</w:t>
            </w:r>
          </w:p>
        </w:tc>
      </w:tr>
      <w:tr w:rsidR="009F456E" w:rsidRPr="00542E78" w14:paraId="79ED1E79" w14:textId="77777777" w:rsidTr="00C029C6">
        <w:tc>
          <w:tcPr>
            <w:tcW w:w="1075" w:type="dxa"/>
          </w:tcPr>
          <w:p w14:paraId="1D928D12" w14:textId="18127FC4" w:rsidR="009F456E" w:rsidRDefault="009F456E" w:rsidP="009F456E">
            <w:hyperlink r:id="rId41" w:history="1">
              <w:r w:rsidRPr="005063B3">
                <w:rPr>
                  <w:rStyle w:val="Hyperlink"/>
                </w:rPr>
                <w:t>854</w:t>
              </w:r>
            </w:hyperlink>
          </w:p>
        </w:tc>
        <w:tc>
          <w:tcPr>
            <w:tcW w:w="2880" w:type="dxa"/>
          </w:tcPr>
          <w:p w14:paraId="1A3ABF76" w14:textId="18BC396E" w:rsidR="009F456E" w:rsidRDefault="009F456E" w:rsidP="009F456E">
            <w:r w:rsidRPr="005063B3">
              <w:t>Add new option to Additional Targeted Support and Improvement Status and remove option from Targeted Support and Improvement Status</w:t>
            </w:r>
          </w:p>
        </w:tc>
        <w:tc>
          <w:tcPr>
            <w:tcW w:w="7560" w:type="dxa"/>
          </w:tcPr>
          <w:p w14:paraId="5ACFD620" w14:textId="07F3DF6C" w:rsidR="009F456E" w:rsidRDefault="009F456E" w:rsidP="009F456E">
            <w:pPr>
              <w:tabs>
                <w:tab w:val="left" w:pos="5688"/>
              </w:tabs>
            </w:pPr>
            <w:hyperlink r:id="rId42" w:history="1">
              <w:r w:rsidRPr="00762806">
                <w:rPr>
                  <w:rStyle w:val="Hyperlink"/>
                </w:rPr>
                <w:t>https://github.com/CEDStandards/CEDS-Elements/files/15421274/Proposal.for.Issue.854.docx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25675AB" w14:textId="7B386F37" w:rsidR="009F456E" w:rsidRDefault="00A92607" w:rsidP="009F456E">
            <w:r>
              <w:t>December 2, 2024</w:t>
            </w:r>
          </w:p>
        </w:tc>
      </w:tr>
      <w:tr w:rsidR="009F456E" w:rsidRPr="00542E78" w14:paraId="45182416" w14:textId="77777777" w:rsidTr="00C029C6">
        <w:tc>
          <w:tcPr>
            <w:tcW w:w="1075" w:type="dxa"/>
          </w:tcPr>
          <w:p w14:paraId="0CBBAF59" w14:textId="671BE223" w:rsidR="009F456E" w:rsidRDefault="009F456E" w:rsidP="009F456E">
            <w:hyperlink r:id="rId43" w:history="1">
              <w:r w:rsidRPr="00E304B4">
                <w:rPr>
                  <w:rStyle w:val="Hyperlink"/>
                </w:rPr>
                <w:t>890</w:t>
              </w:r>
            </w:hyperlink>
          </w:p>
        </w:tc>
        <w:tc>
          <w:tcPr>
            <w:tcW w:w="2880" w:type="dxa"/>
          </w:tcPr>
          <w:p w14:paraId="1742911F" w14:textId="33BF3434" w:rsidR="009F456E" w:rsidRDefault="009F456E" w:rsidP="009F456E">
            <w:r w:rsidRPr="00C66CDC">
              <w:t>Update the DES location for the element "Low-Income Status"</w:t>
            </w:r>
          </w:p>
        </w:tc>
        <w:tc>
          <w:tcPr>
            <w:tcW w:w="7560" w:type="dxa"/>
          </w:tcPr>
          <w:p w14:paraId="6FC6170B" w14:textId="4942806A" w:rsidR="009F456E" w:rsidRDefault="009F456E" w:rsidP="009F456E">
            <w:pPr>
              <w:tabs>
                <w:tab w:val="left" w:pos="5688"/>
              </w:tabs>
            </w:pPr>
            <w:hyperlink r:id="rId44" w:history="1">
              <w:r w:rsidRPr="00762806">
                <w:rPr>
                  <w:rStyle w:val="Hyperlink"/>
                </w:rPr>
                <w:t>https://github.com/CEDStandards/CEDS-Elements/issues/890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D6EF776" w14:textId="504D8BC2" w:rsidR="009F456E" w:rsidRDefault="00A92607" w:rsidP="009F456E">
            <w:r>
              <w:t>December 2, 2024</w:t>
            </w:r>
          </w:p>
        </w:tc>
      </w:tr>
      <w:tr w:rsidR="009F456E" w:rsidRPr="00542E78" w14:paraId="3E9F4E63" w14:textId="77777777" w:rsidTr="00C029C6">
        <w:tc>
          <w:tcPr>
            <w:tcW w:w="1075" w:type="dxa"/>
          </w:tcPr>
          <w:p w14:paraId="3E9A8F86" w14:textId="54010CD5" w:rsidR="009F456E" w:rsidRDefault="009F456E" w:rsidP="009F456E">
            <w:hyperlink r:id="rId45" w:history="1">
              <w:r w:rsidRPr="00C66CDC">
                <w:rPr>
                  <w:rStyle w:val="Hyperlink"/>
                </w:rPr>
                <w:t>910</w:t>
              </w:r>
            </w:hyperlink>
          </w:p>
        </w:tc>
        <w:tc>
          <w:tcPr>
            <w:tcW w:w="2880" w:type="dxa"/>
          </w:tcPr>
          <w:p w14:paraId="4A80D0F6" w14:textId="475638BF" w:rsidR="009F456E" w:rsidRDefault="009F456E" w:rsidP="009F456E">
            <w:r w:rsidRPr="00C66CDC">
              <w:t>Add new element School Quality or Student Success Indicator Type</w:t>
            </w:r>
          </w:p>
        </w:tc>
        <w:tc>
          <w:tcPr>
            <w:tcW w:w="7560" w:type="dxa"/>
          </w:tcPr>
          <w:p w14:paraId="4ADD3992" w14:textId="51CBCA68" w:rsidR="009F456E" w:rsidRDefault="009F456E" w:rsidP="009F456E">
            <w:pPr>
              <w:tabs>
                <w:tab w:val="left" w:pos="5688"/>
              </w:tabs>
            </w:pPr>
            <w:hyperlink r:id="rId46" w:history="1">
              <w:r w:rsidRPr="00762806">
                <w:rPr>
                  <w:rStyle w:val="Hyperlink"/>
                </w:rPr>
                <w:t>https://github.com/user-attachments/files/16082765/Proposal.for.Issue.910.-.School.Quality.or.Student.Success.Indicator.Type.docx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3F66577" w14:textId="353E6431" w:rsidR="009F456E" w:rsidRDefault="00A92607" w:rsidP="009F456E">
            <w:r>
              <w:t>December 2, 2024</w:t>
            </w:r>
          </w:p>
        </w:tc>
      </w:tr>
      <w:tr w:rsidR="009F456E" w:rsidRPr="00542E78" w14:paraId="330A2BCE" w14:textId="77777777" w:rsidTr="00C029C6">
        <w:tc>
          <w:tcPr>
            <w:tcW w:w="1075" w:type="dxa"/>
          </w:tcPr>
          <w:p w14:paraId="0324ABE7" w14:textId="1192015E" w:rsidR="009F456E" w:rsidRDefault="009F456E" w:rsidP="009F456E">
            <w:hyperlink r:id="rId47" w:history="1">
              <w:r w:rsidRPr="00D605B0">
                <w:rPr>
                  <w:rStyle w:val="Hyperlink"/>
                </w:rPr>
                <w:t>912</w:t>
              </w:r>
            </w:hyperlink>
          </w:p>
        </w:tc>
        <w:tc>
          <w:tcPr>
            <w:tcW w:w="2880" w:type="dxa"/>
          </w:tcPr>
          <w:p w14:paraId="30E363CF" w14:textId="294B1F48" w:rsidR="009F456E" w:rsidRDefault="009F456E" w:rsidP="009F456E">
            <w:r w:rsidRPr="00D605B0">
              <w:t>Create an element "Metric Type"</w:t>
            </w:r>
          </w:p>
        </w:tc>
        <w:tc>
          <w:tcPr>
            <w:tcW w:w="7560" w:type="dxa"/>
          </w:tcPr>
          <w:p w14:paraId="1E78BA18" w14:textId="41FBE679" w:rsidR="009F456E" w:rsidRDefault="009F456E" w:rsidP="009F456E">
            <w:pPr>
              <w:tabs>
                <w:tab w:val="left" w:pos="5688"/>
              </w:tabs>
            </w:pPr>
            <w:hyperlink r:id="rId48" w:history="1">
              <w:r w:rsidRPr="00762806">
                <w:rPr>
                  <w:rStyle w:val="Hyperlink"/>
                </w:rPr>
                <w:t>https://github.com/user-attachments/files/16350407/Proposal.for.Issue.912.-.Create.Element.Metric.Type.docx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87F68D" w14:textId="6947251F" w:rsidR="009F456E" w:rsidRDefault="00A92607" w:rsidP="009F456E">
            <w:r>
              <w:t>December 2, 2024</w:t>
            </w:r>
          </w:p>
        </w:tc>
      </w:tr>
    </w:tbl>
    <w:p w14:paraId="0953D9A3" w14:textId="7364EAED" w:rsidR="002F0D92" w:rsidRPr="00542E78" w:rsidRDefault="003804E4" w:rsidP="003804E4">
      <w:r>
        <w:t xml:space="preserve">*Assumes no comments will be added that affect the approval of these proposals between this document date of </w:t>
      </w:r>
      <w:r>
        <w:t>November</w:t>
      </w:r>
      <w:r>
        <w:t xml:space="preserve"> </w:t>
      </w:r>
      <w:r>
        <w:t>29</w:t>
      </w:r>
      <w:r>
        <w:t xml:space="preserve">, </w:t>
      </w:r>
      <w:proofErr w:type="gramStart"/>
      <w:r>
        <w:t>202</w:t>
      </w:r>
      <w:r>
        <w:t>4</w:t>
      </w:r>
      <w:proofErr w:type="gramEnd"/>
      <w:r>
        <w:t xml:space="preserve"> and the release date of </w:t>
      </w:r>
      <w:r>
        <w:t>December</w:t>
      </w:r>
      <w:r>
        <w:t xml:space="preserve"> </w:t>
      </w:r>
      <w:r>
        <w:t>2</w:t>
      </w:r>
      <w:r>
        <w:t>, 202</w:t>
      </w:r>
      <w:r>
        <w:t>4</w:t>
      </w:r>
      <w:r>
        <w:t>.</w:t>
      </w:r>
    </w:p>
    <w:sectPr w:rsidR="002F0D92" w:rsidRPr="00542E78" w:rsidSect="00966E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447099" w14:textId="77777777" w:rsidR="00966E72" w:rsidRDefault="00966E72" w:rsidP="004D14B8">
      <w:pPr>
        <w:spacing w:after="0" w:line="240" w:lineRule="auto"/>
      </w:pPr>
      <w:r>
        <w:separator/>
      </w:r>
    </w:p>
  </w:endnote>
  <w:endnote w:type="continuationSeparator" w:id="0">
    <w:p w14:paraId="08A9BB95" w14:textId="77777777" w:rsidR="00966E72" w:rsidRDefault="00966E72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7514E8" w14:textId="77777777" w:rsidR="00966E72" w:rsidRDefault="00966E72" w:rsidP="004D14B8">
      <w:pPr>
        <w:spacing w:after="0" w:line="240" w:lineRule="auto"/>
      </w:pPr>
      <w:r>
        <w:separator/>
      </w:r>
    </w:p>
  </w:footnote>
  <w:footnote w:type="continuationSeparator" w:id="0">
    <w:p w14:paraId="4A8B0509" w14:textId="77777777" w:rsidR="00966E72" w:rsidRDefault="00966E72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5B6D"/>
    <w:multiLevelType w:val="hybridMultilevel"/>
    <w:tmpl w:val="ABEAC016"/>
    <w:lvl w:ilvl="0" w:tplc="153CFD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05CA8"/>
    <w:multiLevelType w:val="hybridMultilevel"/>
    <w:tmpl w:val="A664E71A"/>
    <w:lvl w:ilvl="0" w:tplc="38F4325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2"/>
  </w:num>
  <w:num w:numId="2" w16cid:durableId="319507463">
    <w:abstractNumId w:val="0"/>
  </w:num>
  <w:num w:numId="3" w16cid:durableId="705447867">
    <w:abstractNumId w:val="3"/>
  </w:num>
  <w:num w:numId="4" w16cid:durableId="61030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35FA"/>
    <w:rsid w:val="00015ED0"/>
    <w:rsid w:val="00016137"/>
    <w:rsid w:val="00020AFD"/>
    <w:rsid w:val="00022D2C"/>
    <w:rsid w:val="0003015D"/>
    <w:rsid w:val="000305B2"/>
    <w:rsid w:val="00042893"/>
    <w:rsid w:val="00043B20"/>
    <w:rsid w:val="00043D05"/>
    <w:rsid w:val="000448EA"/>
    <w:rsid w:val="00044EE7"/>
    <w:rsid w:val="00054BEB"/>
    <w:rsid w:val="00061CD7"/>
    <w:rsid w:val="0006355E"/>
    <w:rsid w:val="00063F57"/>
    <w:rsid w:val="00065005"/>
    <w:rsid w:val="000700EF"/>
    <w:rsid w:val="00077389"/>
    <w:rsid w:val="000840FC"/>
    <w:rsid w:val="000849A3"/>
    <w:rsid w:val="00087658"/>
    <w:rsid w:val="00093F8E"/>
    <w:rsid w:val="00097267"/>
    <w:rsid w:val="00097F8D"/>
    <w:rsid w:val="000A119F"/>
    <w:rsid w:val="000B019A"/>
    <w:rsid w:val="000B05F0"/>
    <w:rsid w:val="000C0CE5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32B7"/>
    <w:rsid w:val="001256AD"/>
    <w:rsid w:val="00127097"/>
    <w:rsid w:val="00132D1B"/>
    <w:rsid w:val="001331CF"/>
    <w:rsid w:val="00137235"/>
    <w:rsid w:val="00137E69"/>
    <w:rsid w:val="001400FD"/>
    <w:rsid w:val="0014056E"/>
    <w:rsid w:val="001453F6"/>
    <w:rsid w:val="00146A6B"/>
    <w:rsid w:val="00153E72"/>
    <w:rsid w:val="001616DC"/>
    <w:rsid w:val="00163455"/>
    <w:rsid w:val="001729F2"/>
    <w:rsid w:val="001801D7"/>
    <w:rsid w:val="001862AE"/>
    <w:rsid w:val="001926B4"/>
    <w:rsid w:val="001957B7"/>
    <w:rsid w:val="00195F02"/>
    <w:rsid w:val="00197B10"/>
    <w:rsid w:val="001A2961"/>
    <w:rsid w:val="001B1B67"/>
    <w:rsid w:val="001B5A98"/>
    <w:rsid w:val="001C3925"/>
    <w:rsid w:val="001C4686"/>
    <w:rsid w:val="001C6150"/>
    <w:rsid w:val="001D0410"/>
    <w:rsid w:val="001D053E"/>
    <w:rsid w:val="001D10D4"/>
    <w:rsid w:val="001D3E30"/>
    <w:rsid w:val="001D4730"/>
    <w:rsid w:val="001E03F1"/>
    <w:rsid w:val="001F021A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6413E"/>
    <w:rsid w:val="002658D5"/>
    <w:rsid w:val="00276837"/>
    <w:rsid w:val="00286E30"/>
    <w:rsid w:val="00286F89"/>
    <w:rsid w:val="002935ED"/>
    <w:rsid w:val="00294930"/>
    <w:rsid w:val="002A2A3B"/>
    <w:rsid w:val="002A4E48"/>
    <w:rsid w:val="002A5CB4"/>
    <w:rsid w:val="002A7BFD"/>
    <w:rsid w:val="002B4ABA"/>
    <w:rsid w:val="002C3236"/>
    <w:rsid w:val="002D3C51"/>
    <w:rsid w:val="002F080B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C89"/>
    <w:rsid w:val="00332E9C"/>
    <w:rsid w:val="00342961"/>
    <w:rsid w:val="00345D2A"/>
    <w:rsid w:val="003514B8"/>
    <w:rsid w:val="0035162F"/>
    <w:rsid w:val="00352057"/>
    <w:rsid w:val="00356375"/>
    <w:rsid w:val="00361576"/>
    <w:rsid w:val="00361889"/>
    <w:rsid w:val="00361A0A"/>
    <w:rsid w:val="00374B31"/>
    <w:rsid w:val="0037662B"/>
    <w:rsid w:val="0038000D"/>
    <w:rsid w:val="003804E4"/>
    <w:rsid w:val="00380C0E"/>
    <w:rsid w:val="00381712"/>
    <w:rsid w:val="00386F7A"/>
    <w:rsid w:val="003A01C6"/>
    <w:rsid w:val="003A1760"/>
    <w:rsid w:val="003A58D2"/>
    <w:rsid w:val="003B0869"/>
    <w:rsid w:val="003B39CB"/>
    <w:rsid w:val="003B484C"/>
    <w:rsid w:val="003B51D3"/>
    <w:rsid w:val="003C7ABE"/>
    <w:rsid w:val="003D469C"/>
    <w:rsid w:val="003E1A13"/>
    <w:rsid w:val="003F0443"/>
    <w:rsid w:val="003F059E"/>
    <w:rsid w:val="003F3705"/>
    <w:rsid w:val="003F74AF"/>
    <w:rsid w:val="00400029"/>
    <w:rsid w:val="00402E36"/>
    <w:rsid w:val="00403910"/>
    <w:rsid w:val="004048A8"/>
    <w:rsid w:val="00407156"/>
    <w:rsid w:val="00410200"/>
    <w:rsid w:val="0041130D"/>
    <w:rsid w:val="00412396"/>
    <w:rsid w:val="00415BA8"/>
    <w:rsid w:val="00420074"/>
    <w:rsid w:val="0042057B"/>
    <w:rsid w:val="00420B27"/>
    <w:rsid w:val="004238FD"/>
    <w:rsid w:val="0042467A"/>
    <w:rsid w:val="004378C9"/>
    <w:rsid w:val="00441270"/>
    <w:rsid w:val="0044164D"/>
    <w:rsid w:val="00441B37"/>
    <w:rsid w:val="00444555"/>
    <w:rsid w:val="00444CEB"/>
    <w:rsid w:val="00445AF7"/>
    <w:rsid w:val="004477BD"/>
    <w:rsid w:val="00447FC6"/>
    <w:rsid w:val="0046281F"/>
    <w:rsid w:val="004702B6"/>
    <w:rsid w:val="00471847"/>
    <w:rsid w:val="0047333B"/>
    <w:rsid w:val="00473BFB"/>
    <w:rsid w:val="00473E9C"/>
    <w:rsid w:val="00475532"/>
    <w:rsid w:val="004813F9"/>
    <w:rsid w:val="00484570"/>
    <w:rsid w:val="004901B1"/>
    <w:rsid w:val="0049035D"/>
    <w:rsid w:val="00491F57"/>
    <w:rsid w:val="00496C17"/>
    <w:rsid w:val="004A4315"/>
    <w:rsid w:val="004B19C8"/>
    <w:rsid w:val="004B3C0E"/>
    <w:rsid w:val="004B3CCB"/>
    <w:rsid w:val="004B4F7A"/>
    <w:rsid w:val="004B5331"/>
    <w:rsid w:val="004C050F"/>
    <w:rsid w:val="004C2F00"/>
    <w:rsid w:val="004C32C3"/>
    <w:rsid w:val="004D14B8"/>
    <w:rsid w:val="004D16F8"/>
    <w:rsid w:val="004D1D04"/>
    <w:rsid w:val="004D35F1"/>
    <w:rsid w:val="004E3351"/>
    <w:rsid w:val="004E7A0C"/>
    <w:rsid w:val="004F23D6"/>
    <w:rsid w:val="004F6A80"/>
    <w:rsid w:val="00502624"/>
    <w:rsid w:val="00503832"/>
    <w:rsid w:val="00503CB9"/>
    <w:rsid w:val="00504BA8"/>
    <w:rsid w:val="005063B3"/>
    <w:rsid w:val="0051194B"/>
    <w:rsid w:val="00511D71"/>
    <w:rsid w:val="00511E71"/>
    <w:rsid w:val="0051671C"/>
    <w:rsid w:val="005170DB"/>
    <w:rsid w:val="0051795D"/>
    <w:rsid w:val="005212CE"/>
    <w:rsid w:val="005265C6"/>
    <w:rsid w:val="00535D47"/>
    <w:rsid w:val="00540F78"/>
    <w:rsid w:val="00542E78"/>
    <w:rsid w:val="00542E8F"/>
    <w:rsid w:val="00543151"/>
    <w:rsid w:val="00556236"/>
    <w:rsid w:val="005569F3"/>
    <w:rsid w:val="0056304B"/>
    <w:rsid w:val="00573AC3"/>
    <w:rsid w:val="00582376"/>
    <w:rsid w:val="0058273C"/>
    <w:rsid w:val="005855C8"/>
    <w:rsid w:val="0059314A"/>
    <w:rsid w:val="00596196"/>
    <w:rsid w:val="0059775E"/>
    <w:rsid w:val="005A6730"/>
    <w:rsid w:val="005B01A0"/>
    <w:rsid w:val="005B466B"/>
    <w:rsid w:val="005C032F"/>
    <w:rsid w:val="005C1CCD"/>
    <w:rsid w:val="005C2BB6"/>
    <w:rsid w:val="005C7161"/>
    <w:rsid w:val="005D03A8"/>
    <w:rsid w:val="005D5680"/>
    <w:rsid w:val="005D6133"/>
    <w:rsid w:val="005D79D6"/>
    <w:rsid w:val="005E2CF8"/>
    <w:rsid w:val="005E7B09"/>
    <w:rsid w:val="00600ECA"/>
    <w:rsid w:val="00613586"/>
    <w:rsid w:val="00613C1C"/>
    <w:rsid w:val="00614CFE"/>
    <w:rsid w:val="00623942"/>
    <w:rsid w:val="00634CAA"/>
    <w:rsid w:val="006405D7"/>
    <w:rsid w:val="0064085D"/>
    <w:rsid w:val="006453A8"/>
    <w:rsid w:val="00645540"/>
    <w:rsid w:val="00646579"/>
    <w:rsid w:val="00662515"/>
    <w:rsid w:val="00665DC2"/>
    <w:rsid w:val="00670B17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A3D28"/>
    <w:rsid w:val="006B38DD"/>
    <w:rsid w:val="006B5C1F"/>
    <w:rsid w:val="006C040F"/>
    <w:rsid w:val="006C2582"/>
    <w:rsid w:val="006C2BD7"/>
    <w:rsid w:val="006D39AF"/>
    <w:rsid w:val="006D680D"/>
    <w:rsid w:val="006D7D12"/>
    <w:rsid w:val="006E15CA"/>
    <w:rsid w:val="006E31A3"/>
    <w:rsid w:val="006E716C"/>
    <w:rsid w:val="006F0467"/>
    <w:rsid w:val="006F241D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261D9"/>
    <w:rsid w:val="00731B49"/>
    <w:rsid w:val="007340F3"/>
    <w:rsid w:val="0073618D"/>
    <w:rsid w:val="00755766"/>
    <w:rsid w:val="007653DA"/>
    <w:rsid w:val="00767857"/>
    <w:rsid w:val="00772B3B"/>
    <w:rsid w:val="00786DC6"/>
    <w:rsid w:val="00792A71"/>
    <w:rsid w:val="00795850"/>
    <w:rsid w:val="007A5D8F"/>
    <w:rsid w:val="007A6069"/>
    <w:rsid w:val="007B02B0"/>
    <w:rsid w:val="007B20DD"/>
    <w:rsid w:val="007B6508"/>
    <w:rsid w:val="007B72C4"/>
    <w:rsid w:val="007C3C76"/>
    <w:rsid w:val="007C429E"/>
    <w:rsid w:val="007C7260"/>
    <w:rsid w:val="007D1CA4"/>
    <w:rsid w:val="007D7045"/>
    <w:rsid w:val="007D7642"/>
    <w:rsid w:val="007E0259"/>
    <w:rsid w:val="007E3956"/>
    <w:rsid w:val="007E54E7"/>
    <w:rsid w:val="007E7474"/>
    <w:rsid w:val="007F624B"/>
    <w:rsid w:val="008024C4"/>
    <w:rsid w:val="00803496"/>
    <w:rsid w:val="00806D6C"/>
    <w:rsid w:val="00807CCE"/>
    <w:rsid w:val="00814B77"/>
    <w:rsid w:val="008224DC"/>
    <w:rsid w:val="00826171"/>
    <w:rsid w:val="00831389"/>
    <w:rsid w:val="008433FC"/>
    <w:rsid w:val="00844462"/>
    <w:rsid w:val="008554FD"/>
    <w:rsid w:val="00857FDF"/>
    <w:rsid w:val="00870222"/>
    <w:rsid w:val="008737B4"/>
    <w:rsid w:val="0087408C"/>
    <w:rsid w:val="008757F9"/>
    <w:rsid w:val="008776EE"/>
    <w:rsid w:val="008844F0"/>
    <w:rsid w:val="00884FBA"/>
    <w:rsid w:val="008860F5"/>
    <w:rsid w:val="00890435"/>
    <w:rsid w:val="00890B9A"/>
    <w:rsid w:val="008917B9"/>
    <w:rsid w:val="008924B2"/>
    <w:rsid w:val="008A0341"/>
    <w:rsid w:val="008C4E4B"/>
    <w:rsid w:val="008C5ACD"/>
    <w:rsid w:val="008C653D"/>
    <w:rsid w:val="008D269A"/>
    <w:rsid w:val="008D3306"/>
    <w:rsid w:val="008E2B89"/>
    <w:rsid w:val="008E4511"/>
    <w:rsid w:val="008E7ADE"/>
    <w:rsid w:val="008F0D6D"/>
    <w:rsid w:val="009050D3"/>
    <w:rsid w:val="00910121"/>
    <w:rsid w:val="00912903"/>
    <w:rsid w:val="009154D9"/>
    <w:rsid w:val="009238D8"/>
    <w:rsid w:val="0092587B"/>
    <w:rsid w:val="0093121D"/>
    <w:rsid w:val="00934AB7"/>
    <w:rsid w:val="00934CFC"/>
    <w:rsid w:val="00944C3E"/>
    <w:rsid w:val="009459FF"/>
    <w:rsid w:val="00952CA2"/>
    <w:rsid w:val="00961FED"/>
    <w:rsid w:val="00962707"/>
    <w:rsid w:val="0096646A"/>
    <w:rsid w:val="00966E72"/>
    <w:rsid w:val="009703ED"/>
    <w:rsid w:val="00974594"/>
    <w:rsid w:val="00975114"/>
    <w:rsid w:val="0097520E"/>
    <w:rsid w:val="0097546C"/>
    <w:rsid w:val="00991575"/>
    <w:rsid w:val="00991DF8"/>
    <w:rsid w:val="00992EAB"/>
    <w:rsid w:val="009A113E"/>
    <w:rsid w:val="009A222E"/>
    <w:rsid w:val="009A3EF9"/>
    <w:rsid w:val="009A4F0C"/>
    <w:rsid w:val="009A620C"/>
    <w:rsid w:val="009A7E0B"/>
    <w:rsid w:val="009B7C6F"/>
    <w:rsid w:val="009C115C"/>
    <w:rsid w:val="009C2182"/>
    <w:rsid w:val="009D3F0A"/>
    <w:rsid w:val="009D779F"/>
    <w:rsid w:val="009E0E3C"/>
    <w:rsid w:val="009E33A3"/>
    <w:rsid w:val="009E6531"/>
    <w:rsid w:val="009E7381"/>
    <w:rsid w:val="009E7A0D"/>
    <w:rsid w:val="009F2BB2"/>
    <w:rsid w:val="009F413D"/>
    <w:rsid w:val="009F456E"/>
    <w:rsid w:val="009F74AC"/>
    <w:rsid w:val="00A01149"/>
    <w:rsid w:val="00A06383"/>
    <w:rsid w:val="00A119A4"/>
    <w:rsid w:val="00A14E21"/>
    <w:rsid w:val="00A165AB"/>
    <w:rsid w:val="00A23C46"/>
    <w:rsid w:val="00A32716"/>
    <w:rsid w:val="00A32F96"/>
    <w:rsid w:val="00A34C60"/>
    <w:rsid w:val="00A367B1"/>
    <w:rsid w:val="00A4508D"/>
    <w:rsid w:val="00A548AE"/>
    <w:rsid w:val="00A56119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92607"/>
    <w:rsid w:val="00A954FE"/>
    <w:rsid w:val="00A9587B"/>
    <w:rsid w:val="00AA462B"/>
    <w:rsid w:val="00AA53F5"/>
    <w:rsid w:val="00AB065D"/>
    <w:rsid w:val="00AC5DBF"/>
    <w:rsid w:val="00AD0093"/>
    <w:rsid w:val="00AE1DBF"/>
    <w:rsid w:val="00AE3B3D"/>
    <w:rsid w:val="00AE5EFA"/>
    <w:rsid w:val="00AF0DA1"/>
    <w:rsid w:val="00AF1743"/>
    <w:rsid w:val="00AF2BA0"/>
    <w:rsid w:val="00AF34F1"/>
    <w:rsid w:val="00AF3654"/>
    <w:rsid w:val="00AF61B8"/>
    <w:rsid w:val="00AF6FD7"/>
    <w:rsid w:val="00B014BF"/>
    <w:rsid w:val="00B0395C"/>
    <w:rsid w:val="00B0487D"/>
    <w:rsid w:val="00B05379"/>
    <w:rsid w:val="00B14E6B"/>
    <w:rsid w:val="00B157C6"/>
    <w:rsid w:val="00B205EE"/>
    <w:rsid w:val="00B24F9B"/>
    <w:rsid w:val="00B279B1"/>
    <w:rsid w:val="00B330DC"/>
    <w:rsid w:val="00B439BF"/>
    <w:rsid w:val="00B44063"/>
    <w:rsid w:val="00B531A6"/>
    <w:rsid w:val="00B6281F"/>
    <w:rsid w:val="00B73157"/>
    <w:rsid w:val="00B75E80"/>
    <w:rsid w:val="00B83C21"/>
    <w:rsid w:val="00B83EDD"/>
    <w:rsid w:val="00B867DC"/>
    <w:rsid w:val="00B93EBB"/>
    <w:rsid w:val="00B93F0C"/>
    <w:rsid w:val="00BA1A3A"/>
    <w:rsid w:val="00BA5763"/>
    <w:rsid w:val="00BA5B7C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07B5C"/>
    <w:rsid w:val="00C13167"/>
    <w:rsid w:val="00C16804"/>
    <w:rsid w:val="00C2093B"/>
    <w:rsid w:val="00C21552"/>
    <w:rsid w:val="00C23C18"/>
    <w:rsid w:val="00C25751"/>
    <w:rsid w:val="00C25893"/>
    <w:rsid w:val="00C30712"/>
    <w:rsid w:val="00C337CE"/>
    <w:rsid w:val="00C36852"/>
    <w:rsid w:val="00C36AB4"/>
    <w:rsid w:val="00C370CE"/>
    <w:rsid w:val="00C42DC8"/>
    <w:rsid w:val="00C44D54"/>
    <w:rsid w:val="00C5513F"/>
    <w:rsid w:val="00C63610"/>
    <w:rsid w:val="00C63A52"/>
    <w:rsid w:val="00C66543"/>
    <w:rsid w:val="00C668BE"/>
    <w:rsid w:val="00C668C0"/>
    <w:rsid w:val="00C66CDC"/>
    <w:rsid w:val="00C73CA8"/>
    <w:rsid w:val="00C80D4E"/>
    <w:rsid w:val="00C86066"/>
    <w:rsid w:val="00C94DFF"/>
    <w:rsid w:val="00C95285"/>
    <w:rsid w:val="00C96559"/>
    <w:rsid w:val="00C96C14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41F5"/>
    <w:rsid w:val="00D05971"/>
    <w:rsid w:val="00D05DCE"/>
    <w:rsid w:val="00D068C3"/>
    <w:rsid w:val="00D0791B"/>
    <w:rsid w:val="00D1519C"/>
    <w:rsid w:val="00D16013"/>
    <w:rsid w:val="00D25DC8"/>
    <w:rsid w:val="00D32D2B"/>
    <w:rsid w:val="00D33DDC"/>
    <w:rsid w:val="00D36FD1"/>
    <w:rsid w:val="00D43A54"/>
    <w:rsid w:val="00D44839"/>
    <w:rsid w:val="00D52827"/>
    <w:rsid w:val="00D5308B"/>
    <w:rsid w:val="00D53B78"/>
    <w:rsid w:val="00D56451"/>
    <w:rsid w:val="00D605B0"/>
    <w:rsid w:val="00D62EDA"/>
    <w:rsid w:val="00D67935"/>
    <w:rsid w:val="00D67EDE"/>
    <w:rsid w:val="00D70F0D"/>
    <w:rsid w:val="00D74929"/>
    <w:rsid w:val="00D82FFE"/>
    <w:rsid w:val="00D84A3B"/>
    <w:rsid w:val="00D84F2C"/>
    <w:rsid w:val="00D86C4F"/>
    <w:rsid w:val="00D871B1"/>
    <w:rsid w:val="00D877D9"/>
    <w:rsid w:val="00D87D6B"/>
    <w:rsid w:val="00DA1CF1"/>
    <w:rsid w:val="00DA68F6"/>
    <w:rsid w:val="00DA738B"/>
    <w:rsid w:val="00DB143A"/>
    <w:rsid w:val="00DB71FE"/>
    <w:rsid w:val="00DC2514"/>
    <w:rsid w:val="00DC2C61"/>
    <w:rsid w:val="00DC3D51"/>
    <w:rsid w:val="00DC65B0"/>
    <w:rsid w:val="00DC6B4D"/>
    <w:rsid w:val="00DD0142"/>
    <w:rsid w:val="00DD1120"/>
    <w:rsid w:val="00DD3134"/>
    <w:rsid w:val="00DD5820"/>
    <w:rsid w:val="00DE0EA9"/>
    <w:rsid w:val="00DE3DD0"/>
    <w:rsid w:val="00DE4373"/>
    <w:rsid w:val="00DE7F8D"/>
    <w:rsid w:val="00DF3B0E"/>
    <w:rsid w:val="00E022CE"/>
    <w:rsid w:val="00E1229E"/>
    <w:rsid w:val="00E1502A"/>
    <w:rsid w:val="00E20316"/>
    <w:rsid w:val="00E207F3"/>
    <w:rsid w:val="00E26D0E"/>
    <w:rsid w:val="00E304B4"/>
    <w:rsid w:val="00E36863"/>
    <w:rsid w:val="00E433BD"/>
    <w:rsid w:val="00E4595B"/>
    <w:rsid w:val="00E47E5F"/>
    <w:rsid w:val="00E47FF6"/>
    <w:rsid w:val="00E51C47"/>
    <w:rsid w:val="00E55FD5"/>
    <w:rsid w:val="00E56ADE"/>
    <w:rsid w:val="00E60845"/>
    <w:rsid w:val="00E6194E"/>
    <w:rsid w:val="00E644F0"/>
    <w:rsid w:val="00E65470"/>
    <w:rsid w:val="00E71020"/>
    <w:rsid w:val="00E71228"/>
    <w:rsid w:val="00E7324A"/>
    <w:rsid w:val="00E73A3A"/>
    <w:rsid w:val="00E90FAD"/>
    <w:rsid w:val="00E93F20"/>
    <w:rsid w:val="00EA30B1"/>
    <w:rsid w:val="00EA528D"/>
    <w:rsid w:val="00EA702C"/>
    <w:rsid w:val="00EB014C"/>
    <w:rsid w:val="00EB5774"/>
    <w:rsid w:val="00EB5955"/>
    <w:rsid w:val="00EB60CB"/>
    <w:rsid w:val="00EC523F"/>
    <w:rsid w:val="00EC5283"/>
    <w:rsid w:val="00EC5A12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0299"/>
    <w:rsid w:val="00F014AF"/>
    <w:rsid w:val="00F03894"/>
    <w:rsid w:val="00F47095"/>
    <w:rsid w:val="00F61A76"/>
    <w:rsid w:val="00F63385"/>
    <w:rsid w:val="00F64814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840" TargetMode="External"/><Relationship Id="rId18" Type="http://schemas.openxmlformats.org/officeDocument/2006/relationships/hyperlink" Target="https://github.com/CEDStandards/CEDS-Elements/files/15439317/LocaleIssue_542.docx" TargetMode="External"/><Relationship Id="rId26" Type="http://schemas.openxmlformats.org/officeDocument/2006/relationships/hyperlink" Target="https://github.com/user-attachments/files/16899076/Add.Existing.CEDS.Element.Internet.Access.Type.In.Residence.to.Workforce.Issue_745.docx" TargetMode="External"/><Relationship Id="rId39" Type="http://schemas.openxmlformats.org/officeDocument/2006/relationships/hyperlink" Target="https://github.com/CEDStandards/CEDS-Elements/issues/853" TargetMode="External"/><Relationship Id="rId21" Type="http://schemas.openxmlformats.org/officeDocument/2006/relationships/hyperlink" Target="https://github.com/CEDStandards/CEDS-Elements/issues/689" TargetMode="External"/><Relationship Id="rId34" Type="http://schemas.openxmlformats.org/officeDocument/2006/relationships/hyperlink" Target="https://github.com/user-attachments/files/15945100/Proposal.for.843_Indirect.Cost.Rate.Agreements.docx" TargetMode="External"/><Relationship Id="rId42" Type="http://schemas.openxmlformats.org/officeDocument/2006/relationships/hyperlink" Target="https://github.com/CEDStandards/CEDS-Elements/files/15421274/Proposal.for.Issue.854.docx" TargetMode="External"/><Relationship Id="rId47" Type="http://schemas.openxmlformats.org/officeDocument/2006/relationships/hyperlink" Target="https://github.com/CEDStandards/CEDS-Elements/issues/912" TargetMode="Externa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user-attachments/files/15945170/Proposal.for.841_Visual.Impairment.docx" TargetMode="External"/><Relationship Id="rId29" Type="http://schemas.openxmlformats.org/officeDocument/2006/relationships/hyperlink" Target="https://github.com/CEDStandards/CEDS-Elements/issues/749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3202316/CEDS.OSC.Proposed.Modified.Element.Issue.690.docx" TargetMode="External"/><Relationship Id="rId32" Type="http://schemas.openxmlformats.org/officeDocument/2006/relationships/hyperlink" Target="https://github.com/CEDStandards/CEDS-Elements/files/14248017/CEDS.OSC.Proposed.Modified.Element.750.docx" TargetMode="External"/><Relationship Id="rId37" Type="http://schemas.openxmlformats.org/officeDocument/2006/relationships/hyperlink" Target="https://github.com/CEDStandards/CEDS-Elements/issues/851" TargetMode="External"/><Relationship Id="rId40" Type="http://schemas.openxmlformats.org/officeDocument/2006/relationships/hyperlink" Target="https://github.com/CEDStandards/CEDS-Elements/files/15439327/ExpandLocationofElementsinDESIssue_853.docx" TargetMode="External"/><Relationship Id="rId45" Type="http://schemas.openxmlformats.org/officeDocument/2006/relationships/hyperlink" Target="https://github.com/CEDStandards/CEDS-Elements/issues/910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issues/841" TargetMode="External"/><Relationship Id="rId23" Type="http://schemas.openxmlformats.org/officeDocument/2006/relationships/hyperlink" Target="https://github.com/CEDStandards/CEDS-Elements/issues/690" TargetMode="External"/><Relationship Id="rId28" Type="http://schemas.openxmlformats.org/officeDocument/2006/relationships/hyperlink" Target="https://github.com/CEDStandards/CEDS-Elements/files/14248460/CEDS.OSC.Proposed.Modified.Element.748.docx" TargetMode="External"/><Relationship Id="rId36" Type="http://schemas.openxmlformats.org/officeDocument/2006/relationships/hyperlink" Target="https://github.com/user-attachments/files/15945066/Proposal.for.844_Indirect.Cost.Rate.docx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688" TargetMode="External"/><Relationship Id="rId31" Type="http://schemas.openxmlformats.org/officeDocument/2006/relationships/hyperlink" Target="https://github.com/CEDStandards/CEDS-Elements/issues/750" TargetMode="External"/><Relationship Id="rId44" Type="http://schemas.openxmlformats.org/officeDocument/2006/relationships/hyperlink" Target="https://github.com/CEDStandards/CEDS-Elements/issues/89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user-attachments/files/15958800/Proposal.for.840_Modify.Employment.Status.While.Enrolled.docx" TargetMode="External"/><Relationship Id="rId22" Type="http://schemas.openxmlformats.org/officeDocument/2006/relationships/hyperlink" Target="https://github.com/CEDStandards/CEDS-Elements/files/13189418/CEDS.OSC.Proposed.Modified.Element.Issue.689.docx" TargetMode="External"/><Relationship Id="rId27" Type="http://schemas.openxmlformats.org/officeDocument/2006/relationships/hyperlink" Target="https://github.com/CEDStandards/CEDS-Elements/issues/748" TargetMode="External"/><Relationship Id="rId30" Type="http://schemas.openxmlformats.org/officeDocument/2006/relationships/hyperlink" Target="https://github.com/CEDStandards/CEDS-Elements/files/14248149/CEDS.OSC.Proposed.Modified.Element.749.docx" TargetMode="External"/><Relationship Id="rId35" Type="http://schemas.openxmlformats.org/officeDocument/2006/relationships/hyperlink" Target="https://github.com/CEDStandards/CEDS-Elements/issues/844" TargetMode="External"/><Relationship Id="rId43" Type="http://schemas.openxmlformats.org/officeDocument/2006/relationships/hyperlink" Target="https://github.com/CEDStandards/CEDS-Elements/issues/890" TargetMode="External"/><Relationship Id="rId48" Type="http://schemas.openxmlformats.org/officeDocument/2006/relationships/hyperlink" Target="https://github.com/user-attachments/files/16350407/Proposal.for.Issue.912.-.Create.Element.Metric.Type.docx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542" TargetMode="External"/><Relationship Id="rId25" Type="http://schemas.openxmlformats.org/officeDocument/2006/relationships/hyperlink" Target="https://github.com/CEDStandards/CEDS-Elements/issues/745" TargetMode="External"/><Relationship Id="rId33" Type="http://schemas.openxmlformats.org/officeDocument/2006/relationships/hyperlink" Target="https://github.com/CEDStandards/CEDS-Elements/issues/843" TargetMode="External"/><Relationship Id="rId38" Type="http://schemas.openxmlformats.org/officeDocument/2006/relationships/hyperlink" Target="https://github.com/CEDStandards/CEDS-Elements/files/15321183/CEDS.OSC.Proposed.Modified.Element.Template.-.851.docx" TargetMode="External"/><Relationship Id="rId46" Type="http://schemas.openxmlformats.org/officeDocument/2006/relationships/hyperlink" Target="https://github.com/user-attachments/files/16082765/Proposal.for.Issue.910.-.School.Quality.or.Student.Success.Indicator.Type.docx" TargetMode="External"/><Relationship Id="rId20" Type="http://schemas.openxmlformats.org/officeDocument/2006/relationships/hyperlink" Target="https://github.com/CEDStandards/CEDS-Elements/files/13202195/CEDS.OSC.Proposed.Modified.Element.Issue.688.docx" TargetMode="External"/><Relationship Id="rId41" Type="http://schemas.openxmlformats.org/officeDocument/2006/relationships/hyperlink" Target="https://github.com/CEDStandards/CEDS-Elements/issues/85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15</cp:revision>
  <dcterms:created xsi:type="dcterms:W3CDTF">2024-11-29T13:58:00Z</dcterms:created>
  <dcterms:modified xsi:type="dcterms:W3CDTF">2024-11-29T14:09:00Z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