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59196D14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1729F2">
        <w:rPr>
          <w:i/>
          <w:iCs/>
        </w:rPr>
        <w:t>May</w:t>
      </w:r>
      <w:r w:rsidR="00C337CE">
        <w:rPr>
          <w:i/>
          <w:iCs/>
        </w:rPr>
        <w:t xml:space="preserve"> </w:t>
      </w:r>
      <w:r w:rsidR="001729F2">
        <w:rPr>
          <w:i/>
          <w:iCs/>
        </w:rPr>
        <w:t>1</w:t>
      </w:r>
      <w:r w:rsidRPr="004B3C0E">
        <w:rPr>
          <w:i/>
          <w:iCs/>
        </w:rPr>
        <w:t>, 202</w:t>
      </w:r>
      <w:r w:rsidR="00D56451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333DE9C2" w:rsidR="006726AD" w:rsidRDefault="00381712" w:rsidP="006726AD">
            <w:hyperlink r:id="rId13" w:history="1">
              <w:r w:rsidR="008433FC" w:rsidRPr="00381712">
                <w:rPr>
                  <w:rStyle w:val="Hyperlink"/>
                </w:rPr>
                <w:t>Issue 327</w:t>
              </w:r>
            </w:hyperlink>
          </w:p>
        </w:tc>
        <w:tc>
          <w:tcPr>
            <w:tcW w:w="2859" w:type="dxa"/>
          </w:tcPr>
          <w:p w14:paraId="0D309BC0" w14:textId="2AA9CE57" w:rsidR="006726AD" w:rsidRDefault="00381712" w:rsidP="006726AD">
            <w:r>
              <w:t>Adding elements for RefIncidentBehavior</w:t>
            </w:r>
          </w:p>
        </w:tc>
        <w:tc>
          <w:tcPr>
            <w:tcW w:w="7560" w:type="dxa"/>
          </w:tcPr>
          <w:p w14:paraId="1CD3CF6C" w14:textId="79EA9C7F" w:rsidR="006726AD" w:rsidRDefault="0006355E" w:rsidP="006726AD">
            <w:hyperlink r:id="rId14" w:history="1">
              <w:r w:rsidRPr="00B65EA6">
                <w:rPr>
                  <w:rStyle w:val="Hyperlink"/>
                </w:rPr>
                <w:t>https://github.com/CEDStandards/CEDS-Elements/files/11212416/CEDS.OSC.Proposed.Modified.Element.327.docx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0589E83C" w:rsidR="006726AD" w:rsidRDefault="00600ECA" w:rsidP="006726AD">
            <w:r>
              <w:t>May 1, 2023</w:t>
            </w:r>
          </w:p>
        </w:tc>
      </w:tr>
      <w:tr w:rsidR="004E7A0C" w:rsidRPr="00542E78" w14:paraId="4E02E049" w14:textId="77777777" w:rsidTr="00D84A3B">
        <w:tc>
          <w:tcPr>
            <w:tcW w:w="1096" w:type="dxa"/>
          </w:tcPr>
          <w:p w14:paraId="22A24627" w14:textId="3DC51F2E" w:rsidR="004E7A0C" w:rsidRDefault="0006355E" w:rsidP="006726AD">
            <w:hyperlink r:id="rId15" w:history="1">
              <w:r w:rsidR="008433FC" w:rsidRPr="0006355E">
                <w:rPr>
                  <w:rStyle w:val="Hyperlink"/>
                </w:rPr>
                <w:t>Issue 328</w:t>
              </w:r>
            </w:hyperlink>
          </w:p>
        </w:tc>
        <w:tc>
          <w:tcPr>
            <w:tcW w:w="2859" w:type="dxa"/>
          </w:tcPr>
          <w:p w14:paraId="466A0422" w14:textId="2912E121" w:rsidR="004E7A0C" w:rsidRDefault="0006355E" w:rsidP="006726AD">
            <w:r>
              <w:t>Add elements to RefWeaponType</w:t>
            </w:r>
          </w:p>
        </w:tc>
        <w:tc>
          <w:tcPr>
            <w:tcW w:w="7560" w:type="dxa"/>
          </w:tcPr>
          <w:p w14:paraId="6C2D6E81" w14:textId="231B8870" w:rsidR="004E7A0C" w:rsidRDefault="005B466B" w:rsidP="006726AD">
            <w:hyperlink r:id="rId16" w:history="1">
              <w:r w:rsidRPr="00B65EA6">
                <w:rPr>
                  <w:rStyle w:val="Hyperlink"/>
                </w:rPr>
                <w:t>https://github.com/CEDStandards/CEDS-Elements/files/11212372/CEDS.OSC.Proposed.Modified.Element.Issue.328.docx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5491F" w14:textId="169F09FC" w:rsidR="004E7A0C" w:rsidRDefault="00600ECA" w:rsidP="006726AD">
            <w:r>
              <w:t>May 1, 2023</w:t>
            </w:r>
          </w:p>
        </w:tc>
      </w:tr>
      <w:tr w:rsidR="008433FC" w:rsidRPr="00542E78" w14:paraId="3603392E" w14:textId="77777777" w:rsidTr="00D84A3B">
        <w:tc>
          <w:tcPr>
            <w:tcW w:w="1096" w:type="dxa"/>
          </w:tcPr>
          <w:p w14:paraId="09D4E107" w14:textId="028F1A52" w:rsidR="008433FC" w:rsidRDefault="008433FC" w:rsidP="008433FC">
            <w:hyperlink r:id="rId17" w:history="1">
              <w:r w:rsidRPr="00043B20">
                <w:rPr>
                  <w:rStyle w:val="Hyperlink"/>
                </w:rPr>
                <w:t>Issue 330</w:t>
              </w:r>
            </w:hyperlink>
          </w:p>
        </w:tc>
        <w:tc>
          <w:tcPr>
            <w:tcW w:w="2859" w:type="dxa"/>
          </w:tcPr>
          <w:p w14:paraId="46C98496" w14:textId="46F16C44" w:rsidR="008433FC" w:rsidRDefault="008433FC" w:rsidP="008433FC">
            <w:r>
              <w:t>Add elements to RefDisciplinaryActionTaken</w:t>
            </w:r>
          </w:p>
        </w:tc>
        <w:tc>
          <w:tcPr>
            <w:tcW w:w="7560" w:type="dxa"/>
          </w:tcPr>
          <w:p w14:paraId="3BF04D6D" w14:textId="36D35A8D" w:rsidR="008433FC" w:rsidRDefault="008433FC" w:rsidP="008433FC">
            <w:hyperlink r:id="rId18" w:history="1">
              <w:r w:rsidRPr="00B65EA6">
                <w:rPr>
                  <w:rStyle w:val="Hyperlink"/>
                </w:rPr>
                <w:t>https://github.com/CEDStandards/CEDS-Elements/files/11212796/CEDS.OSC.Proposed.Modified.Element.330.docx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D72DC3" w14:textId="6545A8A4" w:rsidR="008433FC" w:rsidRDefault="008433FC" w:rsidP="008433FC">
            <w:r>
              <w:t>May 1, 2023</w:t>
            </w:r>
          </w:p>
        </w:tc>
      </w:tr>
      <w:tr w:rsidR="008433FC" w:rsidRPr="00542E78" w14:paraId="2D9378AE" w14:textId="77777777" w:rsidTr="00D84A3B">
        <w:tc>
          <w:tcPr>
            <w:tcW w:w="1096" w:type="dxa"/>
          </w:tcPr>
          <w:p w14:paraId="6F5B2F99" w14:textId="5FD93A87" w:rsidR="008433FC" w:rsidRDefault="008433FC" w:rsidP="008433FC">
            <w:hyperlink r:id="rId19" w:history="1">
              <w:r w:rsidRPr="00CB25DF">
                <w:rPr>
                  <w:rStyle w:val="Hyperlink"/>
                </w:rPr>
                <w:t>Issue 510</w:t>
              </w:r>
            </w:hyperlink>
          </w:p>
        </w:tc>
        <w:tc>
          <w:tcPr>
            <w:tcW w:w="2859" w:type="dxa"/>
          </w:tcPr>
          <w:p w14:paraId="183DF7A5" w14:textId="2BA74947" w:rsidR="008433FC" w:rsidRDefault="008433FC" w:rsidP="008433FC">
            <w:r>
              <w:t>Add Assessment to Option Set for Responsible Org Type</w:t>
            </w:r>
          </w:p>
        </w:tc>
        <w:tc>
          <w:tcPr>
            <w:tcW w:w="7560" w:type="dxa"/>
          </w:tcPr>
          <w:p w14:paraId="1C52408C" w14:textId="4BB2E26A" w:rsidR="008433FC" w:rsidRDefault="008433FC" w:rsidP="008433FC">
            <w:hyperlink r:id="rId20" w:history="1">
              <w:r w:rsidRPr="00B65EA6">
                <w:rPr>
                  <w:rStyle w:val="Hyperlink"/>
                </w:rPr>
                <w:t>https://github.com/CEDStandards/CEDS-Elements/files/11255393/Add.Assessment.and.Resident.to.Responsible.District.Issue_510_528.docx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A82F8E7" w14:textId="28A4CA23" w:rsidR="008433FC" w:rsidRDefault="008433FC" w:rsidP="008433FC">
            <w:r>
              <w:t>May 1, 2023</w:t>
            </w:r>
          </w:p>
        </w:tc>
      </w:tr>
      <w:tr w:rsidR="008433FC" w:rsidRPr="00542E78" w14:paraId="4E4E3677" w14:textId="77777777" w:rsidTr="00D84A3B">
        <w:tc>
          <w:tcPr>
            <w:tcW w:w="1096" w:type="dxa"/>
          </w:tcPr>
          <w:p w14:paraId="41887932" w14:textId="58B65AEC" w:rsidR="008433FC" w:rsidRDefault="008433FC" w:rsidP="008433FC">
            <w:hyperlink r:id="rId21" w:history="1">
              <w:r w:rsidRPr="00A4508D">
                <w:rPr>
                  <w:rStyle w:val="Hyperlink"/>
                </w:rPr>
                <w:t>Issue 528</w:t>
              </w:r>
            </w:hyperlink>
          </w:p>
        </w:tc>
        <w:tc>
          <w:tcPr>
            <w:tcW w:w="2859" w:type="dxa"/>
          </w:tcPr>
          <w:p w14:paraId="2B9E4A3C" w14:textId="0B680C3E" w:rsidR="008433FC" w:rsidRDefault="008433FC" w:rsidP="008433FC">
            <w:r>
              <w:t>Add option in K12 -&gt; K12 Student - &gt; Enrollment Responsible Type for Resident District</w:t>
            </w:r>
          </w:p>
        </w:tc>
        <w:tc>
          <w:tcPr>
            <w:tcW w:w="7560" w:type="dxa"/>
          </w:tcPr>
          <w:p w14:paraId="7292A148" w14:textId="1EFAC76D" w:rsidR="008433FC" w:rsidRDefault="008433FC" w:rsidP="008433FC">
            <w:hyperlink r:id="rId22" w:history="1">
              <w:r w:rsidRPr="00B65EA6">
                <w:rPr>
                  <w:rStyle w:val="Hyperlink"/>
                </w:rPr>
                <w:t>https://github.com/CEDStandards/CEDS-Elements/files/11255393/Add.Assessment.and.Resident.to.Responsible.District.Issue_510_528.docx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E423DEA" w14:textId="726F98AB" w:rsidR="008433FC" w:rsidRDefault="008433FC" w:rsidP="008433FC">
            <w:r>
              <w:t>May 1, 2023</w:t>
            </w:r>
          </w:p>
        </w:tc>
      </w:tr>
      <w:tr w:rsidR="008433FC" w:rsidRPr="00542E78" w14:paraId="7A8AC994" w14:textId="77777777" w:rsidTr="00D84A3B">
        <w:tc>
          <w:tcPr>
            <w:tcW w:w="1096" w:type="dxa"/>
          </w:tcPr>
          <w:p w14:paraId="11E2CB8D" w14:textId="757B6BC1" w:rsidR="008433FC" w:rsidRDefault="008433FC" w:rsidP="008433FC">
            <w:hyperlink r:id="rId23" w:history="1">
              <w:r w:rsidRPr="005B01A0">
                <w:rPr>
                  <w:rStyle w:val="Hyperlink"/>
                </w:rPr>
                <w:t>Issue 553</w:t>
              </w:r>
            </w:hyperlink>
          </w:p>
        </w:tc>
        <w:tc>
          <w:tcPr>
            <w:tcW w:w="2859" w:type="dxa"/>
          </w:tcPr>
          <w:p w14:paraId="44A7A0D0" w14:textId="6A7B2C62" w:rsidR="008433FC" w:rsidRDefault="008433FC" w:rsidP="008433FC">
            <w:r>
              <w:t>Add Option Birth Certificate Number to Child Identification System</w:t>
            </w:r>
          </w:p>
        </w:tc>
        <w:tc>
          <w:tcPr>
            <w:tcW w:w="7560" w:type="dxa"/>
          </w:tcPr>
          <w:p w14:paraId="6DD11511" w14:textId="4EDEECB6" w:rsidR="008433FC" w:rsidRDefault="008433FC" w:rsidP="008433FC">
            <w:hyperlink r:id="rId24" w:history="1">
              <w:r w:rsidRPr="00B65EA6">
                <w:rPr>
                  <w:rStyle w:val="Hyperlink"/>
                </w:rPr>
                <w:t>https://github.com/CEDStandards/CEDS-Elements/files/11295936/CEDS.OSC.Proposed.Modified.Element.Issue.553.docx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220E49" w14:textId="78DC2F28" w:rsidR="008433FC" w:rsidRDefault="008433FC" w:rsidP="008433FC">
            <w:r>
              <w:t>May 1, 2023</w:t>
            </w:r>
          </w:p>
        </w:tc>
      </w:tr>
      <w:tr w:rsidR="008433FC" w:rsidRPr="00542E78" w14:paraId="7380C98D" w14:textId="77777777" w:rsidTr="00D84A3B">
        <w:tc>
          <w:tcPr>
            <w:tcW w:w="1096" w:type="dxa"/>
          </w:tcPr>
          <w:p w14:paraId="26641B81" w14:textId="30ABC4BE" w:rsidR="008433FC" w:rsidRDefault="008433FC" w:rsidP="008433FC">
            <w:hyperlink r:id="rId25" w:history="1">
              <w:r w:rsidRPr="00E6194E">
                <w:rPr>
                  <w:rStyle w:val="Hyperlink"/>
                </w:rPr>
                <w:t>Issue 562</w:t>
              </w:r>
            </w:hyperlink>
          </w:p>
        </w:tc>
        <w:tc>
          <w:tcPr>
            <w:tcW w:w="2859" w:type="dxa"/>
          </w:tcPr>
          <w:p w14:paraId="697FE3A0" w14:textId="447FF660" w:rsidR="008433FC" w:rsidRDefault="008433FC" w:rsidP="008433FC">
            <w:r>
              <w:t>Add New Element to Diversity, Equity, Inclusion (DEI) Policy Indicator</w:t>
            </w:r>
          </w:p>
        </w:tc>
        <w:tc>
          <w:tcPr>
            <w:tcW w:w="7560" w:type="dxa"/>
          </w:tcPr>
          <w:p w14:paraId="6A4C6111" w14:textId="5C0E7D48" w:rsidR="008433FC" w:rsidRDefault="008433FC" w:rsidP="008433FC">
            <w:hyperlink r:id="rId26" w:history="1">
              <w:r w:rsidRPr="00B65EA6">
                <w:rPr>
                  <w:rStyle w:val="Hyperlink"/>
                </w:rPr>
                <w:t>https://github.com/CEDStandards/CEDS-Elements/files/11221508/CEDS.OSC.Proposed.New.Element.Issue.562.docx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F34B141" w14:textId="77122DFE" w:rsidR="008433FC" w:rsidRDefault="008433FC" w:rsidP="008433FC">
            <w:r>
              <w:t>May 1, 2023</w:t>
            </w:r>
          </w:p>
        </w:tc>
      </w:tr>
      <w:tr w:rsidR="008433FC" w:rsidRPr="00542E78" w14:paraId="33938951" w14:textId="77777777" w:rsidTr="00D84A3B">
        <w:tc>
          <w:tcPr>
            <w:tcW w:w="1096" w:type="dxa"/>
          </w:tcPr>
          <w:p w14:paraId="20B27F82" w14:textId="0E4D37E7" w:rsidR="008433FC" w:rsidRDefault="008433FC" w:rsidP="008433FC">
            <w:hyperlink r:id="rId27" w:history="1">
              <w:r w:rsidRPr="00441270">
                <w:rPr>
                  <w:rStyle w:val="Hyperlink"/>
                </w:rPr>
                <w:t>Issue 594</w:t>
              </w:r>
            </w:hyperlink>
          </w:p>
        </w:tc>
        <w:tc>
          <w:tcPr>
            <w:tcW w:w="2859" w:type="dxa"/>
          </w:tcPr>
          <w:p w14:paraId="7AD26555" w14:textId="61486F35" w:rsidR="008433FC" w:rsidRDefault="008433FC" w:rsidP="008433FC">
            <w:r>
              <w:t>Tracking K12 student exits between school years</w:t>
            </w:r>
          </w:p>
        </w:tc>
        <w:tc>
          <w:tcPr>
            <w:tcW w:w="7560" w:type="dxa"/>
          </w:tcPr>
          <w:p w14:paraId="7486562D" w14:textId="36BDF435" w:rsidR="008433FC" w:rsidRDefault="008433FC" w:rsidP="008433FC">
            <w:hyperlink r:id="rId28" w:history="1">
              <w:r w:rsidRPr="00B65EA6">
                <w:rPr>
                  <w:rStyle w:val="Hyperlink"/>
                </w:rPr>
                <w:t>https://github.com/CEDStandards/CEDS-Elements/files/11324207/Tracking.K12.student.exits.between.school.years.Issue_594.docx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0A4F68E" w14:textId="367652F6" w:rsidR="008433FC" w:rsidRDefault="008433FC" w:rsidP="008433FC">
            <w:r>
              <w:t>May 1, 2023</w:t>
            </w:r>
          </w:p>
        </w:tc>
      </w:tr>
      <w:tr w:rsidR="008433FC" w:rsidRPr="00542E78" w14:paraId="1C30615E" w14:textId="77777777" w:rsidTr="00D84A3B">
        <w:tc>
          <w:tcPr>
            <w:tcW w:w="1096" w:type="dxa"/>
          </w:tcPr>
          <w:p w14:paraId="59DAF4D6" w14:textId="4E40B041" w:rsidR="008433FC" w:rsidRDefault="008433FC" w:rsidP="008433FC">
            <w:hyperlink r:id="rId29" w:history="1">
              <w:r w:rsidRPr="00AF6FD7">
                <w:rPr>
                  <w:rStyle w:val="Hyperlink"/>
                </w:rPr>
                <w:t>Issue 596</w:t>
              </w:r>
            </w:hyperlink>
          </w:p>
        </w:tc>
        <w:tc>
          <w:tcPr>
            <w:tcW w:w="2859" w:type="dxa"/>
          </w:tcPr>
          <w:p w14:paraId="3FEFA144" w14:textId="6972CC3F" w:rsidR="008433FC" w:rsidRDefault="008433FC" w:rsidP="008433FC">
            <w:r>
              <w:t>CIP Code included on K12 Course</w:t>
            </w:r>
          </w:p>
        </w:tc>
        <w:tc>
          <w:tcPr>
            <w:tcW w:w="7560" w:type="dxa"/>
          </w:tcPr>
          <w:p w14:paraId="670A7A47" w14:textId="2818952A" w:rsidR="008433FC" w:rsidRDefault="008433FC" w:rsidP="008433FC">
            <w:hyperlink r:id="rId30" w:history="1">
              <w:r w:rsidRPr="00B65EA6">
                <w:rPr>
                  <w:rStyle w:val="Hyperlink"/>
                </w:rPr>
                <w:t>https://github.com/CEDStandards/CEDS-Elements/files/11326098/CIP.Code.included.on.K12.Course.Issue_596.docx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01E810" w14:textId="7C7812E4" w:rsidR="008433FC" w:rsidRDefault="008433FC" w:rsidP="008433FC">
            <w:r>
              <w:t>May 1, 2023</w:t>
            </w:r>
          </w:p>
        </w:tc>
      </w:tr>
      <w:tr w:rsidR="008433FC" w:rsidRPr="00542E78" w14:paraId="4EE05324" w14:textId="77777777" w:rsidTr="00D84A3B">
        <w:tc>
          <w:tcPr>
            <w:tcW w:w="1096" w:type="dxa"/>
          </w:tcPr>
          <w:p w14:paraId="5BA549C3" w14:textId="3F208F33" w:rsidR="008433FC" w:rsidRDefault="008433FC" w:rsidP="008433FC">
            <w:hyperlink r:id="rId31" w:history="1">
              <w:r w:rsidRPr="00B439BF">
                <w:rPr>
                  <w:rStyle w:val="Hyperlink"/>
                </w:rPr>
                <w:t>Issue 598</w:t>
              </w:r>
            </w:hyperlink>
          </w:p>
        </w:tc>
        <w:tc>
          <w:tcPr>
            <w:tcW w:w="2859" w:type="dxa"/>
          </w:tcPr>
          <w:p w14:paraId="6F0B9248" w14:textId="7F93053E" w:rsidR="008433FC" w:rsidRDefault="008433FC" w:rsidP="008433FC">
            <w:r>
              <w:t>Increase field length for K12 Course &gt; Course Description</w:t>
            </w:r>
          </w:p>
        </w:tc>
        <w:tc>
          <w:tcPr>
            <w:tcW w:w="7560" w:type="dxa"/>
          </w:tcPr>
          <w:p w14:paraId="29F7C932" w14:textId="527FEE7C" w:rsidR="008433FC" w:rsidRDefault="008433FC" w:rsidP="008433FC">
            <w:hyperlink r:id="rId32" w:history="1">
              <w:r w:rsidRPr="00B65EA6">
                <w:rPr>
                  <w:rStyle w:val="Hyperlink"/>
                </w:rPr>
                <w:t>https://github.com/CEDStandards/CEDS-Elements/files/11314825/CEDS.OSC.Proposed.Modified.Element.Issue.598.Course.Description.docx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EE5284" w14:textId="3F8F3400" w:rsidR="008433FC" w:rsidRDefault="008433FC" w:rsidP="008433FC">
            <w:r>
              <w:t>May 1, 2023</w:t>
            </w:r>
          </w:p>
        </w:tc>
      </w:tr>
      <w:tr w:rsidR="008433FC" w:rsidRPr="00542E78" w14:paraId="4A7B6637" w14:textId="77777777" w:rsidTr="00D84A3B">
        <w:tc>
          <w:tcPr>
            <w:tcW w:w="1096" w:type="dxa"/>
          </w:tcPr>
          <w:p w14:paraId="4B8B1158" w14:textId="4CFF0D07" w:rsidR="008433FC" w:rsidRDefault="008433FC" w:rsidP="008433FC">
            <w:hyperlink r:id="rId33" w:history="1">
              <w:r w:rsidRPr="00DC65B0">
                <w:rPr>
                  <w:rStyle w:val="Hyperlink"/>
                </w:rPr>
                <w:t>Issue 631</w:t>
              </w:r>
            </w:hyperlink>
          </w:p>
        </w:tc>
        <w:tc>
          <w:tcPr>
            <w:tcW w:w="2859" w:type="dxa"/>
          </w:tcPr>
          <w:p w14:paraId="31253CE1" w14:textId="7F58200F" w:rsidR="008433FC" w:rsidRDefault="008433FC" w:rsidP="008433FC">
            <w:r>
              <w:t>Add Entitled to Transportation to K12 Student Enrollment</w:t>
            </w:r>
          </w:p>
        </w:tc>
        <w:tc>
          <w:tcPr>
            <w:tcW w:w="7560" w:type="dxa"/>
          </w:tcPr>
          <w:p w14:paraId="7C9D4A64" w14:textId="6707F664" w:rsidR="008433FC" w:rsidRDefault="008433FC" w:rsidP="008433FC">
            <w:hyperlink r:id="rId34" w:history="1">
              <w:r w:rsidRPr="00B65EA6">
                <w:rPr>
                  <w:rStyle w:val="Hyperlink"/>
                </w:rPr>
                <w:t>https://github.com/CEDStandards/CEDS-Elements/files/11314086/Add.Entitled.to.Transportation.to.K12.Student.Enrollment.Issue_631.docx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3BE98C" w14:textId="0F7B5566" w:rsidR="008433FC" w:rsidRDefault="008433FC" w:rsidP="008433FC">
            <w:r>
              <w:t>May 1, 2023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17925FE1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1729F2" w:rsidRPr="00542E78" w14:paraId="31ACEDBF" w14:textId="77777777" w:rsidTr="00C029C6">
        <w:tc>
          <w:tcPr>
            <w:tcW w:w="1075" w:type="dxa"/>
          </w:tcPr>
          <w:p w14:paraId="61693007" w14:textId="0E18F2C0" w:rsidR="001729F2" w:rsidRDefault="00000000" w:rsidP="001729F2">
            <w:hyperlink r:id="rId35" w:history="1">
              <w:r w:rsidR="001729F2" w:rsidRPr="00E71020">
                <w:rPr>
                  <w:rStyle w:val="Hyperlink"/>
                </w:rPr>
                <w:t>Issue 511</w:t>
              </w:r>
            </w:hyperlink>
          </w:p>
        </w:tc>
        <w:tc>
          <w:tcPr>
            <w:tcW w:w="2880" w:type="dxa"/>
          </w:tcPr>
          <w:p w14:paraId="1B645735" w14:textId="6E2568EB" w:rsidR="001729F2" w:rsidRDefault="001729F2" w:rsidP="001729F2">
            <w:r>
              <w:t>Add Session “minutes per day” categories for Instructional, Lunch and Recess by grade level</w:t>
            </w:r>
          </w:p>
        </w:tc>
        <w:tc>
          <w:tcPr>
            <w:tcW w:w="7560" w:type="dxa"/>
          </w:tcPr>
          <w:p w14:paraId="73725DD9" w14:textId="2C36EFEA" w:rsidR="001729F2" w:rsidRDefault="00000000" w:rsidP="001729F2">
            <w:pPr>
              <w:tabs>
                <w:tab w:val="left" w:pos="5688"/>
              </w:tabs>
            </w:pPr>
            <w:hyperlink r:id="rId36" w:history="1">
              <w:r w:rsidR="001729F2" w:rsidRPr="008A5AEC">
                <w:rPr>
                  <w:rStyle w:val="Hyperlink"/>
                </w:rPr>
                <w:t>https://github.com/CEDStandards/CEDS-Elements/files/10664638/Lunch.Recess.Instructional.Minutes.Issue_511.docx</w:t>
              </w:r>
            </w:hyperlink>
            <w:r w:rsidR="001729F2">
              <w:t xml:space="preserve"> </w:t>
            </w:r>
          </w:p>
        </w:tc>
        <w:tc>
          <w:tcPr>
            <w:tcW w:w="1435" w:type="dxa"/>
          </w:tcPr>
          <w:p w14:paraId="0587469F" w14:textId="0ECAC1FE" w:rsidR="001729F2" w:rsidRDefault="001729F2" w:rsidP="001729F2">
            <w:r>
              <w:t>May 1, 2023</w:t>
            </w:r>
          </w:p>
        </w:tc>
      </w:tr>
      <w:tr w:rsidR="001729F2" w:rsidRPr="00542E78" w14:paraId="55824D1C" w14:textId="77777777" w:rsidTr="00C029C6">
        <w:tc>
          <w:tcPr>
            <w:tcW w:w="1075" w:type="dxa"/>
          </w:tcPr>
          <w:p w14:paraId="2D141335" w14:textId="02D517F9" w:rsidR="001729F2" w:rsidRDefault="00000000" w:rsidP="001729F2">
            <w:hyperlink r:id="rId37" w:history="1">
              <w:r w:rsidR="001729F2" w:rsidRPr="00D67935">
                <w:rPr>
                  <w:rStyle w:val="Hyperlink"/>
                </w:rPr>
                <w:t>Issue 552</w:t>
              </w:r>
            </w:hyperlink>
          </w:p>
        </w:tc>
        <w:tc>
          <w:tcPr>
            <w:tcW w:w="2880" w:type="dxa"/>
          </w:tcPr>
          <w:p w14:paraId="7631B4B6" w14:textId="4405550B" w:rsidR="001729F2" w:rsidRDefault="001729F2" w:rsidP="001729F2">
            <w:r>
              <w:t>Add column to RoleAttendanceEvent Called PercentOfDay</w:t>
            </w:r>
          </w:p>
        </w:tc>
        <w:tc>
          <w:tcPr>
            <w:tcW w:w="7560" w:type="dxa"/>
          </w:tcPr>
          <w:p w14:paraId="6BEEAFDD" w14:textId="1B9C5992" w:rsidR="001729F2" w:rsidRDefault="00000000" w:rsidP="001729F2">
            <w:pPr>
              <w:tabs>
                <w:tab w:val="left" w:pos="5688"/>
              </w:tabs>
            </w:pPr>
            <w:hyperlink r:id="rId38" w:history="1">
              <w:r w:rsidR="001729F2" w:rsidRPr="008A5AEC">
                <w:rPr>
                  <w:rStyle w:val="Hyperlink"/>
                </w:rPr>
                <w:t>https://github.com/CEDStandards/CEDS-Elements/files/10807762/Attendance.Elements.Issue_552.docx</w:t>
              </w:r>
            </w:hyperlink>
            <w:r w:rsidR="001729F2">
              <w:t xml:space="preserve"> </w:t>
            </w:r>
          </w:p>
        </w:tc>
        <w:tc>
          <w:tcPr>
            <w:tcW w:w="1435" w:type="dxa"/>
          </w:tcPr>
          <w:p w14:paraId="3EDD93F7" w14:textId="170AB3F4" w:rsidR="001729F2" w:rsidRDefault="001729F2" w:rsidP="001729F2">
            <w:r>
              <w:t>May 1, 2023</w:t>
            </w:r>
          </w:p>
        </w:tc>
      </w:tr>
    </w:tbl>
    <w:p w14:paraId="5F3CF920" w14:textId="01FE59A8" w:rsidR="00153E72" w:rsidRDefault="00153E72" w:rsidP="00153E72"/>
    <w:p w14:paraId="0953D9A3" w14:textId="498B915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8421" w14:textId="77777777" w:rsidR="008D269A" w:rsidRDefault="008D269A" w:rsidP="004D14B8">
      <w:pPr>
        <w:spacing w:after="0" w:line="240" w:lineRule="auto"/>
      </w:pPr>
      <w:r>
        <w:separator/>
      </w:r>
    </w:p>
  </w:endnote>
  <w:endnote w:type="continuationSeparator" w:id="0">
    <w:p w14:paraId="25C9DBB0" w14:textId="77777777" w:rsidR="008D269A" w:rsidRDefault="008D269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A06" w14:textId="77777777" w:rsidR="008D269A" w:rsidRDefault="008D269A" w:rsidP="004D14B8">
      <w:pPr>
        <w:spacing w:after="0" w:line="240" w:lineRule="auto"/>
      </w:pPr>
      <w:r>
        <w:separator/>
      </w:r>
    </w:p>
  </w:footnote>
  <w:footnote w:type="continuationSeparator" w:id="0">
    <w:p w14:paraId="199B1601" w14:textId="77777777" w:rsidR="008D269A" w:rsidRDefault="008D269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0AFD"/>
    <w:rsid w:val="00022D2C"/>
    <w:rsid w:val="0003015D"/>
    <w:rsid w:val="00043B20"/>
    <w:rsid w:val="000448EA"/>
    <w:rsid w:val="00044EE7"/>
    <w:rsid w:val="00054BEB"/>
    <w:rsid w:val="0006355E"/>
    <w:rsid w:val="00065005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E69"/>
    <w:rsid w:val="001400FD"/>
    <w:rsid w:val="0014056E"/>
    <w:rsid w:val="001453F6"/>
    <w:rsid w:val="00153E72"/>
    <w:rsid w:val="001616DC"/>
    <w:rsid w:val="00163455"/>
    <w:rsid w:val="001729F2"/>
    <w:rsid w:val="001801D7"/>
    <w:rsid w:val="001862AE"/>
    <w:rsid w:val="001957B7"/>
    <w:rsid w:val="00195F02"/>
    <w:rsid w:val="001A2961"/>
    <w:rsid w:val="001B5A98"/>
    <w:rsid w:val="001C3925"/>
    <w:rsid w:val="001C4686"/>
    <w:rsid w:val="001C6150"/>
    <w:rsid w:val="001D0410"/>
    <w:rsid w:val="001D4730"/>
    <w:rsid w:val="001F481D"/>
    <w:rsid w:val="001F5246"/>
    <w:rsid w:val="001F77B7"/>
    <w:rsid w:val="002119F6"/>
    <w:rsid w:val="00214A35"/>
    <w:rsid w:val="002211E9"/>
    <w:rsid w:val="00243B54"/>
    <w:rsid w:val="00247DB5"/>
    <w:rsid w:val="0025286F"/>
    <w:rsid w:val="0025669A"/>
    <w:rsid w:val="00286E30"/>
    <w:rsid w:val="002A4E48"/>
    <w:rsid w:val="002A5CB4"/>
    <w:rsid w:val="002A7BFD"/>
    <w:rsid w:val="002B4ABA"/>
    <w:rsid w:val="002C3236"/>
    <w:rsid w:val="002F0D92"/>
    <w:rsid w:val="002F205F"/>
    <w:rsid w:val="002F34FD"/>
    <w:rsid w:val="00304BD0"/>
    <w:rsid w:val="003070EC"/>
    <w:rsid w:val="00322472"/>
    <w:rsid w:val="0032355F"/>
    <w:rsid w:val="003237B6"/>
    <w:rsid w:val="0033212E"/>
    <w:rsid w:val="00332E9C"/>
    <w:rsid w:val="00342961"/>
    <w:rsid w:val="00356375"/>
    <w:rsid w:val="00361576"/>
    <w:rsid w:val="00361889"/>
    <w:rsid w:val="00361A0A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D469C"/>
    <w:rsid w:val="003E1A13"/>
    <w:rsid w:val="003F0443"/>
    <w:rsid w:val="003F059E"/>
    <w:rsid w:val="003F3705"/>
    <w:rsid w:val="00402E36"/>
    <w:rsid w:val="004048A8"/>
    <w:rsid w:val="00407156"/>
    <w:rsid w:val="00410200"/>
    <w:rsid w:val="0041130D"/>
    <w:rsid w:val="00415BA8"/>
    <w:rsid w:val="0042057B"/>
    <w:rsid w:val="0042467A"/>
    <w:rsid w:val="00441270"/>
    <w:rsid w:val="00444555"/>
    <w:rsid w:val="00444CEB"/>
    <w:rsid w:val="00445AF7"/>
    <w:rsid w:val="004477BD"/>
    <w:rsid w:val="0046281F"/>
    <w:rsid w:val="004702B6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7A0C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1CCD"/>
    <w:rsid w:val="005C2BB6"/>
    <w:rsid w:val="005C7161"/>
    <w:rsid w:val="005D03A8"/>
    <w:rsid w:val="005D5680"/>
    <w:rsid w:val="005D79D6"/>
    <w:rsid w:val="005E2CF8"/>
    <w:rsid w:val="00600ECA"/>
    <w:rsid w:val="00613586"/>
    <w:rsid w:val="00613C1C"/>
    <w:rsid w:val="00623942"/>
    <w:rsid w:val="00634CAA"/>
    <w:rsid w:val="006405D7"/>
    <w:rsid w:val="0064085D"/>
    <w:rsid w:val="006453A8"/>
    <w:rsid w:val="00646579"/>
    <w:rsid w:val="00662515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BD7"/>
    <w:rsid w:val="006D39AF"/>
    <w:rsid w:val="006D680D"/>
    <w:rsid w:val="006D7D12"/>
    <w:rsid w:val="006F32BC"/>
    <w:rsid w:val="006F33F2"/>
    <w:rsid w:val="006F60E4"/>
    <w:rsid w:val="006F642F"/>
    <w:rsid w:val="00700DFB"/>
    <w:rsid w:val="0071085E"/>
    <w:rsid w:val="00713F75"/>
    <w:rsid w:val="0072324F"/>
    <w:rsid w:val="0072353B"/>
    <w:rsid w:val="007340F3"/>
    <w:rsid w:val="0073618D"/>
    <w:rsid w:val="00755766"/>
    <w:rsid w:val="007653DA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E0259"/>
    <w:rsid w:val="007E3956"/>
    <w:rsid w:val="007E7474"/>
    <w:rsid w:val="007F624B"/>
    <w:rsid w:val="008024C4"/>
    <w:rsid w:val="00806D6C"/>
    <w:rsid w:val="00814B77"/>
    <w:rsid w:val="008224DC"/>
    <w:rsid w:val="00826171"/>
    <w:rsid w:val="00831389"/>
    <w:rsid w:val="008433FC"/>
    <w:rsid w:val="00844462"/>
    <w:rsid w:val="00870222"/>
    <w:rsid w:val="0087408C"/>
    <w:rsid w:val="008776EE"/>
    <w:rsid w:val="008844F0"/>
    <w:rsid w:val="00884FBA"/>
    <w:rsid w:val="008917B9"/>
    <w:rsid w:val="008924B2"/>
    <w:rsid w:val="008C4E4B"/>
    <w:rsid w:val="008C5ACD"/>
    <w:rsid w:val="008C653D"/>
    <w:rsid w:val="008D269A"/>
    <w:rsid w:val="008D3306"/>
    <w:rsid w:val="008E4511"/>
    <w:rsid w:val="009050D3"/>
    <w:rsid w:val="00912903"/>
    <w:rsid w:val="009238D8"/>
    <w:rsid w:val="0092587B"/>
    <w:rsid w:val="0093121D"/>
    <w:rsid w:val="00934AB7"/>
    <w:rsid w:val="00934CFC"/>
    <w:rsid w:val="009459FF"/>
    <w:rsid w:val="00952CA2"/>
    <w:rsid w:val="00961FED"/>
    <w:rsid w:val="00962707"/>
    <w:rsid w:val="0096646A"/>
    <w:rsid w:val="009703ED"/>
    <w:rsid w:val="0097546C"/>
    <w:rsid w:val="00991575"/>
    <w:rsid w:val="009A113E"/>
    <w:rsid w:val="009A222E"/>
    <w:rsid w:val="009A3EF9"/>
    <w:rsid w:val="009A7E0B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E21"/>
    <w:rsid w:val="00A165AB"/>
    <w:rsid w:val="00A32716"/>
    <w:rsid w:val="00A32F96"/>
    <w:rsid w:val="00A34C60"/>
    <w:rsid w:val="00A367B1"/>
    <w:rsid w:val="00A4508D"/>
    <w:rsid w:val="00A548AE"/>
    <w:rsid w:val="00A5639F"/>
    <w:rsid w:val="00A56ED3"/>
    <w:rsid w:val="00A66DDE"/>
    <w:rsid w:val="00A737A9"/>
    <w:rsid w:val="00A7421B"/>
    <w:rsid w:val="00A75AC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AF6FD7"/>
    <w:rsid w:val="00B0395C"/>
    <w:rsid w:val="00B0487D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2093B"/>
    <w:rsid w:val="00C21552"/>
    <w:rsid w:val="00C23C18"/>
    <w:rsid w:val="00C25893"/>
    <w:rsid w:val="00C337CE"/>
    <w:rsid w:val="00C36852"/>
    <w:rsid w:val="00C370CE"/>
    <w:rsid w:val="00C42DC8"/>
    <w:rsid w:val="00C44D54"/>
    <w:rsid w:val="00C63A52"/>
    <w:rsid w:val="00C66543"/>
    <w:rsid w:val="00C668C0"/>
    <w:rsid w:val="00C73CA8"/>
    <w:rsid w:val="00C80D4E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3A54"/>
    <w:rsid w:val="00D52827"/>
    <w:rsid w:val="00D5308B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36863"/>
    <w:rsid w:val="00E6194E"/>
    <w:rsid w:val="00E65470"/>
    <w:rsid w:val="00E71020"/>
    <w:rsid w:val="00E73A3A"/>
    <w:rsid w:val="00E90FAD"/>
    <w:rsid w:val="00EA30B1"/>
    <w:rsid w:val="00EA702C"/>
    <w:rsid w:val="00EB5955"/>
    <w:rsid w:val="00EB60CB"/>
    <w:rsid w:val="00EC5283"/>
    <w:rsid w:val="00EC61D6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47095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327" TargetMode="External"/><Relationship Id="rId18" Type="http://schemas.openxmlformats.org/officeDocument/2006/relationships/hyperlink" Target="https://github.com/CEDStandards/CEDS-Elements/files/11212796/CEDS.OSC.Proposed.Modified.Element.330.docx" TargetMode="External"/><Relationship Id="rId26" Type="http://schemas.openxmlformats.org/officeDocument/2006/relationships/hyperlink" Target="https://github.com/CEDStandards/CEDS-Elements/files/11221508/CEDS.OSC.Proposed.New.Element.Issue.562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CEDStandards/CEDS-Elements/issues/528" TargetMode="External"/><Relationship Id="rId34" Type="http://schemas.openxmlformats.org/officeDocument/2006/relationships/hyperlink" Target="https://github.com/CEDStandards/CEDS-Elements/files/11314086/Add.Entitled.to.Transportation.to.K12.Student.Enrollment.Issue_63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330" TargetMode="External"/><Relationship Id="rId25" Type="http://schemas.openxmlformats.org/officeDocument/2006/relationships/hyperlink" Target="https://github.com/CEDStandards/CEDS-Elements/issues/562" TargetMode="External"/><Relationship Id="rId33" Type="http://schemas.openxmlformats.org/officeDocument/2006/relationships/hyperlink" Target="https://github.com/CEDStandards/CEDS-Elements/issues/631" TargetMode="External"/><Relationship Id="rId38" Type="http://schemas.openxmlformats.org/officeDocument/2006/relationships/hyperlink" Target="https://github.com/CEDStandards/CEDS-Elements/files/10807762/Attendance.Elements.Issue_55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1212372/CEDS.OSC.Proposed.Modified.Element.Issue.328.docx" TargetMode="External"/><Relationship Id="rId20" Type="http://schemas.openxmlformats.org/officeDocument/2006/relationships/hyperlink" Target="https://github.com/CEDStandards/CEDS-Elements/files/11255393/Add.Assessment.and.Resident.to.Responsible.District.Issue_510_528.docx" TargetMode="External"/><Relationship Id="rId29" Type="http://schemas.openxmlformats.org/officeDocument/2006/relationships/hyperlink" Target="https://github.com/CEDStandards/CEDS-Elements/issues/59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1295936/CEDS.OSC.Proposed.Modified.Element.Issue.553.docx" TargetMode="External"/><Relationship Id="rId32" Type="http://schemas.openxmlformats.org/officeDocument/2006/relationships/hyperlink" Target="https://github.com/CEDStandards/CEDS-Elements/files/11314825/CEDS.OSC.Proposed.Modified.Element.Issue.598.Course.Description.docx" TargetMode="External"/><Relationship Id="rId37" Type="http://schemas.openxmlformats.org/officeDocument/2006/relationships/hyperlink" Target="https://github.com/CEDStandards/CEDS-Elements/issues/552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328" TargetMode="External"/><Relationship Id="rId23" Type="http://schemas.openxmlformats.org/officeDocument/2006/relationships/hyperlink" Target="https://github.com/CEDStandards/CEDS-Elements/issues/553" TargetMode="External"/><Relationship Id="rId28" Type="http://schemas.openxmlformats.org/officeDocument/2006/relationships/hyperlink" Target="https://github.com/CEDStandards/CEDS-Elements/files/11324207/Tracking.K12.student.exits.between.school.years.Issue_594.docx" TargetMode="External"/><Relationship Id="rId36" Type="http://schemas.openxmlformats.org/officeDocument/2006/relationships/hyperlink" Target="https://github.com/CEDStandards/CEDS-Elements/files/10664638/Lunch.Recess.Instructional.Minutes.Issue_51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510" TargetMode="External"/><Relationship Id="rId31" Type="http://schemas.openxmlformats.org/officeDocument/2006/relationships/hyperlink" Target="https://github.com/CEDStandards/CEDS-Elements/issues/59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1212416/CEDS.OSC.Proposed.Modified.Element.327.docx" TargetMode="External"/><Relationship Id="rId22" Type="http://schemas.openxmlformats.org/officeDocument/2006/relationships/hyperlink" Target="https://github.com/CEDStandards/CEDS-Elements/files/11255393/Add.Assessment.and.Resident.to.Responsible.District.Issue_510_528.docx" TargetMode="External"/><Relationship Id="rId27" Type="http://schemas.openxmlformats.org/officeDocument/2006/relationships/hyperlink" Target="https://github.com/CEDStandards/CEDS-Elements/issues/594" TargetMode="External"/><Relationship Id="rId30" Type="http://schemas.openxmlformats.org/officeDocument/2006/relationships/hyperlink" Target="https://github.com/CEDStandards/CEDS-Elements/files/11326098/CIP.Code.included.on.K12.Course.Issue_596.docx" TargetMode="External"/><Relationship Id="rId35" Type="http://schemas.openxmlformats.org/officeDocument/2006/relationships/hyperlink" Target="https://github.com/CEDStandards/CEDS-Elements/issues/511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a41925e-f697-4f7c-bec3-0470887ac752}" enabled="0" method="" siteId="{7a41925e-f697-4f7c-bec3-0470887ac7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28</cp:revision>
  <dcterms:created xsi:type="dcterms:W3CDTF">2023-04-30T17:45:00Z</dcterms:created>
  <dcterms:modified xsi:type="dcterms:W3CDTF">2023-05-01T14:14:00Z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