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All the input variables: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N_SedTanks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 of sedimentation tanks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W_Sed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Width of sedimentation tanks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T_SedWall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Thickness of sedimentation wall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T_SedDividingWall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Thickness of dividing wall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Q_Plant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rate of the plant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HL_SedLaunderBod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headloss for which the launders were designed to ensure uniform flow between sed tanks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HL_SedDiffuser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headloss of sedimentation diffuser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S_Fitting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Minimum spacing between the outside of  a pipe coupling that is embedded in concrete and the nearest wall or weir.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HW_SedInletChannelMax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Height of water in sed inlet channel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E_concrete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Roughness coefficient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W_ChannelMin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minimum width of the exit channel to allow person to cap launder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ND_SedLaunder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Nominal diameter of sed launder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H_PlantFreeboard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height of plant free board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ND_SedToFiPipe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nominal diameter of the sed tank to filter pipe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ND_SedChannelDrain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nominal diameter of the sed tann drain pipe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H_SedExitFree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height of exit channel free board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K_PipeExit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minor loss coefficient for the exit pipe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Variable name changes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MathCAD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Meaning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W_SedInletChannelPreWeirMinPlumbing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Min_W_SedInletChannelWeir_Plumbing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Minimum width required for sed inlet channel weir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W_SedInletChannelPreWeirMinHL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Min_W_SedInletChannelWeir_HL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Minimum width calculated based on headloss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Q_Train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Q_Plant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flowrate of the plant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