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Ingreso a 1° básico en el gráfico de año de llegada</w:t>
      </w:r>
    </w:p>
    <w:p>
      <w:r>
        <w:rPr>
          <w:i/>
        </w:rPr>
        <w:t>Estudio Puerto Varas, CEEL UC. Nota técnica, octubre de 2026.</w:t>
      </w:r>
    </w:p>
    <w:p>
      <w:pPr>
        <w:pStyle w:val="Heading1"/>
      </w:pPr>
      <w:r>
        <w:t>La pregunta</w:t>
      </w:r>
    </w:p>
    <w:p>
      <w:r>
        <w:t>En el gráfico "Matrícula total 2025 (stock) de Puerto Varas según año de llegada a la comuna", la categoría "Ingresó a 1° básico en la comuna" es muy chica: 347 alumnos en total (3,5% de la matrícula), y solo 14 en la barra de 2018. Si cada año entran unos 700 niños a 1° básico en Puerto Varas, uno esperaría ver cientos en cada barra. La hipótesis inicial fue que muchos ya habían terminado sus 12 años de escolaridad, pero eso no calza: quien entró a 1° básico en 2018 está hoy en 8° básico.</w:t>
      </w:r>
    </w:p>
    <w:p>
      <w:pPr>
        <w:pStyle w:val="Heading1"/>
      </w:pPr>
      <w:r>
        <w:t>Respuesta corta</w:t>
      </w:r>
    </w:p>
    <w:p>
      <w:r>
        <w:t>No es un error en los datos ni una pérdida de alumnos. Es la definición del gráfico:</w:t>
      </w:r>
    </w:p>
    <w:p>
      <w:pPr>
        <w:pStyle w:val="ListBullet"/>
      </w:pPr>
      <w:r>
        <w:rPr>
          <w:b/>
        </w:rPr>
        <w:t>El año de llegada cuenta desde la parvularia:</w:t>
      </w:r>
      <w:r>
        <w:t xml:space="preserve"> el gráfico fecha la llegada a la comuna, no la entrada a 1° básico. El año de llegada es el primer año del período continuo más reciente en que el alumno estuvo matriculado en un colegio de la comuna, en cualquier nivel, incluida la parvularia.</w:t>
      </w:r>
    </w:p>
    <w:p>
      <w:pPr>
        <w:pStyle w:val="ListBullet"/>
      </w:pPr>
      <w:r>
        <w:rPr>
          <w:b/>
        </w:rPr>
        <w:t>Por eso casi todos los que entran a 1° básico quedan en barras anteriores:</w:t>
      </w:r>
      <w:r>
        <w:t xml:space="preserve"> un niño que hizo prekínder en Puerto Varas en 2016, kínder en 2017 y 1° básico en 2018 "llegó" en 2016, y aparece en esa barra como "Comenzó en parvularia o escuela de lenguaje". No aparece en la barra de 2018.</w:t>
      </w:r>
    </w:p>
    <w:p>
      <w:pPr>
        <w:pStyle w:val="ListBullet"/>
      </w:pPr>
      <w:r>
        <w:rPr>
          <w:b/>
        </w:rPr>
        <w:t>La categoría "Ingresó a 1° básico" es residual:</w:t>
      </w:r>
      <w:r>
        <w:t xml:space="preserve"> solo reúne a los niños cuyo primer registro en todo el sistema escolar chileno es 1° básico, es decir, que no tienen prekínder, kínder ni escuela de lenguaje registrados en ningún colegio del país. Ese grupo es chico en todo Chile: entre 5% y 7% de los alumnos de 1° básico cada año.</w:t>
      </w:r>
    </w:p>
    <w:p>
      <w:pPr>
        <w:pStyle w:val="ListBullet"/>
      </w:pPr>
      <w:r>
        <w:rPr>
          <w:b/>
        </w:rPr>
        <w:t>La hipótesis del egreso no aplica:</w:t>
      </w:r>
      <w:r>
        <w:t xml:space="preserve"> los que entraron a 1° básico en 2018 siguen en el colegio. Egresan de 4° medio 12 años después de entrar a 1° básico, así que solo las cohortes de 2013 o antes han egresado, y esas están fuera del rango del gráfico.</w:t>
      </w:r>
    </w:p>
    <w:p>
      <w:pPr>
        <w:pStyle w:val="Heading1"/>
      </w:pPr>
      <w:r>
        <w:t>Dónde está la cohorte de 1° básico de 2018</w:t>
      </w:r>
    </w:p>
    <w:p>
      <w:r>
        <w:t>En 2018 había 735 alumnos en 1° básico en Puerto Varas. En 2025, 585 siguen matriculados en la comuna (583 en el tramo regular, que es lo que muestra el gráfico), 113 están en un colegio de otra comuna y 37 no aparecen en ningún colegio de Chile. De los 583 que siguen en el gráfico, casi todos están en 8° básico (o en 7° si repitieron), pero se reparten así entre las barras:</w:t>
      </w:r>
    </w:p>
    <w:p>
      <w:pPr>
        <w:keepNext/>
        <w:spacing w:after="60"/>
      </w:pPr>
      <w:r>
        <w:rPr>
          <w:b/>
        </w:rPr>
        <w:t>Tabla 1. Alumnos de 1° básico 2018 que siguen en Puerto Varas en 2025, según barra y categoría</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381"/>
            <w:shd w:val="clear" w:color="auto" w:fill="1F4E79"/>
          </w:tcPr>
          <w:p>
            <w:r/>
            <w:r>
              <w:rPr>
                <w:b/>
                <w:color w:val="FFFFFF"/>
                <w:sz w:val="17"/>
              </w:rPr>
              <w:t>Barra del gráfico (año de llegada)</w:t>
            </w:r>
          </w:p>
        </w:tc>
        <w:tc>
          <w:tcPr>
            <w:tcW w:type="dxa" w:w="5386"/>
            <w:shd w:val="clear" w:color="auto" w:fill="1F4E79"/>
          </w:tcPr>
          <w:p>
            <w:r/>
            <w:r>
              <w:rPr>
                <w:b/>
                <w:color w:val="FFFFFF"/>
                <w:sz w:val="17"/>
              </w:rPr>
              <w:t>Categoría</w:t>
            </w:r>
          </w:p>
        </w:tc>
        <w:tc>
          <w:tcPr>
            <w:tcW w:type="dxa" w:w="1304"/>
            <w:shd w:val="clear" w:color="auto" w:fill="1F4E79"/>
          </w:tcPr>
          <w:p>
            <w:r/>
            <w:r>
              <w:rPr>
                <w:b/>
                <w:color w:val="FFFFFF"/>
                <w:sz w:val="17"/>
              </w:rPr>
              <w:t>Alumnos</w:t>
            </w:r>
          </w:p>
        </w:tc>
      </w:tr>
      <w:tr>
        <w:tc>
          <w:tcPr>
            <w:tcW w:type="dxa" w:w="2381"/>
          </w:tcPr>
          <w:p>
            <w:r/>
            <w:r>
              <w:rPr>
                <w:sz w:val="17"/>
              </w:rPr>
              <w:t>2014 o antes</w:t>
            </w:r>
          </w:p>
        </w:tc>
        <w:tc>
          <w:tcPr>
            <w:tcW w:type="dxa" w:w="5386"/>
          </w:tcPr>
          <w:p>
            <w:r/>
            <w:r>
              <w:rPr>
                <w:sz w:val="17"/>
              </w:rPr>
              <w:t>En la comuna desde 2014 o antes</w:t>
            </w:r>
          </w:p>
        </w:tc>
        <w:tc>
          <w:tcPr>
            <w:tcW w:type="dxa" w:w="1304"/>
          </w:tcPr>
          <w:p>
            <w:pPr>
              <w:jc w:val="right"/>
            </w:pPr>
            <w:r/>
            <w:r>
              <w:rPr>
                <w:sz w:val="17"/>
              </w:rPr>
              <w:t>28</w:t>
            </w:r>
          </w:p>
        </w:tc>
      </w:tr>
      <w:tr>
        <w:tc>
          <w:tcPr>
            <w:tcW w:type="dxa" w:w="2381"/>
          </w:tcPr>
          <w:p>
            <w:r/>
            <w:r>
              <w:rPr>
                <w:sz w:val="17"/>
              </w:rPr>
              <w:t>2015 a 2017</w:t>
            </w:r>
          </w:p>
        </w:tc>
        <w:tc>
          <w:tcPr>
            <w:tcW w:type="dxa" w:w="5386"/>
          </w:tcPr>
          <w:p>
            <w:r/>
            <w:r>
              <w:rPr>
                <w:sz w:val="17"/>
              </w:rPr>
              <w:t>Comenzó en parvularia o escuela de lenguaje</w:t>
            </w:r>
          </w:p>
        </w:tc>
        <w:tc>
          <w:tcPr>
            <w:tcW w:type="dxa" w:w="1304"/>
          </w:tcPr>
          <w:p>
            <w:pPr>
              <w:jc w:val="right"/>
            </w:pPr>
            <w:r/>
            <w:r>
              <w:rPr>
                <w:sz w:val="17"/>
              </w:rPr>
              <w:t>418</w:t>
            </w:r>
          </w:p>
        </w:tc>
      </w:tr>
      <w:tr>
        <w:tc>
          <w:tcPr>
            <w:tcW w:type="dxa" w:w="2381"/>
          </w:tcPr>
          <w:p>
            <w:r/>
            <w:r>
              <w:rPr>
                <w:sz w:val="17"/>
              </w:rPr>
              <w:t>2015 a 2017</w:t>
            </w:r>
          </w:p>
        </w:tc>
        <w:tc>
          <w:tcPr>
            <w:tcW w:type="dxa" w:w="5386"/>
          </w:tcPr>
          <w:p>
            <w:r/>
            <w:r>
              <w:rPr>
                <w:sz w:val="17"/>
              </w:rPr>
              <w:t>Llegó desde otra comuna de Los Lagos u otra región</w:t>
            </w:r>
          </w:p>
        </w:tc>
        <w:tc>
          <w:tcPr>
            <w:tcW w:type="dxa" w:w="1304"/>
          </w:tcPr>
          <w:p>
            <w:pPr>
              <w:jc w:val="right"/>
            </w:pPr>
            <w:r/>
            <w:r>
              <w:rPr>
                <w:sz w:val="17"/>
              </w:rPr>
              <w:t>27</w:t>
            </w:r>
          </w:p>
        </w:tc>
      </w:tr>
      <w:tr>
        <w:tc>
          <w:tcPr>
            <w:tcW w:type="dxa" w:w="2381"/>
          </w:tcPr>
          <w:p>
            <w:r/>
            <w:r>
              <w:rPr>
                <w:sz w:val="17"/>
              </w:rPr>
              <w:t>2018</w:t>
            </w:r>
          </w:p>
        </w:tc>
        <w:tc>
          <w:tcPr>
            <w:tcW w:type="dxa" w:w="5386"/>
          </w:tcPr>
          <w:p>
            <w:r/>
            <w:r>
              <w:rPr>
                <w:sz w:val="17"/>
              </w:rPr>
              <w:t>Ingresó a 1° básico en la comuna</w:t>
            </w:r>
          </w:p>
        </w:tc>
        <w:tc>
          <w:tcPr>
            <w:tcW w:type="dxa" w:w="1304"/>
          </w:tcPr>
          <w:p>
            <w:pPr>
              <w:jc w:val="right"/>
            </w:pPr>
            <w:r/>
            <w:r>
              <w:rPr>
                <w:sz w:val="17"/>
              </w:rPr>
              <w:t>14</w:t>
            </w:r>
          </w:p>
        </w:tc>
      </w:tr>
      <w:tr>
        <w:tc>
          <w:tcPr>
            <w:tcW w:type="dxa" w:w="2381"/>
          </w:tcPr>
          <w:p>
            <w:r/>
            <w:r>
              <w:rPr>
                <w:sz w:val="17"/>
              </w:rPr>
              <w:t>2018</w:t>
            </w:r>
          </w:p>
        </w:tc>
        <w:tc>
          <w:tcPr>
            <w:tcW w:type="dxa" w:w="5386"/>
          </w:tcPr>
          <w:p>
            <w:r/>
            <w:r>
              <w:rPr>
                <w:sz w:val="17"/>
              </w:rPr>
              <w:t>Llegó desde otra comuna de Los Lagos u otra región</w:t>
            </w:r>
          </w:p>
        </w:tc>
        <w:tc>
          <w:tcPr>
            <w:tcW w:type="dxa" w:w="1304"/>
          </w:tcPr>
          <w:p>
            <w:pPr>
              <w:jc w:val="right"/>
            </w:pPr>
            <w:r/>
            <w:r>
              <w:rPr>
                <w:sz w:val="17"/>
              </w:rPr>
              <w:t>16</w:t>
            </w:r>
          </w:p>
        </w:tc>
      </w:tr>
      <w:tr>
        <w:tc>
          <w:tcPr>
            <w:tcW w:type="dxa" w:w="2381"/>
          </w:tcPr>
          <w:p>
            <w:r/>
            <w:r>
              <w:rPr>
                <w:sz w:val="17"/>
              </w:rPr>
              <w:t>2020 a 2025</w:t>
            </w:r>
          </w:p>
        </w:tc>
        <w:tc>
          <w:tcPr>
            <w:tcW w:type="dxa" w:w="5386"/>
          </w:tcPr>
          <w:p>
            <w:r/>
            <w:r>
              <w:rPr>
                <w:sz w:val="17"/>
              </w:rPr>
              <w:t>Sin registro previo, otros cursos (registro interrumpido)</w:t>
            </w:r>
          </w:p>
        </w:tc>
        <w:tc>
          <w:tcPr>
            <w:tcW w:type="dxa" w:w="1304"/>
          </w:tcPr>
          <w:p>
            <w:pPr>
              <w:jc w:val="right"/>
            </w:pPr>
            <w:r/>
            <w:r>
              <w:rPr>
                <w:sz w:val="17"/>
              </w:rPr>
              <w:t>62</w:t>
            </w:r>
          </w:p>
        </w:tc>
      </w:tr>
      <w:tr>
        <w:tc>
          <w:tcPr>
            <w:tcW w:type="dxa" w:w="2381"/>
          </w:tcPr>
          <w:p>
            <w:r/>
            <w:r>
              <w:rPr>
                <w:sz w:val="17"/>
              </w:rPr>
              <w:t>2020 a 2025</w:t>
            </w:r>
          </w:p>
        </w:tc>
        <w:tc>
          <w:tcPr>
            <w:tcW w:type="dxa" w:w="5386"/>
          </w:tcPr>
          <w:p>
            <w:r/>
            <w:r>
              <w:rPr>
                <w:sz w:val="17"/>
              </w:rPr>
              <w:t>Llegó desde otra comuna de Los Lagos u otra región</w:t>
            </w:r>
          </w:p>
        </w:tc>
        <w:tc>
          <w:tcPr>
            <w:tcW w:type="dxa" w:w="1304"/>
          </w:tcPr>
          <w:p>
            <w:pPr>
              <w:jc w:val="right"/>
            </w:pPr>
            <w:r/>
            <w:r>
              <w:rPr>
                <w:sz w:val="17"/>
              </w:rPr>
              <w:t>18</w:t>
            </w:r>
          </w:p>
        </w:tc>
      </w:tr>
      <w:tr>
        <w:tc>
          <w:tcPr>
            <w:tcW w:type="dxa" w:w="2381"/>
          </w:tcPr>
          <w:p>
            <w:r/>
            <w:r>
              <w:rPr>
                <w:sz w:val="17"/>
              </w:rPr>
              <w:t>Total</w:t>
            </w:r>
          </w:p>
        </w:tc>
        <w:tc>
          <w:tcPr>
            <w:tcW w:type="dxa" w:w="5386"/>
          </w:tcPr>
          <w:p>
            <w:r/>
            <w:r>
              <w:rPr>
                <w:sz w:val="17"/>
              </w:rPr>
            </w:r>
          </w:p>
        </w:tc>
        <w:tc>
          <w:tcPr>
            <w:tcW w:type="dxa" w:w="1304"/>
          </w:tcPr>
          <w:p>
            <w:pPr>
              <w:jc w:val="right"/>
            </w:pPr>
            <w:r/>
            <w:r>
              <w:rPr>
                <w:sz w:val="17"/>
              </w:rPr>
              <w:t>583</w:t>
            </w:r>
          </w:p>
        </w:tc>
      </w:tr>
    </w:tbl>
    <w:p>
      <w:r>
        <w:rPr>
          <w:i/>
          <w:sz w:val="16"/>
        </w:rPr>
        <w:t>Fuente: Mineduc, Matrícula por estudiante 2014-2025. Elaboración propia.</w:t>
      </w:r>
    </w:p>
    <w:p>
      <w:r>
        <w:t>418 de ellos (71,7%) están en las barras de 2015, 2016 y 2017 como "Comenzó en parvularia", porque esos fueron sus años de prekínder, kínder o escuela de lenguaje en la comuna. Otros 28 ya estaban en la comuna en 2014 (en prekínder o antes) y quedan en "2014 o antes". En la barra de 2018 quedan solo 30: los 14 que no tenían ningún registro previo y los que llegaron ese año desde otra comuna o región.</w:t>
      </w:r>
    </w:p>
    <w:p>
      <w:pPr>
        <w:pStyle w:val="Heading1"/>
      </w:pPr>
      <w:r>
        <w:t>Qué hay entonces en la barra de 2018</w:t>
      </w:r>
    </w:p>
    <w:p>
      <w:r>
        <w:t>La barra de 2018 (598 alumnos en 2025) no es la cohorte de 1° básico de 2018, sino quienes empezaron su período actual en la comuna ese año, en cualquier curso. El grupo principal (441 alumnos) son niños que entraron a prekínder, kínder o una escuela de lenguaje en 2018 y que hoy cursan sobre todo 5° y 6° básico. Cada barra mezcla varios cursos, como muestra la tabla 2.</w:t>
      </w:r>
    </w:p>
    <w:p>
      <w:pPr>
        <w:keepNext/>
        <w:spacing w:after="60"/>
      </w:pPr>
      <w:r>
        <w:rPr>
          <w:b/>
        </w:rPr>
        <w:t>Tabla 2. Matrícula de Puerto Varas 2025 por año de llegada y curso que cursa en 2025</w:t>
      </w:r>
    </w:p>
    <w:tbl>
      <w:tblPr>
        <w:tblStyle w:val="TableGrid"/>
        <w:tblW w:type="auto" w:w="0"/>
        <w:jc w:val="center"/>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1814"/>
            <w:shd w:val="clear" w:color="auto" w:fill="1F4E79"/>
          </w:tcPr>
          <w:p>
            <w:r/>
            <w:r>
              <w:rPr>
                <w:b/>
                <w:color w:val="FFFFFF"/>
                <w:sz w:val="17"/>
              </w:rPr>
              <w:t>Año de llegada</w:t>
            </w:r>
          </w:p>
        </w:tc>
        <w:tc>
          <w:tcPr>
            <w:tcW w:type="dxa" w:w="907"/>
            <w:shd w:val="clear" w:color="auto" w:fill="1F4E79"/>
          </w:tcPr>
          <w:p>
            <w:r/>
            <w:r>
              <w:rPr>
                <w:b/>
                <w:color w:val="FFFFFF"/>
                <w:sz w:val="17"/>
              </w:rPr>
              <w:t>1°-3° B</w:t>
            </w:r>
          </w:p>
        </w:tc>
        <w:tc>
          <w:tcPr>
            <w:tcW w:type="dxa" w:w="794"/>
            <w:shd w:val="clear" w:color="auto" w:fill="1F4E79"/>
          </w:tcPr>
          <w:p>
            <w:r/>
            <w:r>
              <w:rPr>
                <w:b/>
                <w:color w:val="FFFFFF"/>
                <w:sz w:val="17"/>
              </w:rPr>
              <w:t>4° B</w:t>
            </w:r>
          </w:p>
        </w:tc>
        <w:tc>
          <w:tcPr>
            <w:tcW w:type="dxa" w:w="794"/>
            <w:shd w:val="clear" w:color="auto" w:fill="1F4E79"/>
          </w:tcPr>
          <w:p>
            <w:r/>
            <w:r>
              <w:rPr>
                <w:b/>
                <w:color w:val="FFFFFF"/>
                <w:sz w:val="17"/>
              </w:rPr>
              <w:t>5° B</w:t>
            </w:r>
          </w:p>
        </w:tc>
        <w:tc>
          <w:tcPr>
            <w:tcW w:type="dxa" w:w="794"/>
            <w:shd w:val="clear" w:color="auto" w:fill="1F4E79"/>
          </w:tcPr>
          <w:p>
            <w:r/>
            <w:r>
              <w:rPr>
                <w:b/>
                <w:color w:val="FFFFFF"/>
                <w:sz w:val="17"/>
              </w:rPr>
              <w:t>6° B</w:t>
            </w:r>
          </w:p>
        </w:tc>
        <w:tc>
          <w:tcPr>
            <w:tcW w:type="dxa" w:w="794"/>
            <w:shd w:val="clear" w:color="auto" w:fill="1F4E79"/>
          </w:tcPr>
          <w:p>
            <w:r/>
            <w:r>
              <w:rPr>
                <w:b/>
                <w:color w:val="FFFFFF"/>
                <w:sz w:val="17"/>
              </w:rPr>
              <w:t>7° B</w:t>
            </w:r>
          </w:p>
        </w:tc>
        <w:tc>
          <w:tcPr>
            <w:tcW w:type="dxa" w:w="794"/>
            <w:shd w:val="clear" w:color="auto" w:fill="1F4E79"/>
          </w:tcPr>
          <w:p>
            <w:r/>
            <w:r>
              <w:rPr>
                <w:b/>
                <w:color w:val="FFFFFF"/>
                <w:sz w:val="17"/>
              </w:rPr>
              <w:t>8° B</w:t>
            </w:r>
          </w:p>
        </w:tc>
        <w:tc>
          <w:tcPr>
            <w:tcW w:type="dxa" w:w="964"/>
            <w:shd w:val="clear" w:color="auto" w:fill="1F4E79"/>
          </w:tcPr>
          <w:p>
            <w:r/>
            <w:r>
              <w:rPr>
                <w:b/>
                <w:color w:val="FFFFFF"/>
                <w:sz w:val="17"/>
              </w:rPr>
              <w:t>1°-4° M</w:t>
            </w:r>
          </w:p>
        </w:tc>
        <w:tc>
          <w:tcPr>
            <w:tcW w:type="dxa" w:w="964"/>
            <w:shd w:val="clear" w:color="auto" w:fill="1F4E79"/>
          </w:tcPr>
          <w:p>
            <w:r/>
            <w:r>
              <w:rPr>
                <w:b/>
                <w:color w:val="FFFFFF"/>
                <w:sz w:val="17"/>
              </w:rPr>
              <w:t>Total</w:t>
            </w:r>
          </w:p>
        </w:tc>
      </w:tr>
      <w:tr>
        <w:tc>
          <w:tcPr>
            <w:tcW w:type="dxa" w:w="1814"/>
          </w:tcPr>
          <w:p>
            <w:r/>
            <w:r>
              <w:rPr>
                <w:sz w:val="17"/>
              </w:rPr>
              <w:t>2014 o antes</w:t>
            </w:r>
          </w:p>
        </w:tc>
        <w:tc>
          <w:tcPr>
            <w:tcW w:type="dxa" w:w="907"/>
          </w:tcPr>
          <w:p>
            <w:pPr>
              <w:jc w:val="right"/>
            </w:pPr>
            <w:r/>
            <w:r>
              <w:rPr>
                <w:sz w:val="17"/>
              </w:rPr>
              <w:t>0</w:t>
            </w:r>
          </w:p>
        </w:tc>
        <w:tc>
          <w:tcPr>
            <w:tcW w:type="dxa" w:w="794"/>
          </w:tcPr>
          <w:p>
            <w:pPr>
              <w:jc w:val="right"/>
            </w:pPr>
            <w:r/>
            <w:r>
              <w:rPr>
                <w:sz w:val="17"/>
              </w:rPr>
              <w:t>0</w:t>
            </w:r>
          </w:p>
        </w:tc>
        <w:tc>
          <w:tcPr>
            <w:tcW w:type="dxa" w:w="794"/>
          </w:tcPr>
          <w:p>
            <w:pPr>
              <w:jc w:val="right"/>
            </w:pPr>
            <w:r/>
            <w:r>
              <w:rPr>
                <w:sz w:val="17"/>
              </w:rPr>
              <w:t>0</w:t>
            </w:r>
          </w:p>
        </w:tc>
        <w:tc>
          <w:tcPr>
            <w:tcW w:type="dxa" w:w="794"/>
          </w:tcPr>
          <w:p>
            <w:pPr>
              <w:jc w:val="right"/>
            </w:pPr>
            <w:r/>
            <w:r>
              <w:rPr>
                <w:sz w:val="17"/>
              </w:rPr>
              <w:t>0</w:t>
            </w:r>
          </w:p>
        </w:tc>
        <w:tc>
          <w:tcPr>
            <w:tcW w:type="dxa" w:w="794"/>
          </w:tcPr>
          <w:p>
            <w:pPr>
              <w:jc w:val="right"/>
            </w:pPr>
            <w:r/>
            <w:r>
              <w:rPr>
                <w:sz w:val="17"/>
              </w:rPr>
              <w:t>6</w:t>
            </w:r>
          </w:p>
        </w:tc>
        <w:tc>
          <w:tcPr>
            <w:tcW w:type="dxa" w:w="794"/>
          </w:tcPr>
          <w:p>
            <w:pPr>
              <w:jc w:val="right"/>
            </w:pPr>
            <w:r/>
            <w:r>
              <w:rPr>
                <w:sz w:val="17"/>
              </w:rPr>
              <w:t>44</w:t>
            </w:r>
          </w:p>
        </w:tc>
        <w:tc>
          <w:tcPr>
            <w:tcW w:type="dxa" w:w="964"/>
          </w:tcPr>
          <w:p>
            <w:pPr>
              <w:jc w:val="right"/>
            </w:pPr>
            <w:r/>
            <w:r>
              <w:rPr>
                <w:sz w:val="17"/>
              </w:rPr>
              <w:t>1.455</w:t>
            </w:r>
          </w:p>
        </w:tc>
        <w:tc>
          <w:tcPr>
            <w:tcW w:type="dxa" w:w="964"/>
          </w:tcPr>
          <w:p>
            <w:pPr>
              <w:jc w:val="right"/>
            </w:pPr>
            <w:r/>
            <w:r>
              <w:rPr>
                <w:sz w:val="17"/>
              </w:rPr>
              <w:t>1.505</w:t>
            </w:r>
          </w:p>
        </w:tc>
      </w:tr>
      <w:tr>
        <w:tc>
          <w:tcPr>
            <w:tcW w:type="dxa" w:w="1814"/>
          </w:tcPr>
          <w:p>
            <w:r/>
            <w:r>
              <w:rPr>
                <w:sz w:val="17"/>
              </w:rPr>
              <w:t>2015</w:t>
            </w:r>
          </w:p>
        </w:tc>
        <w:tc>
          <w:tcPr>
            <w:tcW w:type="dxa" w:w="907"/>
          </w:tcPr>
          <w:p>
            <w:pPr>
              <w:jc w:val="right"/>
            </w:pPr>
            <w:r/>
            <w:r>
              <w:rPr>
                <w:sz w:val="17"/>
              </w:rPr>
              <w:t>0</w:t>
            </w:r>
          </w:p>
        </w:tc>
        <w:tc>
          <w:tcPr>
            <w:tcW w:type="dxa" w:w="794"/>
          </w:tcPr>
          <w:p>
            <w:pPr>
              <w:jc w:val="right"/>
            </w:pPr>
            <w:r/>
            <w:r>
              <w:rPr>
                <w:sz w:val="17"/>
              </w:rPr>
              <w:t>0</w:t>
            </w:r>
          </w:p>
        </w:tc>
        <w:tc>
          <w:tcPr>
            <w:tcW w:type="dxa" w:w="794"/>
          </w:tcPr>
          <w:p>
            <w:pPr>
              <w:jc w:val="right"/>
            </w:pPr>
            <w:r/>
            <w:r>
              <w:rPr>
                <w:sz w:val="17"/>
              </w:rPr>
              <w:t>0</w:t>
            </w:r>
          </w:p>
        </w:tc>
        <w:tc>
          <w:tcPr>
            <w:tcW w:type="dxa" w:w="794"/>
          </w:tcPr>
          <w:p>
            <w:pPr>
              <w:jc w:val="right"/>
            </w:pPr>
            <w:r/>
            <w:r>
              <w:rPr>
                <w:sz w:val="17"/>
              </w:rPr>
              <w:t>0</w:t>
            </w:r>
          </w:p>
        </w:tc>
        <w:tc>
          <w:tcPr>
            <w:tcW w:type="dxa" w:w="794"/>
          </w:tcPr>
          <w:p>
            <w:pPr>
              <w:jc w:val="right"/>
            </w:pPr>
            <w:r/>
            <w:r>
              <w:rPr>
                <w:sz w:val="17"/>
              </w:rPr>
              <w:t>43</w:t>
            </w:r>
          </w:p>
        </w:tc>
        <w:tc>
          <w:tcPr>
            <w:tcW w:type="dxa" w:w="794"/>
          </w:tcPr>
          <w:p>
            <w:pPr>
              <w:jc w:val="right"/>
            </w:pPr>
            <w:r/>
            <w:r>
              <w:rPr>
                <w:sz w:val="17"/>
              </w:rPr>
              <w:t>212</w:t>
            </w:r>
          </w:p>
        </w:tc>
        <w:tc>
          <w:tcPr>
            <w:tcW w:type="dxa" w:w="964"/>
          </w:tcPr>
          <w:p>
            <w:pPr>
              <w:jc w:val="right"/>
            </w:pPr>
            <w:r/>
            <w:r>
              <w:rPr>
                <w:sz w:val="17"/>
              </w:rPr>
              <w:t>298</w:t>
            </w:r>
          </w:p>
        </w:tc>
        <w:tc>
          <w:tcPr>
            <w:tcW w:type="dxa" w:w="964"/>
          </w:tcPr>
          <w:p>
            <w:pPr>
              <w:jc w:val="right"/>
            </w:pPr>
            <w:r/>
            <w:r>
              <w:rPr>
                <w:sz w:val="17"/>
              </w:rPr>
              <w:t>553</w:t>
            </w:r>
          </w:p>
        </w:tc>
      </w:tr>
      <w:tr>
        <w:tc>
          <w:tcPr>
            <w:tcW w:type="dxa" w:w="1814"/>
          </w:tcPr>
          <w:p>
            <w:r/>
            <w:r>
              <w:rPr>
                <w:sz w:val="17"/>
              </w:rPr>
              <w:t>2016</w:t>
            </w:r>
          </w:p>
        </w:tc>
        <w:tc>
          <w:tcPr>
            <w:tcW w:type="dxa" w:w="907"/>
          </w:tcPr>
          <w:p>
            <w:pPr>
              <w:jc w:val="right"/>
            </w:pPr>
            <w:r/>
            <w:r>
              <w:rPr>
                <w:sz w:val="17"/>
              </w:rPr>
              <w:t>0</w:t>
            </w:r>
          </w:p>
        </w:tc>
        <w:tc>
          <w:tcPr>
            <w:tcW w:type="dxa" w:w="794"/>
          </w:tcPr>
          <w:p>
            <w:pPr>
              <w:jc w:val="right"/>
            </w:pPr>
            <w:r/>
            <w:r>
              <w:rPr>
                <w:sz w:val="17"/>
              </w:rPr>
              <w:t>0</w:t>
            </w:r>
          </w:p>
        </w:tc>
        <w:tc>
          <w:tcPr>
            <w:tcW w:type="dxa" w:w="794"/>
          </w:tcPr>
          <w:p>
            <w:pPr>
              <w:jc w:val="right"/>
            </w:pPr>
            <w:r/>
            <w:r>
              <w:rPr>
                <w:sz w:val="17"/>
              </w:rPr>
              <w:t>1</w:t>
            </w:r>
          </w:p>
        </w:tc>
        <w:tc>
          <w:tcPr>
            <w:tcW w:type="dxa" w:w="794"/>
          </w:tcPr>
          <w:p>
            <w:pPr>
              <w:jc w:val="right"/>
            </w:pPr>
            <w:r/>
            <w:r>
              <w:rPr>
                <w:sz w:val="17"/>
              </w:rPr>
              <w:t>46</w:t>
            </w:r>
          </w:p>
        </w:tc>
        <w:tc>
          <w:tcPr>
            <w:tcW w:type="dxa" w:w="794"/>
          </w:tcPr>
          <w:p>
            <w:pPr>
              <w:jc w:val="right"/>
            </w:pPr>
            <w:r/>
            <w:r>
              <w:rPr>
                <w:sz w:val="17"/>
              </w:rPr>
              <w:t>214</w:t>
            </w:r>
          </w:p>
        </w:tc>
        <w:tc>
          <w:tcPr>
            <w:tcW w:type="dxa" w:w="794"/>
          </w:tcPr>
          <w:p>
            <w:pPr>
              <w:jc w:val="right"/>
            </w:pPr>
            <w:r/>
            <w:r>
              <w:rPr>
                <w:sz w:val="17"/>
              </w:rPr>
              <w:t>169</w:t>
            </w:r>
          </w:p>
        </w:tc>
        <w:tc>
          <w:tcPr>
            <w:tcW w:type="dxa" w:w="964"/>
          </w:tcPr>
          <w:p>
            <w:pPr>
              <w:jc w:val="right"/>
            </w:pPr>
            <w:r/>
            <w:r>
              <w:rPr>
                <w:sz w:val="17"/>
              </w:rPr>
              <w:t>112</w:t>
            </w:r>
          </w:p>
        </w:tc>
        <w:tc>
          <w:tcPr>
            <w:tcW w:type="dxa" w:w="964"/>
          </w:tcPr>
          <w:p>
            <w:pPr>
              <w:jc w:val="right"/>
            </w:pPr>
            <w:r/>
            <w:r>
              <w:rPr>
                <w:sz w:val="17"/>
              </w:rPr>
              <w:t>542</w:t>
            </w:r>
          </w:p>
        </w:tc>
      </w:tr>
      <w:tr>
        <w:tc>
          <w:tcPr>
            <w:tcW w:type="dxa" w:w="1814"/>
          </w:tcPr>
          <w:p>
            <w:r/>
            <w:r>
              <w:rPr>
                <w:sz w:val="17"/>
              </w:rPr>
              <w:t>2017</w:t>
            </w:r>
          </w:p>
        </w:tc>
        <w:tc>
          <w:tcPr>
            <w:tcW w:type="dxa" w:w="907"/>
          </w:tcPr>
          <w:p>
            <w:pPr>
              <w:jc w:val="right"/>
            </w:pPr>
            <w:r/>
            <w:r>
              <w:rPr>
                <w:sz w:val="17"/>
              </w:rPr>
              <w:t>0</w:t>
            </w:r>
          </w:p>
        </w:tc>
        <w:tc>
          <w:tcPr>
            <w:tcW w:type="dxa" w:w="794"/>
          </w:tcPr>
          <w:p>
            <w:pPr>
              <w:jc w:val="right"/>
            </w:pPr>
            <w:r/>
            <w:r>
              <w:rPr>
                <w:sz w:val="17"/>
              </w:rPr>
              <w:t>3</w:t>
            </w:r>
          </w:p>
        </w:tc>
        <w:tc>
          <w:tcPr>
            <w:tcW w:type="dxa" w:w="794"/>
          </w:tcPr>
          <w:p>
            <w:pPr>
              <w:jc w:val="right"/>
            </w:pPr>
            <w:r/>
            <w:r>
              <w:rPr>
                <w:sz w:val="17"/>
              </w:rPr>
              <w:t>33</w:t>
            </w:r>
          </w:p>
        </w:tc>
        <w:tc>
          <w:tcPr>
            <w:tcW w:type="dxa" w:w="794"/>
          </w:tcPr>
          <w:p>
            <w:pPr>
              <w:jc w:val="right"/>
            </w:pPr>
            <w:r/>
            <w:r>
              <w:rPr>
                <w:sz w:val="17"/>
              </w:rPr>
              <w:t>183</w:t>
            </w:r>
          </w:p>
        </w:tc>
        <w:tc>
          <w:tcPr>
            <w:tcW w:type="dxa" w:w="794"/>
          </w:tcPr>
          <w:p>
            <w:pPr>
              <w:jc w:val="right"/>
            </w:pPr>
            <w:r/>
            <w:r>
              <w:rPr>
                <w:sz w:val="17"/>
              </w:rPr>
              <w:t>214</w:t>
            </w:r>
          </w:p>
        </w:tc>
        <w:tc>
          <w:tcPr>
            <w:tcW w:type="dxa" w:w="794"/>
          </w:tcPr>
          <w:p>
            <w:pPr>
              <w:jc w:val="right"/>
            </w:pPr>
            <w:r/>
            <w:r>
              <w:rPr>
                <w:sz w:val="17"/>
              </w:rPr>
              <w:t>61</w:t>
            </w:r>
          </w:p>
        </w:tc>
        <w:tc>
          <w:tcPr>
            <w:tcW w:type="dxa" w:w="964"/>
          </w:tcPr>
          <w:p>
            <w:pPr>
              <w:jc w:val="right"/>
            </w:pPr>
            <w:r/>
            <w:r>
              <w:rPr>
                <w:sz w:val="17"/>
              </w:rPr>
              <w:t>45</w:t>
            </w:r>
          </w:p>
        </w:tc>
        <w:tc>
          <w:tcPr>
            <w:tcW w:type="dxa" w:w="964"/>
          </w:tcPr>
          <w:p>
            <w:pPr>
              <w:jc w:val="right"/>
            </w:pPr>
            <w:r/>
            <w:r>
              <w:rPr>
                <w:sz w:val="17"/>
              </w:rPr>
              <w:t>539</w:t>
            </w:r>
          </w:p>
        </w:tc>
      </w:tr>
      <w:tr>
        <w:tc>
          <w:tcPr>
            <w:tcW w:type="dxa" w:w="1814"/>
            <w:shd w:val="clear" w:color="auto" w:fill="FFF2CC"/>
          </w:tcPr>
          <w:p>
            <w:r/>
            <w:r>
              <w:rPr>
                <w:b/>
                <w:sz w:val="17"/>
              </w:rPr>
              <w:t>2018</w:t>
            </w:r>
          </w:p>
        </w:tc>
        <w:tc>
          <w:tcPr>
            <w:tcW w:type="dxa" w:w="907"/>
            <w:shd w:val="clear" w:color="auto" w:fill="FFF2CC"/>
          </w:tcPr>
          <w:p>
            <w:pPr>
              <w:jc w:val="right"/>
            </w:pPr>
            <w:r/>
            <w:r>
              <w:rPr>
                <w:b/>
                <w:sz w:val="17"/>
              </w:rPr>
              <w:t>0</w:t>
            </w:r>
          </w:p>
        </w:tc>
        <w:tc>
          <w:tcPr>
            <w:tcW w:type="dxa" w:w="794"/>
            <w:shd w:val="clear" w:color="auto" w:fill="FFF2CC"/>
          </w:tcPr>
          <w:p>
            <w:pPr>
              <w:jc w:val="right"/>
            </w:pPr>
            <w:r/>
            <w:r>
              <w:rPr>
                <w:b/>
                <w:sz w:val="17"/>
              </w:rPr>
              <w:t>29</w:t>
            </w:r>
          </w:p>
        </w:tc>
        <w:tc>
          <w:tcPr>
            <w:tcW w:type="dxa" w:w="794"/>
            <w:shd w:val="clear" w:color="auto" w:fill="FFF2CC"/>
          </w:tcPr>
          <w:p>
            <w:pPr>
              <w:jc w:val="right"/>
            </w:pPr>
            <w:r/>
            <w:r>
              <w:rPr>
                <w:b/>
                <w:sz w:val="17"/>
              </w:rPr>
              <w:t>160</w:t>
            </w:r>
          </w:p>
        </w:tc>
        <w:tc>
          <w:tcPr>
            <w:tcW w:type="dxa" w:w="794"/>
            <w:shd w:val="clear" w:color="auto" w:fill="FFF2CC"/>
          </w:tcPr>
          <w:p>
            <w:pPr>
              <w:jc w:val="right"/>
            </w:pPr>
            <w:r/>
            <w:r>
              <w:rPr>
                <w:b/>
                <w:sz w:val="17"/>
              </w:rPr>
              <w:t>219</w:t>
            </w:r>
          </w:p>
        </w:tc>
        <w:tc>
          <w:tcPr>
            <w:tcW w:type="dxa" w:w="794"/>
            <w:shd w:val="clear" w:color="auto" w:fill="FFF2CC"/>
          </w:tcPr>
          <w:p>
            <w:pPr>
              <w:jc w:val="right"/>
            </w:pPr>
            <w:r/>
            <w:r>
              <w:rPr>
                <w:b/>
                <w:sz w:val="17"/>
              </w:rPr>
              <w:t>60</w:t>
            </w:r>
          </w:p>
        </w:tc>
        <w:tc>
          <w:tcPr>
            <w:tcW w:type="dxa" w:w="794"/>
            <w:shd w:val="clear" w:color="auto" w:fill="FFF2CC"/>
          </w:tcPr>
          <w:p>
            <w:pPr>
              <w:jc w:val="right"/>
            </w:pPr>
            <w:r/>
            <w:r>
              <w:rPr>
                <w:b/>
                <w:sz w:val="17"/>
              </w:rPr>
              <w:t>29</w:t>
            </w:r>
          </w:p>
        </w:tc>
        <w:tc>
          <w:tcPr>
            <w:tcW w:type="dxa" w:w="964"/>
            <w:shd w:val="clear" w:color="auto" w:fill="FFF2CC"/>
          </w:tcPr>
          <w:p>
            <w:pPr>
              <w:jc w:val="right"/>
            </w:pPr>
            <w:r/>
            <w:r>
              <w:rPr>
                <w:b/>
                <w:sz w:val="17"/>
              </w:rPr>
              <w:t>101</w:t>
            </w:r>
          </w:p>
        </w:tc>
        <w:tc>
          <w:tcPr>
            <w:tcW w:type="dxa" w:w="964"/>
            <w:shd w:val="clear" w:color="auto" w:fill="FFF2CC"/>
          </w:tcPr>
          <w:p>
            <w:pPr>
              <w:jc w:val="right"/>
            </w:pPr>
            <w:r/>
            <w:r>
              <w:rPr>
                <w:b/>
                <w:sz w:val="17"/>
              </w:rPr>
              <w:t>598</w:t>
            </w:r>
          </w:p>
        </w:tc>
      </w:tr>
      <w:tr>
        <w:tc>
          <w:tcPr>
            <w:tcW w:type="dxa" w:w="1814"/>
          </w:tcPr>
          <w:p>
            <w:r/>
            <w:r>
              <w:rPr>
                <w:sz w:val="17"/>
              </w:rPr>
              <w:t>2019</w:t>
            </w:r>
          </w:p>
        </w:tc>
        <w:tc>
          <w:tcPr>
            <w:tcW w:type="dxa" w:w="907"/>
          </w:tcPr>
          <w:p>
            <w:pPr>
              <w:jc w:val="right"/>
            </w:pPr>
            <w:r/>
            <w:r>
              <w:rPr>
                <w:sz w:val="17"/>
              </w:rPr>
              <w:t>27</w:t>
            </w:r>
          </w:p>
        </w:tc>
        <w:tc>
          <w:tcPr>
            <w:tcW w:type="dxa" w:w="794"/>
          </w:tcPr>
          <w:p>
            <w:pPr>
              <w:jc w:val="right"/>
            </w:pPr>
            <w:r/>
            <w:r>
              <w:rPr>
                <w:sz w:val="17"/>
              </w:rPr>
              <w:t>192</w:t>
            </w:r>
          </w:p>
        </w:tc>
        <w:tc>
          <w:tcPr>
            <w:tcW w:type="dxa" w:w="794"/>
          </w:tcPr>
          <w:p>
            <w:pPr>
              <w:jc w:val="right"/>
            </w:pPr>
            <w:r/>
            <w:r>
              <w:rPr>
                <w:sz w:val="17"/>
              </w:rPr>
              <w:t>285</w:t>
            </w:r>
          </w:p>
        </w:tc>
        <w:tc>
          <w:tcPr>
            <w:tcW w:type="dxa" w:w="794"/>
          </w:tcPr>
          <w:p>
            <w:pPr>
              <w:jc w:val="right"/>
            </w:pPr>
            <w:r/>
            <w:r>
              <w:rPr>
                <w:sz w:val="17"/>
              </w:rPr>
              <w:t>52</w:t>
            </w:r>
          </w:p>
        </w:tc>
        <w:tc>
          <w:tcPr>
            <w:tcW w:type="dxa" w:w="794"/>
          </w:tcPr>
          <w:p>
            <w:pPr>
              <w:jc w:val="right"/>
            </w:pPr>
            <w:r/>
            <w:r>
              <w:rPr>
                <w:sz w:val="17"/>
              </w:rPr>
              <w:t>41</w:t>
            </w:r>
          </w:p>
        </w:tc>
        <w:tc>
          <w:tcPr>
            <w:tcW w:type="dxa" w:w="794"/>
          </w:tcPr>
          <w:p>
            <w:pPr>
              <w:jc w:val="right"/>
            </w:pPr>
            <w:r/>
            <w:r>
              <w:rPr>
                <w:sz w:val="17"/>
              </w:rPr>
              <w:t>17</w:t>
            </w:r>
          </w:p>
        </w:tc>
        <w:tc>
          <w:tcPr>
            <w:tcW w:type="dxa" w:w="964"/>
          </w:tcPr>
          <w:p>
            <w:pPr>
              <w:jc w:val="right"/>
            </w:pPr>
            <w:r/>
            <w:r>
              <w:rPr>
                <w:sz w:val="17"/>
              </w:rPr>
              <w:t>64</w:t>
            </w:r>
          </w:p>
        </w:tc>
        <w:tc>
          <w:tcPr>
            <w:tcW w:type="dxa" w:w="964"/>
          </w:tcPr>
          <w:p>
            <w:pPr>
              <w:jc w:val="right"/>
            </w:pPr>
            <w:r/>
            <w:r>
              <w:rPr>
                <w:sz w:val="17"/>
              </w:rPr>
              <w:t>678</w:t>
            </w:r>
          </w:p>
        </w:tc>
      </w:tr>
      <w:tr>
        <w:tc>
          <w:tcPr>
            <w:tcW w:type="dxa" w:w="1814"/>
          </w:tcPr>
          <w:p>
            <w:r/>
            <w:r>
              <w:rPr>
                <w:sz w:val="17"/>
              </w:rPr>
              <w:t>2020</w:t>
            </w:r>
          </w:p>
        </w:tc>
        <w:tc>
          <w:tcPr>
            <w:tcW w:type="dxa" w:w="907"/>
          </w:tcPr>
          <w:p>
            <w:pPr>
              <w:jc w:val="right"/>
            </w:pPr>
            <w:r/>
            <w:r>
              <w:rPr>
                <w:sz w:val="17"/>
              </w:rPr>
              <w:t>225</w:t>
            </w:r>
          </w:p>
        </w:tc>
        <w:tc>
          <w:tcPr>
            <w:tcW w:type="dxa" w:w="794"/>
          </w:tcPr>
          <w:p>
            <w:pPr>
              <w:jc w:val="right"/>
            </w:pPr>
            <w:r/>
            <w:r>
              <w:rPr>
                <w:sz w:val="17"/>
              </w:rPr>
              <w:t>308</w:t>
            </w:r>
          </w:p>
        </w:tc>
        <w:tc>
          <w:tcPr>
            <w:tcW w:type="dxa" w:w="794"/>
          </w:tcPr>
          <w:p>
            <w:pPr>
              <w:jc w:val="right"/>
            </w:pPr>
            <w:r/>
            <w:r>
              <w:rPr>
                <w:sz w:val="17"/>
              </w:rPr>
              <w:t>73</w:t>
            </w:r>
          </w:p>
        </w:tc>
        <w:tc>
          <w:tcPr>
            <w:tcW w:type="dxa" w:w="794"/>
          </w:tcPr>
          <w:p>
            <w:pPr>
              <w:jc w:val="right"/>
            </w:pPr>
            <w:r/>
            <w:r>
              <w:rPr>
                <w:sz w:val="17"/>
              </w:rPr>
              <w:t>69</w:t>
            </w:r>
          </w:p>
        </w:tc>
        <w:tc>
          <w:tcPr>
            <w:tcW w:type="dxa" w:w="794"/>
          </w:tcPr>
          <w:p>
            <w:pPr>
              <w:jc w:val="right"/>
            </w:pPr>
            <w:r/>
            <w:r>
              <w:rPr>
                <w:sz w:val="17"/>
              </w:rPr>
              <w:t>53</w:t>
            </w:r>
          </w:p>
        </w:tc>
        <w:tc>
          <w:tcPr>
            <w:tcW w:type="dxa" w:w="794"/>
          </w:tcPr>
          <w:p>
            <w:pPr>
              <w:jc w:val="right"/>
            </w:pPr>
            <w:r/>
            <w:r>
              <w:rPr>
                <w:sz w:val="17"/>
              </w:rPr>
              <w:t>81</w:t>
            </w:r>
          </w:p>
        </w:tc>
        <w:tc>
          <w:tcPr>
            <w:tcW w:type="dxa" w:w="964"/>
          </w:tcPr>
          <w:p>
            <w:pPr>
              <w:jc w:val="right"/>
            </w:pPr>
            <w:r/>
            <w:r>
              <w:rPr>
                <w:sz w:val="17"/>
              </w:rPr>
              <w:t>151</w:t>
            </w:r>
          </w:p>
        </w:tc>
        <w:tc>
          <w:tcPr>
            <w:tcW w:type="dxa" w:w="964"/>
          </w:tcPr>
          <w:p>
            <w:pPr>
              <w:jc w:val="right"/>
            </w:pPr>
            <w:r/>
            <w:r>
              <w:rPr>
                <w:sz w:val="17"/>
              </w:rPr>
              <w:t>960</w:t>
            </w:r>
          </w:p>
        </w:tc>
      </w:tr>
      <w:tr>
        <w:tc>
          <w:tcPr>
            <w:tcW w:type="dxa" w:w="1814"/>
          </w:tcPr>
          <w:p>
            <w:r/>
            <w:r>
              <w:rPr>
                <w:sz w:val="17"/>
              </w:rPr>
              <w:t>2021</w:t>
            </w:r>
          </w:p>
        </w:tc>
        <w:tc>
          <w:tcPr>
            <w:tcW w:type="dxa" w:w="907"/>
          </w:tcPr>
          <w:p>
            <w:pPr>
              <w:jc w:val="right"/>
            </w:pPr>
            <w:r/>
            <w:r>
              <w:rPr>
                <w:sz w:val="17"/>
              </w:rPr>
              <w:t>456</w:t>
            </w:r>
          </w:p>
        </w:tc>
        <w:tc>
          <w:tcPr>
            <w:tcW w:type="dxa" w:w="794"/>
          </w:tcPr>
          <w:p>
            <w:pPr>
              <w:jc w:val="right"/>
            </w:pPr>
            <w:r/>
            <w:r>
              <w:rPr>
                <w:sz w:val="17"/>
              </w:rPr>
              <w:t>64</w:t>
            </w:r>
          </w:p>
        </w:tc>
        <w:tc>
          <w:tcPr>
            <w:tcW w:type="dxa" w:w="794"/>
          </w:tcPr>
          <w:p>
            <w:pPr>
              <w:jc w:val="right"/>
            </w:pPr>
            <w:r/>
            <w:r>
              <w:rPr>
                <w:sz w:val="17"/>
              </w:rPr>
              <w:t>79</w:t>
            </w:r>
          </w:p>
        </w:tc>
        <w:tc>
          <w:tcPr>
            <w:tcW w:type="dxa" w:w="794"/>
          </w:tcPr>
          <w:p>
            <w:pPr>
              <w:jc w:val="right"/>
            </w:pPr>
            <w:r/>
            <w:r>
              <w:rPr>
                <w:sz w:val="17"/>
              </w:rPr>
              <w:t>31</w:t>
            </w:r>
          </w:p>
        </w:tc>
        <w:tc>
          <w:tcPr>
            <w:tcW w:type="dxa" w:w="794"/>
          </w:tcPr>
          <w:p>
            <w:pPr>
              <w:jc w:val="right"/>
            </w:pPr>
            <w:r/>
            <w:r>
              <w:rPr>
                <w:sz w:val="17"/>
              </w:rPr>
              <w:t>29</w:t>
            </w:r>
          </w:p>
        </w:tc>
        <w:tc>
          <w:tcPr>
            <w:tcW w:type="dxa" w:w="794"/>
          </w:tcPr>
          <w:p>
            <w:pPr>
              <w:jc w:val="right"/>
            </w:pPr>
            <w:r/>
            <w:r>
              <w:rPr>
                <w:sz w:val="17"/>
              </w:rPr>
              <w:t>36</w:t>
            </w:r>
          </w:p>
        </w:tc>
        <w:tc>
          <w:tcPr>
            <w:tcW w:type="dxa" w:w="964"/>
          </w:tcPr>
          <w:p>
            <w:pPr>
              <w:jc w:val="right"/>
            </w:pPr>
            <w:r/>
            <w:r>
              <w:rPr>
                <w:sz w:val="17"/>
              </w:rPr>
              <w:t>109</w:t>
            </w:r>
          </w:p>
        </w:tc>
        <w:tc>
          <w:tcPr>
            <w:tcW w:type="dxa" w:w="964"/>
          </w:tcPr>
          <w:p>
            <w:pPr>
              <w:jc w:val="right"/>
            </w:pPr>
            <w:r/>
            <w:r>
              <w:rPr>
                <w:sz w:val="17"/>
              </w:rPr>
              <w:t>804</w:t>
            </w:r>
          </w:p>
        </w:tc>
      </w:tr>
      <w:tr>
        <w:tc>
          <w:tcPr>
            <w:tcW w:type="dxa" w:w="1814"/>
          </w:tcPr>
          <w:p>
            <w:r/>
            <w:r>
              <w:rPr>
                <w:sz w:val="17"/>
              </w:rPr>
              <w:t>2022</w:t>
            </w:r>
          </w:p>
        </w:tc>
        <w:tc>
          <w:tcPr>
            <w:tcW w:type="dxa" w:w="907"/>
          </w:tcPr>
          <w:p>
            <w:pPr>
              <w:jc w:val="right"/>
            </w:pPr>
            <w:r/>
            <w:r>
              <w:rPr>
                <w:sz w:val="17"/>
              </w:rPr>
              <w:t>716</w:t>
            </w:r>
          </w:p>
        </w:tc>
        <w:tc>
          <w:tcPr>
            <w:tcW w:type="dxa" w:w="794"/>
          </w:tcPr>
          <w:p>
            <w:pPr>
              <w:jc w:val="right"/>
            </w:pPr>
            <w:r/>
            <w:r>
              <w:rPr>
                <w:sz w:val="17"/>
              </w:rPr>
              <w:t>94</w:t>
            </w:r>
          </w:p>
        </w:tc>
        <w:tc>
          <w:tcPr>
            <w:tcW w:type="dxa" w:w="794"/>
          </w:tcPr>
          <w:p>
            <w:pPr>
              <w:jc w:val="right"/>
            </w:pPr>
            <w:r/>
            <w:r>
              <w:rPr>
                <w:sz w:val="17"/>
              </w:rPr>
              <w:t>82</w:t>
            </w:r>
          </w:p>
        </w:tc>
        <w:tc>
          <w:tcPr>
            <w:tcW w:type="dxa" w:w="794"/>
          </w:tcPr>
          <w:p>
            <w:pPr>
              <w:jc w:val="right"/>
            </w:pPr>
            <w:r/>
            <w:r>
              <w:rPr>
                <w:sz w:val="17"/>
              </w:rPr>
              <w:t>68</w:t>
            </w:r>
          </w:p>
        </w:tc>
        <w:tc>
          <w:tcPr>
            <w:tcW w:type="dxa" w:w="794"/>
          </w:tcPr>
          <w:p>
            <w:pPr>
              <w:jc w:val="right"/>
            </w:pPr>
            <w:r/>
            <w:r>
              <w:rPr>
                <w:sz w:val="17"/>
              </w:rPr>
              <w:t>57</w:t>
            </w:r>
          </w:p>
        </w:tc>
        <w:tc>
          <w:tcPr>
            <w:tcW w:type="dxa" w:w="794"/>
          </w:tcPr>
          <w:p>
            <w:pPr>
              <w:jc w:val="right"/>
            </w:pPr>
            <w:r/>
            <w:r>
              <w:rPr>
                <w:sz w:val="17"/>
              </w:rPr>
              <w:t>52</w:t>
            </w:r>
          </w:p>
        </w:tc>
        <w:tc>
          <w:tcPr>
            <w:tcW w:type="dxa" w:w="964"/>
          </w:tcPr>
          <w:p>
            <w:pPr>
              <w:jc w:val="right"/>
            </w:pPr>
            <w:r/>
            <w:r>
              <w:rPr>
                <w:sz w:val="17"/>
              </w:rPr>
              <w:t>248</w:t>
            </w:r>
          </w:p>
        </w:tc>
        <w:tc>
          <w:tcPr>
            <w:tcW w:type="dxa" w:w="964"/>
          </w:tcPr>
          <w:p>
            <w:pPr>
              <w:jc w:val="right"/>
            </w:pPr>
            <w:r/>
            <w:r>
              <w:rPr>
                <w:sz w:val="17"/>
              </w:rPr>
              <w:t>1.317</w:t>
            </w:r>
          </w:p>
        </w:tc>
      </w:tr>
      <w:tr>
        <w:tc>
          <w:tcPr>
            <w:tcW w:type="dxa" w:w="1814"/>
          </w:tcPr>
          <w:p>
            <w:r/>
            <w:r>
              <w:rPr>
                <w:sz w:val="17"/>
              </w:rPr>
              <w:t>2023</w:t>
            </w:r>
          </w:p>
        </w:tc>
        <w:tc>
          <w:tcPr>
            <w:tcW w:type="dxa" w:w="907"/>
          </w:tcPr>
          <w:p>
            <w:pPr>
              <w:jc w:val="right"/>
            </w:pPr>
            <w:r/>
            <w:r>
              <w:rPr>
                <w:sz w:val="17"/>
              </w:rPr>
              <w:t>436</w:t>
            </w:r>
          </w:p>
        </w:tc>
        <w:tc>
          <w:tcPr>
            <w:tcW w:type="dxa" w:w="794"/>
          </w:tcPr>
          <w:p>
            <w:pPr>
              <w:jc w:val="right"/>
            </w:pPr>
            <w:r/>
            <w:r>
              <w:rPr>
                <w:sz w:val="17"/>
              </w:rPr>
              <w:t>34</w:t>
            </w:r>
          </w:p>
        </w:tc>
        <w:tc>
          <w:tcPr>
            <w:tcW w:type="dxa" w:w="794"/>
          </w:tcPr>
          <w:p>
            <w:pPr>
              <w:jc w:val="right"/>
            </w:pPr>
            <w:r/>
            <w:r>
              <w:rPr>
                <w:sz w:val="17"/>
              </w:rPr>
              <w:t>44</w:t>
            </w:r>
          </w:p>
        </w:tc>
        <w:tc>
          <w:tcPr>
            <w:tcW w:type="dxa" w:w="794"/>
          </w:tcPr>
          <w:p>
            <w:pPr>
              <w:jc w:val="right"/>
            </w:pPr>
            <w:r/>
            <w:r>
              <w:rPr>
                <w:sz w:val="17"/>
              </w:rPr>
              <w:t>43</w:t>
            </w:r>
          </w:p>
        </w:tc>
        <w:tc>
          <w:tcPr>
            <w:tcW w:type="dxa" w:w="794"/>
          </w:tcPr>
          <w:p>
            <w:pPr>
              <w:jc w:val="right"/>
            </w:pPr>
            <w:r/>
            <w:r>
              <w:rPr>
                <w:sz w:val="17"/>
              </w:rPr>
              <w:t>33</w:t>
            </w:r>
          </w:p>
        </w:tc>
        <w:tc>
          <w:tcPr>
            <w:tcW w:type="dxa" w:w="794"/>
          </w:tcPr>
          <w:p>
            <w:pPr>
              <w:jc w:val="right"/>
            </w:pPr>
            <w:r/>
            <w:r>
              <w:rPr>
                <w:sz w:val="17"/>
              </w:rPr>
              <w:t>42</w:t>
            </w:r>
          </w:p>
        </w:tc>
        <w:tc>
          <w:tcPr>
            <w:tcW w:type="dxa" w:w="964"/>
          </w:tcPr>
          <w:p>
            <w:pPr>
              <w:jc w:val="right"/>
            </w:pPr>
            <w:r/>
            <w:r>
              <w:rPr>
                <w:sz w:val="17"/>
              </w:rPr>
              <w:t>262</w:t>
            </w:r>
          </w:p>
        </w:tc>
        <w:tc>
          <w:tcPr>
            <w:tcW w:type="dxa" w:w="964"/>
          </w:tcPr>
          <w:p>
            <w:pPr>
              <w:jc w:val="right"/>
            </w:pPr>
            <w:r/>
            <w:r>
              <w:rPr>
                <w:sz w:val="17"/>
              </w:rPr>
              <w:t>894</w:t>
            </w:r>
          </w:p>
        </w:tc>
      </w:tr>
      <w:tr>
        <w:tc>
          <w:tcPr>
            <w:tcW w:type="dxa" w:w="1814"/>
          </w:tcPr>
          <w:p>
            <w:r/>
            <w:r>
              <w:rPr>
                <w:sz w:val="17"/>
              </w:rPr>
              <w:t>2024</w:t>
            </w:r>
          </w:p>
        </w:tc>
        <w:tc>
          <w:tcPr>
            <w:tcW w:type="dxa" w:w="907"/>
          </w:tcPr>
          <w:p>
            <w:pPr>
              <w:jc w:val="right"/>
            </w:pPr>
            <w:r/>
            <w:r>
              <w:rPr>
                <w:sz w:val="17"/>
              </w:rPr>
              <w:t>195</w:t>
            </w:r>
          </w:p>
        </w:tc>
        <w:tc>
          <w:tcPr>
            <w:tcW w:type="dxa" w:w="794"/>
          </w:tcPr>
          <w:p>
            <w:pPr>
              <w:jc w:val="right"/>
            </w:pPr>
            <w:r/>
            <w:r>
              <w:rPr>
                <w:sz w:val="17"/>
              </w:rPr>
              <w:t>48</w:t>
            </w:r>
          </w:p>
        </w:tc>
        <w:tc>
          <w:tcPr>
            <w:tcW w:type="dxa" w:w="794"/>
          </w:tcPr>
          <w:p>
            <w:pPr>
              <w:jc w:val="right"/>
            </w:pPr>
            <w:r/>
            <w:r>
              <w:rPr>
                <w:sz w:val="17"/>
              </w:rPr>
              <w:t>45</w:t>
            </w:r>
          </w:p>
        </w:tc>
        <w:tc>
          <w:tcPr>
            <w:tcW w:type="dxa" w:w="794"/>
          </w:tcPr>
          <w:p>
            <w:pPr>
              <w:jc w:val="right"/>
            </w:pPr>
            <w:r/>
            <w:r>
              <w:rPr>
                <w:sz w:val="17"/>
              </w:rPr>
              <w:t>40</w:t>
            </w:r>
          </w:p>
        </w:tc>
        <w:tc>
          <w:tcPr>
            <w:tcW w:type="dxa" w:w="794"/>
          </w:tcPr>
          <w:p>
            <w:pPr>
              <w:jc w:val="right"/>
            </w:pPr>
            <w:r/>
            <w:r>
              <w:rPr>
                <w:sz w:val="17"/>
              </w:rPr>
              <w:t>39</w:t>
            </w:r>
          </w:p>
        </w:tc>
        <w:tc>
          <w:tcPr>
            <w:tcW w:type="dxa" w:w="794"/>
          </w:tcPr>
          <w:p>
            <w:pPr>
              <w:jc w:val="right"/>
            </w:pPr>
            <w:r/>
            <w:r>
              <w:rPr>
                <w:sz w:val="17"/>
              </w:rPr>
              <w:t>43</w:t>
            </w:r>
          </w:p>
        </w:tc>
        <w:tc>
          <w:tcPr>
            <w:tcW w:type="dxa" w:w="964"/>
          </w:tcPr>
          <w:p>
            <w:pPr>
              <w:jc w:val="right"/>
            </w:pPr>
            <w:r/>
            <w:r>
              <w:rPr>
                <w:sz w:val="17"/>
              </w:rPr>
              <w:t>294</w:t>
            </w:r>
          </w:p>
        </w:tc>
        <w:tc>
          <w:tcPr>
            <w:tcW w:type="dxa" w:w="964"/>
          </w:tcPr>
          <w:p>
            <w:pPr>
              <w:jc w:val="right"/>
            </w:pPr>
            <w:r/>
            <w:r>
              <w:rPr>
                <w:sz w:val="17"/>
              </w:rPr>
              <w:t>704</w:t>
            </w:r>
          </w:p>
        </w:tc>
      </w:tr>
      <w:tr>
        <w:tc>
          <w:tcPr>
            <w:tcW w:type="dxa" w:w="1814"/>
          </w:tcPr>
          <w:p>
            <w:r/>
            <w:r>
              <w:rPr>
                <w:sz w:val="17"/>
              </w:rPr>
              <w:t>2025</w:t>
            </w:r>
          </w:p>
        </w:tc>
        <w:tc>
          <w:tcPr>
            <w:tcW w:type="dxa" w:w="907"/>
          </w:tcPr>
          <w:p>
            <w:pPr>
              <w:jc w:val="right"/>
            </w:pPr>
            <w:r/>
            <w:r>
              <w:rPr>
                <w:sz w:val="17"/>
              </w:rPr>
              <w:t>240</w:t>
            </w:r>
          </w:p>
        </w:tc>
        <w:tc>
          <w:tcPr>
            <w:tcW w:type="dxa" w:w="794"/>
          </w:tcPr>
          <w:p>
            <w:pPr>
              <w:jc w:val="right"/>
            </w:pPr>
            <w:r/>
            <w:r>
              <w:rPr>
                <w:sz w:val="17"/>
              </w:rPr>
              <w:t>59</w:t>
            </w:r>
          </w:p>
        </w:tc>
        <w:tc>
          <w:tcPr>
            <w:tcW w:type="dxa" w:w="794"/>
          </w:tcPr>
          <w:p>
            <w:pPr>
              <w:jc w:val="right"/>
            </w:pPr>
            <w:r/>
            <w:r>
              <w:rPr>
                <w:sz w:val="17"/>
              </w:rPr>
              <w:t>42</w:t>
            </w:r>
          </w:p>
        </w:tc>
        <w:tc>
          <w:tcPr>
            <w:tcW w:type="dxa" w:w="794"/>
          </w:tcPr>
          <w:p>
            <w:pPr>
              <w:jc w:val="right"/>
            </w:pPr>
            <w:r/>
            <w:r>
              <w:rPr>
                <w:sz w:val="17"/>
              </w:rPr>
              <w:t>45</w:t>
            </w:r>
          </w:p>
        </w:tc>
        <w:tc>
          <w:tcPr>
            <w:tcW w:type="dxa" w:w="794"/>
          </w:tcPr>
          <w:p>
            <w:pPr>
              <w:jc w:val="right"/>
            </w:pPr>
            <w:r/>
            <w:r>
              <w:rPr>
                <w:sz w:val="17"/>
              </w:rPr>
              <w:t>42</w:t>
            </w:r>
          </w:p>
        </w:tc>
        <w:tc>
          <w:tcPr>
            <w:tcW w:type="dxa" w:w="794"/>
          </w:tcPr>
          <w:p>
            <w:pPr>
              <w:jc w:val="right"/>
            </w:pPr>
            <w:r/>
            <w:r>
              <w:rPr>
                <w:sz w:val="17"/>
              </w:rPr>
              <w:t>44</w:t>
            </w:r>
          </w:p>
        </w:tc>
        <w:tc>
          <w:tcPr>
            <w:tcW w:type="dxa" w:w="964"/>
          </w:tcPr>
          <w:p>
            <w:pPr>
              <w:jc w:val="right"/>
            </w:pPr>
            <w:r/>
            <w:r>
              <w:rPr>
                <w:sz w:val="17"/>
              </w:rPr>
              <w:t>395</w:t>
            </w:r>
          </w:p>
        </w:tc>
        <w:tc>
          <w:tcPr>
            <w:tcW w:type="dxa" w:w="964"/>
          </w:tcPr>
          <w:p>
            <w:pPr>
              <w:jc w:val="right"/>
            </w:pPr>
            <w:r/>
            <w:r>
              <w:rPr>
                <w:sz w:val="17"/>
              </w:rPr>
              <w:t>867</w:t>
            </w:r>
          </w:p>
        </w:tc>
      </w:tr>
    </w:tbl>
    <w:p>
      <w:r>
        <w:rPr>
          <w:i/>
          <w:sz w:val="16"/>
        </w:rPr>
        <w:t>Fuente: Mineduc, Matrícula por estudiante 2014-2025. Elaboración propia.</w:t>
      </w:r>
    </w:p>
    <w:p>
      <w:pPr>
        <w:pStyle w:val="Heading1"/>
      </w:pPr>
      <w:r>
        <w:t>De dónde vienen los niños que entran a 1° básico</w:t>
      </w:r>
    </w:p>
    <w:p>
      <w:r>
        <w:t>La tabla 3 mira el problema desde el otro lado: cada año, dónde estaban el año anterior los alumnos de 1° básico de Puerto Varas. Entre 80% y 88% hizo kínder (o escuela de lenguaje) en la misma comuna, por lo que su año de llegada es anterior a 1° básico. Solo entre 22 y 82 niños por año no tenían ningún registro previo; ese es el universo de la categoría "Ingresó a 1° básico".</w:t>
      </w:r>
    </w:p>
    <w:p>
      <w:pPr>
        <w:keepNext/>
        <w:spacing w:after="60"/>
      </w:pPr>
      <w:r>
        <w:rPr>
          <w:b/>
        </w:rPr>
        <w:t>Tabla 3. Alumnos de 1° básico en Puerto Varas según su situación el año anterior</w:t>
      </w:r>
    </w:p>
    <w:tbl>
      <w:tblPr>
        <w:tblStyle w:val="TableGrid"/>
        <w:tblW w:type="auto" w:w="0"/>
        <w:jc w:val="center"/>
        <w:tblLayout w:type="fixed"/>
        <w:tblLook w:firstColumn="1" w:firstRow="1" w:lastColumn="0" w:lastRow="0" w:noHBand="0" w:noVBand="1" w:val="04A0"/>
      </w:tblPr>
      <w:tblGrid>
        <w:gridCol w:w="1204"/>
        <w:gridCol w:w="1204"/>
        <w:gridCol w:w="1204"/>
        <w:gridCol w:w="1204"/>
        <w:gridCol w:w="1204"/>
        <w:gridCol w:w="1204"/>
        <w:gridCol w:w="1204"/>
        <w:gridCol w:w="1204"/>
      </w:tblGrid>
      <w:tr>
        <w:tc>
          <w:tcPr>
            <w:tcW w:type="dxa" w:w="737"/>
            <w:shd w:val="clear" w:color="auto" w:fill="1F4E79"/>
          </w:tcPr>
          <w:p>
            <w:r/>
            <w:r>
              <w:rPr>
                <w:b/>
                <w:color w:val="FFFFFF"/>
                <w:sz w:val="17"/>
              </w:rPr>
              <w:t>Año</w:t>
            </w:r>
          </w:p>
        </w:tc>
        <w:tc>
          <w:tcPr>
            <w:tcW w:type="dxa" w:w="1020"/>
            <w:shd w:val="clear" w:color="auto" w:fill="1F4E79"/>
          </w:tcPr>
          <w:p>
            <w:r/>
            <w:r>
              <w:rPr>
                <w:b/>
                <w:color w:val="FFFFFF"/>
                <w:sz w:val="17"/>
              </w:rPr>
              <w:t>En 1° básico</w:t>
            </w:r>
          </w:p>
        </w:tc>
        <w:tc>
          <w:tcPr>
            <w:tcW w:type="dxa" w:w="1247"/>
            <w:shd w:val="clear" w:color="auto" w:fill="1F4E79"/>
          </w:tcPr>
          <w:p>
            <w:r/>
            <w:r>
              <w:rPr>
                <w:b/>
                <w:color w:val="FFFFFF"/>
                <w:sz w:val="17"/>
              </w:rPr>
              <w:t>Kínder en P. Varas</w:t>
            </w:r>
          </w:p>
        </w:tc>
        <w:tc>
          <w:tcPr>
            <w:tcW w:type="dxa" w:w="1247"/>
            <w:shd w:val="clear" w:color="auto" w:fill="1F4E79"/>
          </w:tcPr>
          <w:p>
            <w:r/>
            <w:r>
              <w:rPr>
                <w:b/>
                <w:color w:val="FFFFFF"/>
                <w:sz w:val="17"/>
              </w:rPr>
              <w:t>Kínder en otra comuna</w:t>
            </w:r>
          </w:p>
        </w:tc>
        <w:tc>
          <w:tcPr>
            <w:tcW w:type="dxa" w:w="907"/>
            <w:shd w:val="clear" w:color="auto" w:fill="1F4E79"/>
          </w:tcPr>
          <w:p>
            <w:r/>
            <w:r>
              <w:rPr>
                <w:b/>
                <w:color w:val="FFFFFF"/>
                <w:sz w:val="17"/>
              </w:rPr>
              <w:t>Repiten</w:t>
            </w:r>
          </w:p>
        </w:tc>
        <w:tc>
          <w:tcPr>
            <w:tcW w:type="dxa" w:w="1247"/>
            <w:shd w:val="clear" w:color="auto" w:fill="1F4E79"/>
          </w:tcPr>
          <w:p>
            <w:r/>
            <w:r>
              <w:rPr>
                <w:b/>
                <w:color w:val="FFFFFF"/>
                <w:sz w:val="17"/>
              </w:rPr>
              <w:t>Sin registro previo</w:t>
            </w:r>
          </w:p>
        </w:tc>
        <w:tc>
          <w:tcPr>
            <w:tcW w:type="dxa" w:w="1077"/>
            <w:shd w:val="clear" w:color="auto" w:fill="1F4E79"/>
          </w:tcPr>
          <w:p>
            <w:r/>
            <w:r>
              <w:rPr>
                <w:b/>
                <w:color w:val="FFFFFF"/>
                <w:sz w:val="17"/>
              </w:rPr>
              <w:t>% sin registro</w:t>
            </w:r>
          </w:p>
        </w:tc>
        <w:tc>
          <w:tcPr>
            <w:tcW w:type="dxa" w:w="1247"/>
            <w:shd w:val="clear" w:color="auto" w:fill="1F4E79"/>
          </w:tcPr>
          <w:p>
            <w:r/>
            <w:r>
              <w:rPr>
                <w:b/>
                <w:color w:val="FFFFFF"/>
                <w:sz w:val="17"/>
              </w:rPr>
              <w:t>% sin registro, Chile</w:t>
            </w:r>
          </w:p>
        </w:tc>
      </w:tr>
      <w:tr>
        <w:tc>
          <w:tcPr>
            <w:tcW w:type="dxa" w:w="737"/>
          </w:tcPr>
          <w:p>
            <w:r/>
            <w:r>
              <w:rPr>
                <w:sz w:val="17"/>
              </w:rPr>
              <w:t>2015</w:t>
            </w:r>
          </w:p>
        </w:tc>
        <w:tc>
          <w:tcPr>
            <w:tcW w:type="dxa" w:w="1020"/>
          </w:tcPr>
          <w:p>
            <w:pPr>
              <w:jc w:val="right"/>
            </w:pPr>
            <w:r/>
            <w:r>
              <w:rPr>
                <w:sz w:val="17"/>
              </w:rPr>
              <w:t>661</w:t>
            </w:r>
          </w:p>
        </w:tc>
        <w:tc>
          <w:tcPr>
            <w:tcW w:type="dxa" w:w="1247"/>
          </w:tcPr>
          <w:p>
            <w:pPr>
              <w:jc w:val="right"/>
            </w:pPr>
            <w:r/>
            <w:r>
              <w:rPr>
                <w:sz w:val="17"/>
              </w:rPr>
              <w:t>577</w:t>
            </w:r>
          </w:p>
        </w:tc>
        <w:tc>
          <w:tcPr>
            <w:tcW w:type="dxa" w:w="1247"/>
          </w:tcPr>
          <w:p>
            <w:pPr>
              <w:jc w:val="right"/>
            </w:pPr>
            <w:r/>
            <w:r>
              <w:rPr>
                <w:sz w:val="17"/>
              </w:rPr>
              <w:t>40</w:t>
            </w:r>
          </w:p>
        </w:tc>
        <w:tc>
          <w:tcPr>
            <w:tcW w:type="dxa" w:w="907"/>
          </w:tcPr>
          <w:p>
            <w:pPr>
              <w:jc w:val="right"/>
            </w:pPr>
            <w:r/>
            <w:r>
              <w:rPr>
                <w:sz w:val="17"/>
              </w:rPr>
              <w:t>19</w:t>
            </w:r>
          </w:p>
        </w:tc>
        <w:tc>
          <w:tcPr>
            <w:tcW w:type="dxa" w:w="1247"/>
          </w:tcPr>
          <w:p>
            <w:pPr>
              <w:jc w:val="right"/>
            </w:pPr>
            <w:r/>
            <w:r>
              <w:rPr>
                <w:sz w:val="17"/>
              </w:rPr>
              <w:t>24</w:t>
            </w:r>
          </w:p>
        </w:tc>
        <w:tc>
          <w:tcPr>
            <w:tcW w:type="dxa" w:w="1077"/>
          </w:tcPr>
          <w:p>
            <w:pPr>
              <w:jc w:val="right"/>
            </w:pPr>
            <w:r/>
            <w:r>
              <w:rPr>
                <w:sz w:val="17"/>
              </w:rPr>
              <w:t>3,6%</w:t>
            </w:r>
          </w:p>
        </w:tc>
        <w:tc>
          <w:tcPr>
            <w:tcW w:type="dxa" w:w="1247"/>
          </w:tcPr>
          <w:p>
            <w:pPr>
              <w:jc w:val="right"/>
            </w:pPr>
            <w:r/>
            <w:r>
              <w:rPr>
                <w:sz w:val="17"/>
              </w:rPr>
              <w:t>5,7%</w:t>
            </w:r>
          </w:p>
        </w:tc>
      </w:tr>
      <w:tr>
        <w:tc>
          <w:tcPr>
            <w:tcW w:type="dxa" w:w="737"/>
          </w:tcPr>
          <w:p>
            <w:r/>
            <w:r>
              <w:rPr>
                <w:sz w:val="17"/>
              </w:rPr>
              <w:t>2016</w:t>
            </w:r>
          </w:p>
        </w:tc>
        <w:tc>
          <w:tcPr>
            <w:tcW w:type="dxa" w:w="1020"/>
          </w:tcPr>
          <w:p>
            <w:pPr>
              <w:jc w:val="right"/>
            </w:pPr>
            <w:r/>
            <w:r>
              <w:rPr>
                <w:sz w:val="17"/>
              </w:rPr>
              <w:t>679</w:t>
            </w:r>
          </w:p>
        </w:tc>
        <w:tc>
          <w:tcPr>
            <w:tcW w:type="dxa" w:w="1247"/>
          </w:tcPr>
          <w:p>
            <w:pPr>
              <w:jc w:val="right"/>
            </w:pPr>
            <w:r/>
            <w:r>
              <w:rPr>
                <w:sz w:val="17"/>
              </w:rPr>
              <w:t>591</w:t>
            </w:r>
          </w:p>
        </w:tc>
        <w:tc>
          <w:tcPr>
            <w:tcW w:type="dxa" w:w="1247"/>
          </w:tcPr>
          <w:p>
            <w:pPr>
              <w:jc w:val="right"/>
            </w:pPr>
            <w:r/>
            <w:r>
              <w:rPr>
                <w:sz w:val="17"/>
              </w:rPr>
              <w:t>45</w:t>
            </w:r>
          </w:p>
        </w:tc>
        <w:tc>
          <w:tcPr>
            <w:tcW w:type="dxa" w:w="907"/>
          </w:tcPr>
          <w:p>
            <w:pPr>
              <w:jc w:val="right"/>
            </w:pPr>
            <w:r/>
            <w:r>
              <w:rPr>
                <w:sz w:val="17"/>
              </w:rPr>
              <w:t>21</w:t>
            </w:r>
          </w:p>
        </w:tc>
        <w:tc>
          <w:tcPr>
            <w:tcW w:type="dxa" w:w="1247"/>
          </w:tcPr>
          <w:p>
            <w:pPr>
              <w:jc w:val="right"/>
            </w:pPr>
            <w:r/>
            <w:r>
              <w:rPr>
                <w:sz w:val="17"/>
              </w:rPr>
              <w:t>22</w:t>
            </w:r>
          </w:p>
        </w:tc>
        <w:tc>
          <w:tcPr>
            <w:tcW w:type="dxa" w:w="1077"/>
          </w:tcPr>
          <w:p>
            <w:pPr>
              <w:jc w:val="right"/>
            </w:pPr>
            <w:r/>
            <w:r>
              <w:rPr>
                <w:sz w:val="17"/>
              </w:rPr>
              <w:t>3,2%</w:t>
            </w:r>
          </w:p>
        </w:tc>
        <w:tc>
          <w:tcPr>
            <w:tcW w:type="dxa" w:w="1247"/>
          </w:tcPr>
          <w:p>
            <w:pPr>
              <w:jc w:val="right"/>
            </w:pPr>
            <w:r/>
            <w:r>
              <w:rPr>
                <w:sz w:val="17"/>
              </w:rPr>
              <w:t>5,6%</w:t>
            </w:r>
          </w:p>
        </w:tc>
      </w:tr>
      <w:tr>
        <w:tc>
          <w:tcPr>
            <w:tcW w:type="dxa" w:w="737"/>
          </w:tcPr>
          <w:p>
            <w:r/>
            <w:r>
              <w:rPr>
                <w:sz w:val="17"/>
              </w:rPr>
              <w:t>2017</w:t>
            </w:r>
          </w:p>
        </w:tc>
        <w:tc>
          <w:tcPr>
            <w:tcW w:type="dxa" w:w="1020"/>
          </w:tcPr>
          <w:p>
            <w:pPr>
              <w:jc w:val="right"/>
            </w:pPr>
            <w:r/>
            <w:r>
              <w:rPr>
                <w:sz w:val="17"/>
              </w:rPr>
              <w:t>679</w:t>
            </w:r>
          </w:p>
        </w:tc>
        <w:tc>
          <w:tcPr>
            <w:tcW w:type="dxa" w:w="1247"/>
          </w:tcPr>
          <w:p>
            <w:pPr>
              <w:jc w:val="right"/>
            </w:pPr>
            <w:r/>
            <w:r>
              <w:rPr>
                <w:sz w:val="17"/>
              </w:rPr>
              <w:t>610</w:t>
            </w:r>
          </w:p>
        </w:tc>
        <w:tc>
          <w:tcPr>
            <w:tcW w:type="dxa" w:w="1247"/>
          </w:tcPr>
          <w:p>
            <w:pPr>
              <w:jc w:val="right"/>
            </w:pPr>
            <w:r/>
            <w:r>
              <w:rPr>
                <w:sz w:val="17"/>
              </w:rPr>
              <w:t>34</w:t>
            </w:r>
          </w:p>
        </w:tc>
        <w:tc>
          <w:tcPr>
            <w:tcW w:type="dxa" w:w="907"/>
          </w:tcPr>
          <w:p>
            <w:pPr>
              <w:jc w:val="right"/>
            </w:pPr>
            <w:r/>
            <w:r>
              <w:rPr>
                <w:sz w:val="17"/>
              </w:rPr>
              <w:t>13</w:t>
            </w:r>
          </w:p>
        </w:tc>
        <w:tc>
          <w:tcPr>
            <w:tcW w:type="dxa" w:w="1247"/>
          </w:tcPr>
          <w:p>
            <w:pPr>
              <w:jc w:val="right"/>
            </w:pPr>
            <w:r/>
            <w:r>
              <w:rPr>
                <w:sz w:val="17"/>
              </w:rPr>
              <w:t>22</w:t>
            </w:r>
          </w:p>
        </w:tc>
        <w:tc>
          <w:tcPr>
            <w:tcW w:type="dxa" w:w="1077"/>
          </w:tcPr>
          <w:p>
            <w:pPr>
              <w:jc w:val="right"/>
            </w:pPr>
            <w:r/>
            <w:r>
              <w:rPr>
                <w:sz w:val="17"/>
              </w:rPr>
              <w:t>3,2%</w:t>
            </w:r>
          </w:p>
        </w:tc>
        <w:tc>
          <w:tcPr>
            <w:tcW w:type="dxa" w:w="1247"/>
          </w:tcPr>
          <w:p>
            <w:pPr>
              <w:jc w:val="right"/>
            </w:pPr>
            <w:r/>
            <w:r>
              <w:rPr>
                <w:sz w:val="17"/>
              </w:rPr>
              <w:t>5,5%</w:t>
            </w:r>
          </w:p>
        </w:tc>
      </w:tr>
      <w:tr>
        <w:tc>
          <w:tcPr>
            <w:tcW w:type="dxa" w:w="737"/>
            <w:shd w:val="clear" w:color="auto" w:fill="FFF2CC"/>
          </w:tcPr>
          <w:p>
            <w:r/>
            <w:r>
              <w:rPr>
                <w:b/>
                <w:sz w:val="17"/>
              </w:rPr>
              <w:t>2018</w:t>
            </w:r>
          </w:p>
        </w:tc>
        <w:tc>
          <w:tcPr>
            <w:tcW w:type="dxa" w:w="1020"/>
            <w:shd w:val="clear" w:color="auto" w:fill="FFF2CC"/>
          </w:tcPr>
          <w:p>
            <w:pPr>
              <w:jc w:val="right"/>
            </w:pPr>
            <w:r/>
            <w:r>
              <w:rPr>
                <w:b/>
                <w:sz w:val="17"/>
              </w:rPr>
              <w:t>735</w:t>
            </w:r>
          </w:p>
        </w:tc>
        <w:tc>
          <w:tcPr>
            <w:tcW w:type="dxa" w:w="1247"/>
            <w:shd w:val="clear" w:color="auto" w:fill="FFF2CC"/>
          </w:tcPr>
          <w:p>
            <w:pPr>
              <w:jc w:val="right"/>
            </w:pPr>
            <w:r/>
            <w:r>
              <w:rPr>
                <w:b/>
                <w:sz w:val="17"/>
              </w:rPr>
              <w:t>611</w:t>
            </w:r>
          </w:p>
        </w:tc>
        <w:tc>
          <w:tcPr>
            <w:tcW w:type="dxa" w:w="1247"/>
            <w:shd w:val="clear" w:color="auto" w:fill="FFF2CC"/>
          </w:tcPr>
          <w:p>
            <w:pPr>
              <w:jc w:val="right"/>
            </w:pPr>
            <w:r/>
            <w:r>
              <w:rPr>
                <w:b/>
                <w:sz w:val="17"/>
              </w:rPr>
              <w:t>55</w:t>
            </w:r>
          </w:p>
        </w:tc>
        <w:tc>
          <w:tcPr>
            <w:tcW w:type="dxa" w:w="907"/>
            <w:shd w:val="clear" w:color="auto" w:fill="FFF2CC"/>
          </w:tcPr>
          <w:p>
            <w:pPr>
              <w:jc w:val="right"/>
            </w:pPr>
            <w:r/>
            <w:r>
              <w:rPr>
                <w:b/>
                <w:sz w:val="17"/>
              </w:rPr>
              <w:t>16</w:t>
            </w:r>
          </w:p>
        </w:tc>
        <w:tc>
          <w:tcPr>
            <w:tcW w:type="dxa" w:w="1247"/>
            <w:shd w:val="clear" w:color="auto" w:fill="FFF2CC"/>
          </w:tcPr>
          <w:p>
            <w:pPr>
              <w:jc w:val="right"/>
            </w:pPr>
            <w:r/>
            <w:r>
              <w:rPr>
                <w:b/>
                <w:sz w:val="17"/>
              </w:rPr>
              <w:t>53</w:t>
            </w:r>
          </w:p>
        </w:tc>
        <w:tc>
          <w:tcPr>
            <w:tcW w:type="dxa" w:w="1077"/>
            <w:shd w:val="clear" w:color="auto" w:fill="FFF2CC"/>
          </w:tcPr>
          <w:p>
            <w:pPr>
              <w:jc w:val="right"/>
            </w:pPr>
            <w:r/>
            <w:r>
              <w:rPr>
                <w:b/>
                <w:sz w:val="17"/>
              </w:rPr>
              <w:t>7,2%</w:t>
            </w:r>
          </w:p>
        </w:tc>
        <w:tc>
          <w:tcPr>
            <w:tcW w:type="dxa" w:w="1247"/>
            <w:shd w:val="clear" w:color="auto" w:fill="FFF2CC"/>
          </w:tcPr>
          <w:p>
            <w:pPr>
              <w:jc w:val="right"/>
            </w:pPr>
            <w:r/>
            <w:r>
              <w:rPr>
                <w:b/>
                <w:sz w:val="17"/>
              </w:rPr>
              <w:t>6,0%</w:t>
            </w:r>
          </w:p>
        </w:tc>
      </w:tr>
      <w:tr>
        <w:tc>
          <w:tcPr>
            <w:tcW w:type="dxa" w:w="737"/>
          </w:tcPr>
          <w:p>
            <w:r/>
            <w:r>
              <w:rPr>
                <w:sz w:val="17"/>
              </w:rPr>
              <w:t>2019</w:t>
            </w:r>
          </w:p>
        </w:tc>
        <w:tc>
          <w:tcPr>
            <w:tcW w:type="dxa" w:w="1020"/>
          </w:tcPr>
          <w:p>
            <w:pPr>
              <w:jc w:val="right"/>
            </w:pPr>
            <w:r/>
            <w:r>
              <w:rPr>
                <w:sz w:val="17"/>
              </w:rPr>
              <w:t>722</w:t>
            </w:r>
          </w:p>
        </w:tc>
        <w:tc>
          <w:tcPr>
            <w:tcW w:type="dxa" w:w="1247"/>
          </w:tcPr>
          <w:p>
            <w:pPr>
              <w:jc w:val="right"/>
            </w:pPr>
            <w:r/>
            <w:r>
              <w:rPr>
                <w:sz w:val="17"/>
              </w:rPr>
              <w:t>625</w:t>
            </w:r>
          </w:p>
        </w:tc>
        <w:tc>
          <w:tcPr>
            <w:tcW w:type="dxa" w:w="1247"/>
          </w:tcPr>
          <w:p>
            <w:pPr>
              <w:jc w:val="right"/>
            </w:pPr>
            <w:r/>
            <w:r>
              <w:rPr>
                <w:sz w:val="17"/>
              </w:rPr>
              <w:t>32</w:t>
            </w:r>
          </w:p>
        </w:tc>
        <w:tc>
          <w:tcPr>
            <w:tcW w:type="dxa" w:w="907"/>
          </w:tcPr>
          <w:p>
            <w:pPr>
              <w:jc w:val="right"/>
            </w:pPr>
            <w:r/>
            <w:r>
              <w:rPr>
                <w:sz w:val="17"/>
              </w:rPr>
              <w:t>17</w:t>
            </w:r>
          </w:p>
        </w:tc>
        <w:tc>
          <w:tcPr>
            <w:tcW w:type="dxa" w:w="1247"/>
          </w:tcPr>
          <w:p>
            <w:pPr>
              <w:jc w:val="right"/>
            </w:pPr>
            <w:r/>
            <w:r>
              <w:rPr>
                <w:sz w:val="17"/>
              </w:rPr>
              <w:t>48</w:t>
            </w:r>
          </w:p>
        </w:tc>
        <w:tc>
          <w:tcPr>
            <w:tcW w:type="dxa" w:w="1077"/>
          </w:tcPr>
          <w:p>
            <w:pPr>
              <w:jc w:val="right"/>
            </w:pPr>
            <w:r/>
            <w:r>
              <w:rPr>
                <w:sz w:val="17"/>
              </w:rPr>
              <w:t>6,6%</w:t>
            </w:r>
          </w:p>
        </w:tc>
        <w:tc>
          <w:tcPr>
            <w:tcW w:type="dxa" w:w="1247"/>
          </w:tcPr>
          <w:p>
            <w:pPr>
              <w:jc w:val="right"/>
            </w:pPr>
            <w:r/>
            <w:r>
              <w:rPr>
                <w:sz w:val="17"/>
              </w:rPr>
              <w:t>6,3%</w:t>
            </w:r>
          </w:p>
        </w:tc>
      </w:tr>
      <w:tr>
        <w:tc>
          <w:tcPr>
            <w:tcW w:type="dxa" w:w="737"/>
          </w:tcPr>
          <w:p>
            <w:r/>
            <w:r>
              <w:rPr>
                <w:sz w:val="17"/>
              </w:rPr>
              <w:t>2020</w:t>
            </w:r>
          </w:p>
        </w:tc>
        <w:tc>
          <w:tcPr>
            <w:tcW w:type="dxa" w:w="1020"/>
          </w:tcPr>
          <w:p>
            <w:pPr>
              <w:jc w:val="right"/>
            </w:pPr>
            <w:r/>
            <w:r>
              <w:rPr>
                <w:sz w:val="17"/>
              </w:rPr>
              <w:t>717</w:t>
            </w:r>
          </w:p>
        </w:tc>
        <w:tc>
          <w:tcPr>
            <w:tcW w:type="dxa" w:w="1247"/>
          </w:tcPr>
          <w:p>
            <w:pPr>
              <w:jc w:val="right"/>
            </w:pPr>
            <w:r/>
            <w:r>
              <w:rPr>
                <w:sz w:val="17"/>
              </w:rPr>
              <w:t>573</w:t>
            </w:r>
          </w:p>
        </w:tc>
        <w:tc>
          <w:tcPr>
            <w:tcW w:type="dxa" w:w="1247"/>
          </w:tcPr>
          <w:p>
            <w:pPr>
              <w:jc w:val="right"/>
            </w:pPr>
            <w:r/>
            <w:r>
              <w:rPr>
                <w:sz w:val="17"/>
              </w:rPr>
              <w:t>48</w:t>
            </w:r>
          </w:p>
        </w:tc>
        <w:tc>
          <w:tcPr>
            <w:tcW w:type="dxa" w:w="907"/>
          </w:tcPr>
          <w:p>
            <w:pPr>
              <w:jc w:val="right"/>
            </w:pPr>
            <w:r/>
            <w:r>
              <w:rPr>
                <w:sz w:val="17"/>
              </w:rPr>
              <w:t>14</w:t>
            </w:r>
          </w:p>
        </w:tc>
        <w:tc>
          <w:tcPr>
            <w:tcW w:type="dxa" w:w="1247"/>
          </w:tcPr>
          <w:p>
            <w:pPr>
              <w:jc w:val="right"/>
            </w:pPr>
            <w:r/>
            <w:r>
              <w:rPr>
                <w:sz w:val="17"/>
              </w:rPr>
              <w:t>82</w:t>
            </w:r>
          </w:p>
        </w:tc>
        <w:tc>
          <w:tcPr>
            <w:tcW w:type="dxa" w:w="1077"/>
          </w:tcPr>
          <w:p>
            <w:pPr>
              <w:jc w:val="right"/>
            </w:pPr>
            <w:r/>
            <w:r>
              <w:rPr>
                <w:sz w:val="17"/>
              </w:rPr>
              <w:t>11,4%</w:t>
            </w:r>
          </w:p>
        </w:tc>
        <w:tc>
          <w:tcPr>
            <w:tcW w:type="dxa" w:w="1247"/>
          </w:tcPr>
          <w:p>
            <w:pPr>
              <w:jc w:val="right"/>
            </w:pPr>
            <w:r/>
            <w:r>
              <w:rPr>
                <w:sz w:val="17"/>
              </w:rPr>
              <w:t>5,1%</w:t>
            </w:r>
          </w:p>
        </w:tc>
      </w:tr>
      <w:tr>
        <w:tc>
          <w:tcPr>
            <w:tcW w:type="dxa" w:w="737"/>
          </w:tcPr>
          <w:p>
            <w:r/>
            <w:r>
              <w:rPr>
                <w:sz w:val="17"/>
              </w:rPr>
              <w:t>2021</w:t>
            </w:r>
          </w:p>
        </w:tc>
        <w:tc>
          <w:tcPr>
            <w:tcW w:type="dxa" w:w="1020"/>
          </w:tcPr>
          <w:p>
            <w:pPr>
              <w:jc w:val="right"/>
            </w:pPr>
            <w:r/>
            <w:r>
              <w:rPr>
                <w:sz w:val="17"/>
              </w:rPr>
              <w:t>747</w:t>
            </w:r>
          </w:p>
        </w:tc>
        <w:tc>
          <w:tcPr>
            <w:tcW w:type="dxa" w:w="1247"/>
          </w:tcPr>
          <w:p>
            <w:pPr>
              <w:jc w:val="right"/>
            </w:pPr>
            <w:r/>
            <w:r>
              <w:rPr>
                <w:sz w:val="17"/>
              </w:rPr>
              <w:t>633</w:t>
            </w:r>
          </w:p>
        </w:tc>
        <w:tc>
          <w:tcPr>
            <w:tcW w:type="dxa" w:w="1247"/>
          </w:tcPr>
          <w:p>
            <w:pPr>
              <w:jc w:val="right"/>
            </w:pPr>
            <w:r/>
            <w:r>
              <w:rPr>
                <w:sz w:val="17"/>
              </w:rPr>
              <w:t>42</w:t>
            </w:r>
          </w:p>
        </w:tc>
        <w:tc>
          <w:tcPr>
            <w:tcW w:type="dxa" w:w="907"/>
          </w:tcPr>
          <w:p>
            <w:pPr>
              <w:jc w:val="right"/>
            </w:pPr>
            <w:r/>
            <w:r>
              <w:rPr>
                <w:sz w:val="17"/>
              </w:rPr>
              <w:t>7</w:t>
            </w:r>
          </w:p>
        </w:tc>
        <w:tc>
          <w:tcPr>
            <w:tcW w:type="dxa" w:w="1247"/>
          </w:tcPr>
          <w:p>
            <w:pPr>
              <w:jc w:val="right"/>
            </w:pPr>
            <w:r/>
            <w:r>
              <w:rPr>
                <w:sz w:val="17"/>
              </w:rPr>
              <w:t>65</w:t>
            </w:r>
          </w:p>
        </w:tc>
        <w:tc>
          <w:tcPr>
            <w:tcW w:type="dxa" w:w="1077"/>
          </w:tcPr>
          <w:p>
            <w:pPr>
              <w:jc w:val="right"/>
            </w:pPr>
            <w:r/>
            <w:r>
              <w:rPr>
                <w:sz w:val="17"/>
              </w:rPr>
              <w:t>8,7%</w:t>
            </w:r>
          </w:p>
        </w:tc>
        <w:tc>
          <w:tcPr>
            <w:tcW w:type="dxa" w:w="1247"/>
          </w:tcPr>
          <w:p>
            <w:pPr>
              <w:jc w:val="right"/>
            </w:pPr>
            <w:r/>
            <w:r>
              <w:rPr>
                <w:sz w:val="17"/>
              </w:rPr>
              <w:t>5,8%</w:t>
            </w:r>
          </w:p>
        </w:tc>
      </w:tr>
      <w:tr>
        <w:tc>
          <w:tcPr>
            <w:tcW w:type="dxa" w:w="737"/>
          </w:tcPr>
          <w:p>
            <w:r/>
            <w:r>
              <w:rPr>
                <w:sz w:val="17"/>
              </w:rPr>
              <w:t>2022</w:t>
            </w:r>
          </w:p>
        </w:tc>
        <w:tc>
          <w:tcPr>
            <w:tcW w:type="dxa" w:w="1020"/>
          </w:tcPr>
          <w:p>
            <w:pPr>
              <w:jc w:val="right"/>
            </w:pPr>
            <w:r/>
            <w:r>
              <w:rPr>
                <w:sz w:val="17"/>
              </w:rPr>
              <w:t>818</w:t>
            </w:r>
          </w:p>
        </w:tc>
        <w:tc>
          <w:tcPr>
            <w:tcW w:type="dxa" w:w="1247"/>
          </w:tcPr>
          <w:p>
            <w:pPr>
              <w:jc w:val="right"/>
            </w:pPr>
            <w:r/>
            <w:r>
              <w:rPr>
                <w:sz w:val="17"/>
              </w:rPr>
              <w:t>679</w:t>
            </w:r>
          </w:p>
        </w:tc>
        <w:tc>
          <w:tcPr>
            <w:tcW w:type="dxa" w:w="1247"/>
          </w:tcPr>
          <w:p>
            <w:pPr>
              <w:jc w:val="right"/>
            </w:pPr>
            <w:r/>
            <w:r>
              <w:rPr>
                <w:sz w:val="17"/>
              </w:rPr>
              <w:t>66</w:t>
            </w:r>
          </w:p>
        </w:tc>
        <w:tc>
          <w:tcPr>
            <w:tcW w:type="dxa" w:w="907"/>
          </w:tcPr>
          <w:p>
            <w:pPr>
              <w:jc w:val="right"/>
            </w:pPr>
            <w:r/>
            <w:r>
              <w:rPr>
                <w:sz w:val="17"/>
              </w:rPr>
              <w:t>6</w:t>
            </w:r>
          </w:p>
        </w:tc>
        <w:tc>
          <w:tcPr>
            <w:tcW w:type="dxa" w:w="1247"/>
          </w:tcPr>
          <w:p>
            <w:pPr>
              <w:jc w:val="right"/>
            </w:pPr>
            <w:r/>
            <w:r>
              <w:rPr>
                <w:sz w:val="17"/>
              </w:rPr>
              <w:t>67</w:t>
            </w:r>
          </w:p>
        </w:tc>
        <w:tc>
          <w:tcPr>
            <w:tcW w:type="dxa" w:w="1077"/>
          </w:tcPr>
          <w:p>
            <w:pPr>
              <w:jc w:val="right"/>
            </w:pPr>
            <w:r/>
            <w:r>
              <w:rPr>
                <w:sz w:val="17"/>
              </w:rPr>
              <w:t>8,2%</w:t>
            </w:r>
          </w:p>
        </w:tc>
        <w:tc>
          <w:tcPr>
            <w:tcW w:type="dxa" w:w="1247"/>
          </w:tcPr>
          <w:p>
            <w:pPr>
              <w:jc w:val="right"/>
            </w:pPr>
            <w:r/>
            <w:r>
              <w:rPr>
                <w:sz w:val="17"/>
              </w:rPr>
              <w:t>6,8%</w:t>
            </w:r>
          </w:p>
        </w:tc>
      </w:tr>
      <w:tr>
        <w:tc>
          <w:tcPr>
            <w:tcW w:type="dxa" w:w="737"/>
          </w:tcPr>
          <w:p>
            <w:r/>
            <w:r>
              <w:rPr>
                <w:sz w:val="17"/>
              </w:rPr>
              <w:t>2023</w:t>
            </w:r>
          </w:p>
        </w:tc>
        <w:tc>
          <w:tcPr>
            <w:tcW w:type="dxa" w:w="1020"/>
          </w:tcPr>
          <w:p>
            <w:pPr>
              <w:jc w:val="right"/>
            </w:pPr>
            <w:r/>
            <w:r>
              <w:rPr>
                <w:sz w:val="17"/>
              </w:rPr>
              <w:t>800</w:t>
            </w:r>
          </w:p>
        </w:tc>
        <w:tc>
          <w:tcPr>
            <w:tcW w:type="dxa" w:w="1247"/>
          </w:tcPr>
          <w:p>
            <w:pPr>
              <w:jc w:val="right"/>
            </w:pPr>
            <w:r/>
            <w:r>
              <w:rPr>
                <w:sz w:val="17"/>
              </w:rPr>
              <w:t>674</w:t>
            </w:r>
          </w:p>
        </w:tc>
        <w:tc>
          <w:tcPr>
            <w:tcW w:type="dxa" w:w="1247"/>
          </w:tcPr>
          <w:p>
            <w:pPr>
              <w:jc w:val="right"/>
            </w:pPr>
            <w:r/>
            <w:r>
              <w:rPr>
                <w:sz w:val="17"/>
              </w:rPr>
              <w:t>59</w:t>
            </w:r>
          </w:p>
        </w:tc>
        <w:tc>
          <w:tcPr>
            <w:tcW w:type="dxa" w:w="907"/>
          </w:tcPr>
          <w:p>
            <w:pPr>
              <w:jc w:val="right"/>
            </w:pPr>
            <w:r/>
            <w:r>
              <w:rPr>
                <w:sz w:val="17"/>
              </w:rPr>
              <w:t>8</w:t>
            </w:r>
          </w:p>
        </w:tc>
        <w:tc>
          <w:tcPr>
            <w:tcW w:type="dxa" w:w="1247"/>
          </w:tcPr>
          <w:p>
            <w:pPr>
              <w:jc w:val="right"/>
            </w:pPr>
            <w:r/>
            <w:r>
              <w:rPr>
                <w:sz w:val="17"/>
              </w:rPr>
              <w:t>59</w:t>
            </w:r>
          </w:p>
        </w:tc>
        <w:tc>
          <w:tcPr>
            <w:tcW w:type="dxa" w:w="1077"/>
          </w:tcPr>
          <w:p>
            <w:pPr>
              <w:jc w:val="right"/>
            </w:pPr>
            <w:r/>
            <w:r>
              <w:rPr>
                <w:sz w:val="17"/>
              </w:rPr>
              <w:t>7,4%</w:t>
            </w:r>
          </w:p>
        </w:tc>
        <w:tc>
          <w:tcPr>
            <w:tcW w:type="dxa" w:w="1247"/>
          </w:tcPr>
          <w:p>
            <w:pPr>
              <w:jc w:val="right"/>
            </w:pPr>
            <w:r/>
            <w:r>
              <w:rPr>
                <w:sz w:val="17"/>
              </w:rPr>
              <w:t>6,4%</w:t>
            </w:r>
          </w:p>
        </w:tc>
      </w:tr>
      <w:tr>
        <w:tc>
          <w:tcPr>
            <w:tcW w:type="dxa" w:w="737"/>
          </w:tcPr>
          <w:p>
            <w:r/>
            <w:r>
              <w:rPr>
                <w:sz w:val="17"/>
              </w:rPr>
              <w:t>2024</w:t>
            </w:r>
          </w:p>
        </w:tc>
        <w:tc>
          <w:tcPr>
            <w:tcW w:type="dxa" w:w="1020"/>
          </w:tcPr>
          <w:p>
            <w:pPr>
              <w:jc w:val="right"/>
            </w:pPr>
            <w:r/>
            <w:r>
              <w:rPr>
                <w:sz w:val="17"/>
              </w:rPr>
              <w:t>720</w:t>
            </w:r>
          </w:p>
        </w:tc>
        <w:tc>
          <w:tcPr>
            <w:tcW w:type="dxa" w:w="1247"/>
          </w:tcPr>
          <w:p>
            <w:pPr>
              <w:jc w:val="right"/>
            </w:pPr>
            <w:r/>
            <w:r>
              <w:rPr>
                <w:sz w:val="17"/>
              </w:rPr>
              <w:t>613</w:t>
            </w:r>
          </w:p>
        </w:tc>
        <w:tc>
          <w:tcPr>
            <w:tcW w:type="dxa" w:w="1247"/>
          </w:tcPr>
          <w:p>
            <w:pPr>
              <w:jc w:val="right"/>
            </w:pPr>
            <w:r/>
            <w:r>
              <w:rPr>
                <w:sz w:val="17"/>
              </w:rPr>
              <w:t>51</w:t>
            </w:r>
          </w:p>
        </w:tc>
        <w:tc>
          <w:tcPr>
            <w:tcW w:type="dxa" w:w="907"/>
          </w:tcPr>
          <w:p>
            <w:pPr>
              <w:jc w:val="right"/>
            </w:pPr>
            <w:r/>
            <w:r>
              <w:rPr>
                <w:sz w:val="17"/>
              </w:rPr>
              <w:t>4</w:t>
            </w:r>
          </w:p>
        </w:tc>
        <w:tc>
          <w:tcPr>
            <w:tcW w:type="dxa" w:w="1247"/>
          </w:tcPr>
          <w:p>
            <w:pPr>
              <w:jc w:val="right"/>
            </w:pPr>
            <w:r/>
            <w:r>
              <w:rPr>
                <w:sz w:val="17"/>
              </w:rPr>
              <w:t>52</w:t>
            </w:r>
          </w:p>
        </w:tc>
        <w:tc>
          <w:tcPr>
            <w:tcW w:type="dxa" w:w="1077"/>
          </w:tcPr>
          <w:p>
            <w:pPr>
              <w:jc w:val="right"/>
            </w:pPr>
            <w:r/>
            <w:r>
              <w:rPr>
                <w:sz w:val="17"/>
              </w:rPr>
              <w:t>7,2%</w:t>
            </w:r>
          </w:p>
        </w:tc>
        <w:tc>
          <w:tcPr>
            <w:tcW w:type="dxa" w:w="1247"/>
          </w:tcPr>
          <w:p>
            <w:pPr>
              <w:jc w:val="right"/>
            </w:pPr>
            <w:r/>
            <w:r>
              <w:rPr>
                <w:sz w:val="17"/>
              </w:rPr>
              <w:t>5,7%</w:t>
            </w:r>
          </w:p>
        </w:tc>
      </w:tr>
      <w:tr>
        <w:tc>
          <w:tcPr>
            <w:tcW w:type="dxa" w:w="737"/>
          </w:tcPr>
          <w:p>
            <w:r/>
            <w:r>
              <w:rPr>
                <w:sz w:val="17"/>
              </w:rPr>
              <w:t>2025</w:t>
            </w:r>
          </w:p>
        </w:tc>
        <w:tc>
          <w:tcPr>
            <w:tcW w:type="dxa" w:w="1020"/>
          </w:tcPr>
          <w:p>
            <w:pPr>
              <w:jc w:val="right"/>
            </w:pPr>
            <w:r/>
            <w:r>
              <w:rPr>
                <w:sz w:val="17"/>
              </w:rPr>
              <w:t>737</w:t>
            </w:r>
          </w:p>
        </w:tc>
        <w:tc>
          <w:tcPr>
            <w:tcW w:type="dxa" w:w="1247"/>
          </w:tcPr>
          <w:p>
            <w:pPr>
              <w:jc w:val="right"/>
            </w:pPr>
            <w:r/>
            <w:r>
              <w:rPr>
                <w:sz w:val="17"/>
              </w:rPr>
              <w:t>657</w:t>
            </w:r>
          </w:p>
        </w:tc>
        <w:tc>
          <w:tcPr>
            <w:tcW w:type="dxa" w:w="1247"/>
          </w:tcPr>
          <w:p>
            <w:pPr>
              <w:jc w:val="right"/>
            </w:pPr>
            <w:r/>
            <w:r>
              <w:rPr>
                <w:sz w:val="17"/>
              </w:rPr>
              <w:t>30</w:t>
            </w:r>
          </w:p>
        </w:tc>
        <w:tc>
          <w:tcPr>
            <w:tcW w:type="dxa" w:w="907"/>
          </w:tcPr>
          <w:p>
            <w:pPr>
              <w:jc w:val="right"/>
            </w:pPr>
            <w:r/>
            <w:r>
              <w:rPr>
                <w:sz w:val="17"/>
              </w:rPr>
              <w:t>2</w:t>
            </w:r>
          </w:p>
        </w:tc>
        <w:tc>
          <w:tcPr>
            <w:tcW w:type="dxa" w:w="1247"/>
          </w:tcPr>
          <w:p>
            <w:pPr>
              <w:jc w:val="right"/>
            </w:pPr>
            <w:r/>
            <w:r>
              <w:rPr>
                <w:sz w:val="17"/>
              </w:rPr>
              <w:t>47</w:t>
            </w:r>
          </w:p>
        </w:tc>
        <w:tc>
          <w:tcPr>
            <w:tcW w:type="dxa" w:w="1077"/>
          </w:tcPr>
          <w:p>
            <w:pPr>
              <w:jc w:val="right"/>
            </w:pPr>
            <w:r/>
            <w:r>
              <w:rPr>
                <w:sz w:val="17"/>
              </w:rPr>
              <w:t>6,4%</w:t>
            </w:r>
          </w:p>
        </w:tc>
        <w:tc>
          <w:tcPr>
            <w:tcW w:type="dxa" w:w="1247"/>
          </w:tcPr>
          <w:p>
            <w:pPr>
              <w:jc w:val="right"/>
            </w:pPr>
            <w:r/>
            <w:r>
              <w:rPr>
                <w:sz w:val="17"/>
              </w:rPr>
              <w:t>5,7%</w:t>
            </w:r>
          </w:p>
        </w:tc>
      </w:tr>
    </w:tbl>
    <w:p>
      <w:r>
        <w:rPr>
          <w:i/>
          <w:sz w:val="16"/>
        </w:rPr>
        <w:t>Fuente: Mineduc, Matrícula por estudiante 2014-2025. Elaboración propia.</w:t>
      </w:r>
    </w:p>
    <w:p>
      <w:r>
        <w:t>El porcentaje sin registro previo en Puerto Varas es parecido al del país hasta 2017 (3% a 4% contra 5% a 6%) y sube desde 2018 (6% a 11%). El alza coincide con colegios particulares pagados que abren o empiezan a informar a Mineduc en esos años (Terravida en 2018, Patagonia en 2020), cuyos alumnos no traen kínder registrado. Esto no está verificado colegio por colegio.</w:t>
      </w:r>
    </w:p>
    <w:p>
      <w:pPr>
        <w:pStyle w:val="Heading1"/>
      </w:pPr>
      <w:r>
        <w:t>Por qué la categoría crece en las barras recientes</w:t>
      </w:r>
    </w:p>
    <w:p>
      <w:r>
        <w:t>En el gráfico la categoría pasa de entre 6 y 14 alumnos en las barras 2015-2018 a entre 45 y 50 desde 2020 (6, 12, 9, 14, 27, 49, 53, 46, 46, 45, 47 para 2015-2025). Hay dos razones:</w:t>
      </w:r>
    </w:p>
    <w:p>
      <w:pPr>
        <w:pStyle w:val="ListBullet"/>
      </w:pPr>
      <w:r>
        <w:rPr>
          <w:b/>
        </w:rPr>
        <w:t>Más niños sin kínder registrado:</w:t>
      </w:r>
      <w:r>
        <w:t xml:space="preserve"> desde 2018 hay más niños de 1° básico sin registro previo (tabla 3).</w:t>
      </w:r>
    </w:p>
    <w:p>
      <w:pPr>
        <w:pStyle w:val="ListBullet"/>
      </w:pPr>
      <w:r>
        <w:rPr>
          <w:b/>
        </w:rPr>
        <w:t>Más tiempo de exposición:</w:t>
      </w:r>
      <w:r>
        <w:t xml:space="preserve"> una cohorte antigua tuvo más años para irse de la comuna o interrumpir su registro. Si un alumno deja de aparecer un año y vuelve, su año de llegada se reinicia y pasa a otra barra.</w:t>
      </w:r>
    </w:p>
    <w:p>
      <w:pPr>
        <w:pStyle w:val="Heading1"/>
      </w:pPr>
      <w:r>
        <w:t>Un hallazgo menor: registros interrumpidos</w:t>
      </w:r>
    </w:p>
    <w:p>
      <w:r>
        <w:t>62 alumnos de la cohorte 2018 aparecen como "Sin registro previo, otros cursos" en barras posteriores, casi todos en 2020. Estaban en Puerto Varas en 2018, no aparecen en ningún colegio de Chile en 2019 y vuelven en 2020. La mayoría (24) estaba en el Colegio Germania del Verbo Divino en 2018 y en 2020, que informa 834 alumnos en 2019 contra 926 en 2018 y 1.014 en 2020. Parece un reporte incompleto de ese colegio en 2019, no una salida real. El efecto en el gráfico es chico pero conviene tenerlo presente: lleva alumnos antiguos a barras recientes.</w:t>
      </w:r>
    </w:p>
    <w:p>
      <w:pPr>
        <w:pStyle w:val="Heading1"/>
      </w:pPr>
      <w:r>
        <w:t>Qué falta definir</w:t>
      </w:r>
    </w:p>
    <w:p>
      <w:r>
        <w:t>El gráfico está bien calculado; el problema es de rotulado. Quedan abiertas estas decisiones:</w:t>
      </w:r>
    </w:p>
    <w:p>
      <w:pPr>
        <w:pStyle w:val="ListBullet"/>
      </w:pPr>
      <w:r>
        <w:rPr>
          <w:b/>
        </w:rPr>
        <w:t>Unir categorías:</w:t>
      </w:r>
      <w:r>
        <w:t xml:space="preserve"> si "Comenzó en parvularia" e "Ingresó a 1° básico" se presentan juntas, por ejemplo como "Inició su escolaridad en la comuna", ya que ambas son niños que empiezan su trayectoria escolar en Puerto Varas.</w:t>
      </w:r>
    </w:p>
    <w:p>
      <w:pPr>
        <w:pStyle w:val="ListBullet"/>
      </w:pPr>
      <w:r>
        <w:rPr>
          <w:b/>
        </w:rPr>
        <w:t>Nota aclaratoria:</w:t>
      </w:r>
      <w:r>
        <w:t xml:space="preserve"> si se agrega una nota bajo el gráfico que aclare que el año de llegada cuenta desde la parvularia y que quien hizo kínder en la comuna no aparece en el año en que entró a 1° básico.</w:t>
      </w:r>
    </w:p>
    <w:p>
      <w:pPr>
        <w:pStyle w:val="ListBullet"/>
      </w:pPr>
      <w:r>
        <w:rPr>
          <w:b/>
        </w:rPr>
        <w:t>Remitir al otro gráfico:</w:t>
      </w:r>
      <w:r>
        <w:t xml:space="preserve"> si la pregunta de interés es cuántos alumnos entran a 1° básico cada año, ese dato ya está en el gráfico de procedencia y salidas de la misma sección ("Ingreso 1° básico", 737 en 2025), que cuenta a todos los alumnos de 1° básico.</w:t>
      </w:r>
    </w:p>
    <w:p>
      <w:pPr>
        <w:pStyle w:val="ListBullet"/>
      </w:pPr>
      <w:r>
        <w:rPr>
          <w:b/>
        </w:rPr>
        <w:t>Huecos de un año:</w:t>
      </w:r>
      <w:r>
        <w:t xml:space="preserve"> si se corrigen los registros interrumpidos de un año (tratar como continuo a quien falta un solo año y vuelve al mismo colegio).</w:t>
      </w:r>
    </w:p>
    <w:p>
      <w:pPr>
        <w:pStyle w:val="Heading1"/>
      </w:pPr>
      <w:r>
        <w:t>Respaldo</w:t>
      </w:r>
    </w:p>
    <w:p>
      <w:r>
        <w:t>Las tablas de esta nota están en las hojas A1 a A5 de respaldo_datos_sitio_puerto_varas.xlsx, junto con todos los datos del sitio. Se calculan con 07_analisis_ingreso_1basico.py (carpeta Dofiles), que reproduce exactamente las cifras publicadas del gráfico para Puerto Varas 2025 (9.961 alumnos).</w:t>
      </w:r>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