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 Technical Handoff</w:t>
      </w:r>
    </w:p>
    <w:p>
      <w:r>
        <w:rPr>
          <w:color w:val="176B9B"/>
          <w:sz w:val="22"/>
        </w:rPr>
        <w:t>FastAPI services, command lifecycle, state synchronization and tests</w:t>
      </w:r>
    </w:p>
    <w:p>
      <w:pPr>
        <w:spacing w:after="240"/>
      </w:pPr>
      <w:r>
        <w:t>This document describes the backend area of responsibility, what is already implemented, and the natural points of integration with the two dashboard applications. It is a shared reference, not an implementation prescription.</w:t>
      </w:r>
    </w:p>
    <w:p>
      <w:pPr>
        <w:pStyle w:val="Heading1"/>
      </w:pPr>
      <w:r>
        <w:t>Purpose and ownership</w:t>
      </w:r>
    </w:p>
    <w:p>
      <w:r>
        <w:t>The backend area owns the API and service layer between dashboard clients and the Unity simulation. It provides a consistent way to query garage state, issue commands, observe their results, and test the contract as the frontends evolve.</w:t>
      </w:r>
    </w:p>
    <w:p>
      <w:pPr>
        <w:pStyle w:val="ListBullet"/>
        <w:spacing w:after="54"/>
        <w:ind w:left="432" w:hanging="187"/>
      </w:pPr>
      <w:r>
        <w:t>API design and compatibility for operator and driver workflows.</w:t>
      </w:r>
    </w:p>
    <w:p>
      <w:pPr>
        <w:pStyle w:val="ListBullet"/>
        <w:spacing w:after="54"/>
        <w:ind w:left="432" w:hanging="187"/>
      </w:pPr>
      <w:r>
        <w:t>Command intake, execution outcomes, duplicate protection, and error semantics.</w:t>
      </w:r>
    </w:p>
    <w:p>
      <w:pPr>
        <w:pStyle w:val="ListBullet"/>
        <w:spacing w:after="54"/>
        <w:ind w:left="432" w:hanging="187"/>
      </w:pPr>
      <w:r>
        <w:t>Unity-to-backend synchronization and data consistency.</w:t>
      </w:r>
    </w:p>
    <w:p>
      <w:pPr>
        <w:pStyle w:val="ListBullet"/>
        <w:spacing w:after="54"/>
        <w:ind w:left="432" w:hanging="187"/>
      </w:pPr>
      <w:r>
        <w:t>Validation, automated tests, documentation, and integration support.</w:t>
      </w:r>
    </w:p>
    <w:p>
      <w:pPr>
        <w:pStyle w:val="Heading1"/>
      </w:pPr>
      <w:r>
        <w:t>Working foundation (as of cs:17)</w:t>
      </w:r>
    </w:p>
    <w:p>
      <w:pPr>
        <w:pStyle w:val="ListBullet"/>
        <w:spacing w:after="54"/>
        <w:ind w:left="432" w:hanging="187"/>
      </w:pPr>
      <w:r>
        <w:t>Python FastAPI backend is already implemented and was tested together with the Unity integration.</w:t>
      </w:r>
    </w:p>
    <w:p>
      <w:pPr>
        <w:pStyle w:val="ListBullet"/>
        <w:spacing w:after="54"/>
        <w:ind w:left="432" w:hanging="187"/>
      </w:pPr>
      <w:r>
        <w:t>Unity owns the authoritative garage/vehicle/simulation state. The backend reflects Unity snapshots and brokers commands; it does not independently simulate the garage.</w:t>
      </w:r>
    </w:p>
    <w:p>
      <w:pPr>
        <w:pStyle w:val="ListBullet"/>
        <w:spacing w:after="54"/>
        <w:ind w:left="432" w:hanging="187"/>
      </w:pPr>
      <w:r>
        <w:t>414 physical stalls: 406 operational and 8 OutOfService. Operational spaces include 398 Standard and 8 designated EV stalls.</w:t>
      </w:r>
    </w:p>
    <w:p>
      <w:pPr>
        <w:pStyle w:val="ListBullet"/>
        <w:spacing w:after="54"/>
        <w:ind w:left="432" w:hanging="187"/>
      </w:pPr>
      <w:r>
        <w:t>Unity publishes live snapshots approximately once per second; Unity command polling is approximately twice per second. Confirm timing in code before relying on strict latency guarantees.</w:t>
      </w:r>
    </w:p>
    <w:p>
      <w:pPr>
        <w:pStyle w:val="ListBullet"/>
        <w:spacing w:after="54"/>
        <w:ind w:left="432" w:hanging="187"/>
      </w:pPr>
      <w:r>
        <w:t>Backend regression suite: 52 tests passed at the latest D4 validation; one existing Starlette deprecation warning was reported.</w:t>
      </w:r>
    </w:p>
    <w:p>
      <w:pPr>
        <w:pStyle w:val="ListBullet"/>
        <w:spacing w:after="54"/>
        <w:ind w:left="432" w:hanging="187"/>
      </w:pPr>
      <w:r>
        <w:t>Normal and feasible EV spawning, state synchronization, reset, start/pause/resume, duplicate command handling, and rejected requests were validated.</w:t>
      </w:r>
    </w:p>
    <w:p>
      <w:pPr>
        <w:ind w:left="216" w:right="144"/>
      </w:pPr>
      <w:r>
        <w:rPr>
          <w:b/>
          <w:color w:val="176B9B"/>
        </w:rPr>
        <w:t xml:space="preserve">IMPORTANT CONTEXT  </w:t>
      </w:r>
      <w:r>
        <w:t>Verified distinction: an initial HTTP 202 response means a command was queued, not that a car spawned. Actual execution can later be marked Failed (for example, NoMatchingAvailableSpace) without a vehicle ID.</w:t>
      </w:r>
    </w:p>
    <w:p>
      <w:pPr>
        <w:pStyle w:val="Heading1"/>
      </w:pPr>
      <w:r>
        <w:t>Command and state model</w:t>
      </w:r>
    </w:p>
    <w:tbl>
      <w:tblPr>
        <w:tblStyle w:val="TableGrid"/>
        <w:tblW w:type="auto" w:w="0"/>
        <w:jc w:val="center"/>
        <w:tblLayout w:type="fixed"/>
        <w:tblLook w:firstColumn="1" w:firstRow="1" w:lastColumn="0" w:lastRow="0" w:noHBand="0" w:noVBand="1" w:val="04A0"/>
      </w:tblPr>
      <w:tblGrid>
        <w:gridCol w:w="4752"/>
        <w:gridCol w:w="4752"/>
      </w:tblGrid>
      <w:tr>
        <w:tc>
          <w:tcPr>
            <w:tcW w:type="dxa" w:w="4752"/>
            <w:shd w:fill="176B9B"/>
            <w:tcMar>
              <w:top w:w="80" w:type="dxa"/>
              <w:left w:w="80" w:type="dxa"/>
              <w:bottom w:w="80" w:type="dxa"/>
              <w:right w:w="80" w:type="dxa"/>
            </w:tcMar>
          </w:tcPr>
          <w:p>
            <w:pPr>
              <w:spacing w:after="0"/>
            </w:pPr>
            <w:r/>
            <w:r>
              <w:rPr>
                <w:b/>
                <w:color w:val="FFFFFF"/>
                <w:sz w:val="17"/>
              </w:rPr>
              <w:t>Interaction</w:t>
            </w:r>
          </w:p>
        </w:tc>
        <w:tc>
          <w:tcPr>
            <w:tcW w:type="dxa" w:w="4752"/>
            <w:shd w:fill="176B9B"/>
            <w:tcMar>
              <w:top w:w="80" w:type="dxa"/>
              <w:left w:w="80" w:type="dxa"/>
              <w:bottom w:w="80" w:type="dxa"/>
              <w:right w:w="80" w:type="dxa"/>
            </w:tcMar>
          </w:tcPr>
          <w:p>
            <w:pPr>
              <w:spacing w:after="0"/>
            </w:pPr>
            <w:r/>
            <w:r>
              <w:rPr>
                <w:b/>
                <w:color w:val="FFFFFF"/>
                <w:sz w:val="17"/>
              </w:rPr>
              <w:t>Current interpretation</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Dashboard → backend</w:t>
            </w:r>
          </w:p>
        </w:tc>
        <w:tc>
          <w:tcPr>
            <w:tcW w:type="dxa" w:w="4752"/>
            <w:vAlign w:val="center"/>
            <w:tcMar>
              <w:top w:w="80" w:type="dxa"/>
              <w:left w:w="80" w:type="dxa"/>
              <w:bottom w:w="80" w:type="dxa"/>
              <w:right w:w="80" w:type="dxa"/>
            </w:tcMar>
          </w:tcPr>
          <w:p>
            <w:pPr>
              <w:spacing w:after="0" w:line="252" w:lineRule="auto"/>
            </w:pPr>
            <w:r>
              <w:rPr>
                <w:sz w:val="16"/>
              </w:rPr>
            </w:r>
            <w:r>
              <w:rPr>
                <w:sz w:val="16"/>
              </w:rPr>
              <w:t>Client submits a requested operation or reads a snapshot.</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Backend → Unity</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A queued command is retrieved and executed by the Unity integration.</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Unity → backend</w:t>
            </w:r>
          </w:p>
        </w:tc>
        <w:tc>
          <w:tcPr>
            <w:tcW w:type="dxa" w:w="4752"/>
            <w:vAlign w:val="center"/>
            <w:tcMar>
              <w:top w:w="80" w:type="dxa"/>
              <w:left w:w="80" w:type="dxa"/>
              <w:bottom w:w="80" w:type="dxa"/>
              <w:right w:w="80" w:type="dxa"/>
            </w:tcMar>
          </w:tcPr>
          <w:p>
            <w:pPr>
              <w:spacing w:after="0" w:line="252" w:lineRule="auto"/>
            </w:pPr>
            <w:r>
              <w:rPr>
                <w:sz w:val="16"/>
              </w:rPr>
            </w:r>
            <w:r>
              <w:rPr>
                <w:sz w:val="16"/>
              </w:rPr>
              <w:t>Execution result/acknowledgement and authoritative live state are reflected back.</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Queued vs. executed</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Transport acceptance is distinct from final business outcome.</w:t>
            </w:r>
          </w:p>
        </w:tc>
      </w:tr>
      <w:tr>
        <w:trPr>
          <w:cantSplit/>
        </w:trPr>
        <w:tc>
          <w:tcPr>
            <w:tcW w:type="dxa" w:w="4752"/>
            <w:vAlign w:val="center"/>
            <w:tcMar>
              <w:top w:w="80" w:type="dxa"/>
              <w:left w:w="80" w:type="dxa"/>
              <w:bottom w:w="80" w:type="dxa"/>
              <w:right w:w="80" w:type="dxa"/>
            </w:tcMar>
          </w:tcPr>
          <w:p>
            <w:pPr>
              <w:spacing w:after="0" w:line="252" w:lineRule="auto"/>
            </w:pPr>
            <w:r>
              <w:rPr>
                <w:sz w:val="16"/>
              </w:rPr>
            </w:r>
            <w:r>
              <w:rPr>
                <w:sz w:val="16"/>
              </w:rPr>
              <w:t>Invalid requests</w:t>
            </w:r>
          </w:p>
        </w:tc>
        <w:tc>
          <w:tcPr>
            <w:tcW w:type="dxa" w:w="4752"/>
            <w:vAlign w:val="center"/>
            <w:tcMar>
              <w:top w:w="80" w:type="dxa"/>
              <w:left w:w="80" w:type="dxa"/>
              <w:bottom w:w="80" w:type="dxa"/>
              <w:right w:w="80" w:type="dxa"/>
            </w:tcMar>
          </w:tcPr>
          <w:p>
            <w:pPr>
              <w:spacing w:after="0" w:line="252" w:lineRule="auto"/>
            </w:pPr>
            <w:r>
              <w:rPr>
                <w:sz w:val="16"/>
              </w:rPr>
            </w:r>
            <w:r>
              <w:rPr>
                <w:sz w:val="16"/>
              </w:rPr>
              <w:t>Do not publish ghost vehicles or assignments; failure has a meaningful reason.</w:t>
            </w:r>
          </w:p>
        </w:tc>
      </w:tr>
      <w:tr>
        <w:trPr>
          <w:cantSplit/>
        </w:trPr>
        <w:tc>
          <w:tcPr>
            <w:tcW w:type="dxa" w:w="4752"/>
            <w:shd w:fill="F1F6F9"/>
            <w:vAlign w:val="center"/>
            <w:tcMar>
              <w:top w:w="80" w:type="dxa"/>
              <w:left w:w="80" w:type="dxa"/>
              <w:bottom w:w="80" w:type="dxa"/>
              <w:right w:w="80" w:type="dxa"/>
            </w:tcMar>
          </w:tcPr>
          <w:p>
            <w:pPr>
              <w:spacing w:after="0" w:line="252" w:lineRule="auto"/>
            </w:pPr>
            <w:r>
              <w:rPr>
                <w:sz w:val="16"/>
              </w:rPr>
            </w:r>
            <w:r>
              <w:rPr>
                <w:sz w:val="16"/>
              </w:rPr>
              <w:t>Redelivery</w:t>
            </w:r>
          </w:p>
        </w:tc>
        <w:tc>
          <w:tcPr>
            <w:tcW w:type="dxa" w:w="4752"/>
            <w:shd w:fill="F1F6F9"/>
            <w:vAlign w:val="center"/>
            <w:tcMar>
              <w:top w:w="80" w:type="dxa"/>
              <w:left w:w="80" w:type="dxa"/>
              <w:bottom w:w="80" w:type="dxa"/>
              <w:right w:w="80" w:type="dxa"/>
            </w:tcMar>
          </w:tcPr>
          <w:p>
            <w:pPr>
              <w:spacing w:after="0" w:line="252" w:lineRule="auto"/>
            </w:pPr>
            <w:r>
              <w:rPr>
                <w:sz w:val="16"/>
              </w:rPr>
            </w:r>
            <w:r>
              <w:rPr>
                <w:sz w:val="16"/>
              </w:rPr>
              <w:t>Duplicate command delivery should not execute an operation twice.</w:t>
            </w:r>
          </w:p>
        </w:tc>
      </w:tr>
    </w:tbl>
    <w:p>
      <w:pPr>
        <w:spacing w:after="0"/>
      </w:pPr>
    </w:p>
    <w:p>
      <w:r>
        <w:t>Request/response JSON field names, endpoint paths, status enums and command identifiers should be taken directly from the current backend source and tests. The endpoint families include health, garage/spaces, vehicles, simulation controls and spawning, but this overview is not an exact OpenAPI specification.</w:t>
      </w:r>
    </w:p>
    <w:p>
      <w:pPr>
        <w:pStyle w:val="Heading1"/>
      </w:pPr>
      <w:r>
        <w:t>Useful areas to explore</w:t>
      </w:r>
    </w:p>
    <w:p>
      <w:pPr>
        <w:pStyle w:val="ListBullet"/>
        <w:spacing w:after="54"/>
        <w:ind w:left="432" w:hanging="187"/>
      </w:pPr>
      <w:r>
        <w:rPr>
          <w:rFonts w:ascii="Consolas" w:hAnsi="Consolas"/>
          <w:color w:val="176B9B"/>
          <w:sz w:val="16"/>
        </w:rPr>
        <w:t>Backend/</w:t>
      </w:r>
      <w:r>
        <w:t xml:space="preserve"> — FastAPI application, models, command/snapshot handling and test suite.</w:t>
      </w:r>
    </w:p>
    <w:p>
      <w:pPr>
        <w:pStyle w:val="ListBullet"/>
        <w:spacing w:after="54"/>
        <w:ind w:left="432" w:hanging="187"/>
      </w:pPr>
      <w:r>
        <w:rPr>
          <w:rFonts w:ascii="Consolas" w:hAnsi="Consolas"/>
          <w:color w:val="176B9B"/>
          <w:sz w:val="16"/>
        </w:rPr>
        <w:t>Backend/tests/test_spawn.py</w:t>
      </w:r>
      <w:r>
        <w:t xml:space="preserve"> — recent D4 tests for exhausted capacity and duplicate redelivery.</w:t>
      </w:r>
    </w:p>
    <w:p>
      <w:pPr>
        <w:pStyle w:val="ListBullet"/>
        <w:spacing w:after="54"/>
        <w:ind w:left="432" w:hanging="187"/>
      </w:pPr>
      <w:r>
        <w:rPr>
          <w:rFonts w:ascii="Consolas" w:hAnsi="Consolas"/>
          <w:color w:val="176B9B"/>
          <w:sz w:val="16"/>
        </w:rPr>
        <w:t>Assets/Scripts/Vehicles/VehicleSpawner.cs</w:t>
      </w:r>
      <w:r>
        <w:t xml:space="preserve"> — source of successful/failed spawn behavior.</w:t>
      </w:r>
    </w:p>
    <w:p>
      <w:pPr>
        <w:pStyle w:val="ListBullet"/>
        <w:spacing w:after="54"/>
        <w:ind w:left="432" w:hanging="187"/>
      </w:pPr>
      <w:r>
        <w:rPr>
          <w:rFonts w:ascii="Consolas" w:hAnsi="Consolas"/>
          <w:color w:val="176B9B"/>
          <w:sz w:val="16"/>
        </w:rPr>
        <w:t>Assets/Scripts/Vehicles/TrafficCoordinator.cs</w:t>
      </w:r>
      <w:r>
        <w:t xml:space="preserve"> — safe admission of complete planned trips.</w:t>
      </w:r>
    </w:p>
    <w:p>
      <w:pPr>
        <w:pStyle w:val="ListBullet"/>
        <w:spacing w:after="54"/>
        <w:ind w:left="432" w:hanging="187"/>
      </w:pPr>
      <w:r>
        <w:t>Unity’s backend-integration scripts — locate their concrete source and verify published payloads, polling, and result reporting.</w:t>
      </w:r>
    </w:p>
    <w:p>
      <w:pPr>
        <w:pStyle w:val="Heading1"/>
      </w:pPr>
      <w:r>
        <w:t>Natural next areas of work</w:t>
      </w:r>
    </w:p>
    <w:p>
      <w:pPr>
        <w:pStyle w:val="ListBullet"/>
        <w:spacing w:after="54"/>
        <w:ind w:left="432" w:hanging="187"/>
      </w:pPr>
      <w:r>
        <w:t>Document the actual routes, methods, schemas, example responses and response/error cases for both dashboards.</w:t>
      </w:r>
    </w:p>
    <w:p>
      <w:pPr>
        <w:pStyle w:val="ListBullet"/>
        <w:spacing w:after="54"/>
        <w:ind w:left="432" w:hanging="187"/>
      </w:pPr>
      <w:r>
        <w:t>Agree on any new dashboard-facing queries such as filtered vehicle lists, space summaries, command history, or practical real-time refresh support.</w:t>
      </w:r>
    </w:p>
    <w:p>
      <w:pPr>
        <w:pStyle w:val="ListBullet"/>
        <w:spacing w:after="54"/>
        <w:ind w:left="432" w:hanging="187"/>
      </w:pPr>
      <w:r>
        <w:t>Clarify what is transient/in-memory versus persisted; existing state is currently in-memory, so durable history would be a new feature.</w:t>
      </w:r>
    </w:p>
    <w:p>
      <w:pPr>
        <w:pStyle w:val="ListBullet"/>
        <w:spacing w:after="54"/>
        <w:ind w:left="432" w:hanging="187"/>
      </w:pPr>
      <w:r>
        <w:t>Keep successful, pending, refused and failed command states easy for frontends to distinguish.</w:t>
      </w:r>
    </w:p>
    <w:p>
      <w:pPr>
        <w:pStyle w:val="ListBullet"/>
        <w:spacing w:after="54"/>
        <w:ind w:left="432" w:hanging="187"/>
      </w:pPr>
      <w:r>
        <w:t>Evaluate allocation/performance hotspots if new features increase snapshot volume. A previous high-occupancy backend client measurement was around 187 KB allocated per frame; this is a known observation, not a blocker.</w:t>
      </w:r>
    </w:p>
    <w:p>
      <w:pPr>
        <w:pStyle w:val="Heading1"/>
      </w:pPr>
      <w:r>
        <w:t>Practical verification examples</w:t>
      </w:r>
    </w:p>
    <w:p>
      <w:pPr>
        <w:pStyle w:val="ListBullet"/>
        <w:spacing w:after="54"/>
        <w:ind w:left="432" w:hanging="187"/>
      </w:pPr>
      <w:r>
        <w:t>Fetch the garage state at baseline and verify 406 Available / 0 Occupied / 0 Reserved / 8 OutOfService.</w:t>
      </w:r>
    </w:p>
    <w:p>
      <w:pPr>
        <w:pStyle w:val="ListBullet"/>
        <w:spacing w:after="54"/>
        <w:ind w:left="432" w:hanging="187"/>
      </w:pPr>
      <w:r>
        <w:t>Queue a standard or EV spawn, then observe final execution outcome and subsequent vehicle/space state.</w:t>
      </w:r>
    </w:p>
    <w:p>
      <w:pPr>
        <w:pStyle w:val="ListBullet"/>
        <w:spacing w:after="54"/>
        <w:ind w:left="432" w:hanging="187"/>
      </w:pPr>
      <w:r>
        <w:t>Attempt a request without compatible capacity and observe Failed / NoMatchingAvailableSpace and no phantom vehicle.</w:t>
      </w:r>
    </w:p>
    <w:p>
      <w:pPr>
        <w:pStyle w:val="ListBullet"/>
        <w:spacing w:after="54"/>
        <w:ind w:left="432" w:hanging="187"/>
      </w:pPr>
      <w:r>
        <w:t>Repeat the same command identifier and confirm exactly one execution.</w:t>
      </w:r>
    </w:p>
    <w:p>
      <w:pPr>
        <w:pStyle w:val="ListBullet"/>
        <w:spacing w:after="54"/>
        <w:ind w:left="432" w:hanging="187"/>
      </w:pPr>
      <w:r>
        <w:t>Start, pause, resume and reset; confirm Unity and backend agree after each transition.</w:t>
      </w:r>
    </w:p>
    <w:p>
      <w:pPr>
        <w:pStyle w:val="ListBullet"/>
        <w:spacing w:after="54"/>
        <w:ind w:left="432" w:hanging="187"/>
      </w:pPr>
      <w:r>
        <w:t>Run the existing backend tests before merging API changes.</w:t>
      </w:r>
    </w:p>
    <w:p>
      <w:pPr>
        <w:pStyle w:val="Heading1"/>
      </w:pPr>
      <w:r>
        <w:t>Integration notes</w:t>
      </w:r>
    </w:p>
    <w:p>
      <w:r>
        <w:t>The operator and driver interfaces will share this backend contract. Coordination on schema changes, consistent status terminology and representative sample data will reduce frontend rework. There is no requirement to replace working functionality just to support a different implementation style.</w:t>
      </w:r>
    </w:p>
    <w:p>
      <w:pPr>
        <w:spacing w:before="140"/>
      </w:pPr>
      <w:r>
        <w:rPr>
          <w:b/>
          <w:color w:val="176B9B"/>
          <w:sz w:val="16"/>
        </w:rPr>
        <w:t xml:space="preserve">Source note  </w:t>
      </w:r>
      <w:r>
        <w:rPr>
          <w:i/>
          <w:color w:val="65768A"/>
          <w:sz w:val="16"/>
        </w:rPr>
        <w:t>This handoff reflects project reports through cs:17. Confirm exact endpoints, schemas and environment settings against the current repository.</w:t>
      </w:r>
    </w:p>
    <w:sectPr w:rsidR="00FC693F" w:rsidRPr="0006063C" w:rsidSect="00034616">
      <w:headerReference w:type="default" r:id="rId9"/>
      <w:footerReference w:type="default" r:id="rId10"/>
      <w:pgSz w:w="11952" w:h="16848"/>
      <w:pgMar w:top="1109" w:right="1224" w:bottom="979" w:left="1224" w:header="490"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68A"/>
        <w:sz w:val="16"/>
      </w:rPr>
      <w:t xml:space="preserve">PROJECT BASELINE  cs:17  ·  /main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768A"/>
        <w:sz w:val="16"/>
      </w:rPr>
      <w:t>SMART PARKING GARAGE  /  TEAM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728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6B9B"/>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6B9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8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 Technical Handoff</dc:title>
  <dc:subject/>
  <dc:creator>Smart Parking Garage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