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5"/>
        <w:rPr>
          <w:sz w:val="24"/>
          <w:szCs w:val="24"/>
        </w:rPr>
      </w:pPr>
      <w:r>
        <w:rPr>
          <w:sz w:val="24"/>
          <w:szCs w:val="24"/>
        </w:rPr>
        <w:t xml:space="preserve">Horrordatei zum Testen vom neuen Textsatz</w:t>
      </w:r>
      <w:r/>
    </w:p>
    <w:p>
      <w:pPr>
        <w:pStyle w:val="636"/>
        <w:rPr>
          <w:sz w:val="24"/>
          <w:szCs w:val="24"/>
        </w:rPr>
      </w:pPr>
      <w:r>
        <w:rPr>
          <w:sz w:val="24"/>
          <w:szCs w:val="24"/>
        </w:rPr>
        <w:t xml:space="preserve">Untertitel zur Horrordatei</w:t>
      </w:r>
      <w:r/>
    </w:p>
    <w:p>
      <w:pPr>
        <w:rPr>
          <w:sz w:val="24"/>
          <w:szCs w:val="24"/>
        </w:rPr>
      </w:pPr>
      <w:r>
        <w:rPr>
          <w:sz w:val="24"/>
          <w:szCs w:val="24"/>
        </w:rPr>
      </w:r>
      <w:r/>
    </w:p>
    <w:p>
      <w:pPr>
        <w:rPr>
          <w:sz w:val="24"/>
          <w:szCs w:val="24"/>
        </w:rPr>
      </w:pPr>
      <w:r>
        <w:rPr>
          <w:sz w:val="24"/>
          <w:szCs w:val="24"/>
        </w:rPr>
        <w:t xml:space="preserve">Julia Reiker</w:t>
      </w:r>
      <w:r/>
    </w:p>
    <w:p>
      <w:pPr>
        <w:rPr>
          <w:i/>
          <w:sz w:val="24"/>
          <w:szCs w:val="24"/>
        </w:rPr>
      </w:pPr>
      <w:r>
        <w:rPr>
          <w:i/>
          <w:sz w:val="24"/>
          <w:szCs w:val="24"/>
        </w:rPr>
        <w:t xml:space="preserve">Centrum für Religionswissenschaftliche Studien, Ruhr-Universität Bochum</w:t>
      </w:r>
      <w:r/>
    </w:p>
    <w:p>
      <w:pPr>
        <w:rPr>
          <w:i/>
          <w:sz w:val="24"/>
          <w:szCs w:val="24"/>
        </w:rPr>
      </w:pPr>
      <w:r>
        <w:rPr>
          <w:i/>
          <w:sz w:val="24"/>
          <w:szCs w:val="24"/>
        </w:rPr>
      </w:r>
      <w:r/>
    </w:p>
    <w:p>
      <w:pPr>
        <w:rPr>
          <w:sz w:val="24"/>
          <w:szCs w:val="24"/>
          <w:lang w:val="en-GB"/>
        </w:rPr>
      </w:pPr>
      <w:r>
        <w:rPr>
          <w:sz w:val="24"/>
          <w:szCs w:val="24"/>
          <w:lang w:val="en-GB"/>
        </w:rPr>
        <w:t xml:space="preserve">Abstract: Lorem ipsum dolor sit amet, consetetur sadipscing elitr, sed diam nonumy eirmod</w:t>
      </w:r>
      <w:r>
        <w:rPr>
          <w:sz w:val="24"/>
          <w:szCs w:val="24"/>
          <w:lang w:val="en-GB"/>
        </w:rPr>
        <w:t xml:space="preserve"> tempor invidunt ut labore et dolore magna aliquyam erat, sed diam voluptua. At vero eos et accusam et justo duo dolores et ea rebum. Stet clita kasd gubergren, no sea takimata sanctus est Lorem ipsum dolor sit amet. Lorem ipsum dolor sit amet, consetetur </w:t>
      </w:r>
      <w:r>
        <w:rPr>
          <w:sz w:val="24"/>
          <w:szCs w:val="24"/>
          <w:lang w:val="en-GB"/>
        </w:rPr>
        <w:t xml:space="preserve">sadipscing elitr, sed diam nonumy eirmod tempor invidunt ut labore et dolore magna aliquyam erat, sed diam voluptua. At vero eos et accusam et justo duo dolores et ea rebum. Stet clita kasd gubergren, no sea takimata sanctus est Lorem ipsum dolor sit amet.</w:t>
      </w:r>
      <w:r/>
    </w:p>
    <w:p>
      <w:pPr>
        <w:rPr>
          <w:sz w:val="24"/>
          <w:szCs w:val="24"/>
          <w:lang w:val="en-GB"/>
        </w:rPr>
      </w:pPr>
      <w:r>
        <w:rPr>
          <w:sz w:val="24"/>
          <w:szCs w:val="24"/>
          <w:lang w:val="en-GB"/>
        </w:rPr>
        <w:t xml:space="preserve">Keywords: Entangled Religions; religious contact; Markdown; OES</w:t>
      </w:r>
      <w:r/>
    </w:p>
    <w:p>
      <w:pPr>
        <w:rPr>
          <w:sz w:val="24"/>
          <w:szCs w:val="24"/>
          <w:lang w:val="en-GB"/>
        </w:rPr>
      </w:pPr>
      <w:r>
        <w:rPr>
          <w:sz w:val="24"/>
          <w:szCs w:val="24"/>
          <w:lang w:val="en-GB"/>
        </w:rPr>
      </w:r>
      <w:r/>
    </w:p>
    <w:p>
      <w:pPr>
        <w:rPr>
          <w:sz w:val="24"/>
          <w:szCs w:val="24"/>
          <w:lang w:val="en-GB"/>
        </w:rPr>
      </w:pPr>
      <w:r>
        <w:rPr>
          <w:sz w:val="24"/>
          <w:szCs w:val="24"/>
          <w:lang w:val="en-GB"/>
        </w:rPr>
      </w:r>
      <w:r/>
    </w:p>
    <w:p>
      <w:pPr>
        <w:pStyle w:val="636"/>
        <w:rPr>
          <w:sz w:val="24"/>
          <w:szCs w:val="24"/>
        </w:rPr>
      </w:pPr>
      <w:r>
        <w:rPr>
          <w:sz w:val="24"/>
          <w:szCs w:val="24"/>
        </w:rPr>
        <w:t xml:space="preserve">Beispiel für andere Sprachen:</w:t>
      </w:r>
      <w:r/>
    </w:p>
    <w:p>
      <w:pPr>
        <w:jc w:val="right"/>
        <w:spacing w:lineRule="auto" w:line="480" w:after="0"/>
        <w:rPr>
          <w:sz w:val="24"/>
          <w:szCs w:val="24"/>
          <w:rtl/>
        </w:rPr>
      </w:pPr>
      <w:r>
        <w:rPr>
          <w:sz w:val="24"/>
          <w:szCs w:val="24"/>
        </w:rPr>
        <w:t xml:space="preserve">[</w:t>
      </w:r>
      <w:r>
        <w:rPr>
          <w:rFonts w:hint="eastAsia"/>
          <w:sz w:val="24"/>
          <w:szCs w:val="24"/>
        </w:rPr>
        <w:t xml:space="preserve">I</w:t>
      </w:r>
      <w:r>
        <w:rPr>
          <w:sz w:val="24"/>
          <w:szCs w:val="24"/>
        </w:rPr>
        <w:t xml:space="preserve">]</w:t>
      </w:r>
      <w:r>
        <w:rPr>
          <w:rFonts w:hint="eastAsia"/>
          <w:sz w:val="24"/>
          <w:szCs w:val="24"/>
          <w:rtl/>
        </w:rPr>
        <w:t xml:space="preserve">(11) ... </w:t>
      </w:r>
      <w:r>
        <w:rPr>
          <w:sz w:val="24"/>
          <w:szCs w:val="24"/>
          <w:rtl/>
        </w:rPr>
        <w:t xml:space="preserve">ותען חנה ות[אמר].</w:t>
      </w:r>
      <w:r>
        <w:rPr>
          <w:rFonts w:hint="eastAsia"/>
          <w:sz w:val="24"/>
          <w:szCs w:val="24"/>
          <w:rtl/>
        </w:rPr>
        <w:t xml:space="preserve"> (12) </w:t>
      </w:r>
      <w:r>
        <w:rPr>
          <w:sz w:val="24"/>
          <w:szCs w:val="24"/>
          <w:rtl/>
        </w:rPr>
        <w:t xml:space="preserve">וגואב דאד חנה וגופת נא סייד זני סכת ג͘אן הום מן ונביד ומוסכיר</w:t>
      </w:r>
      <w:r>
        <w:rPr>
          <w:rFonts w:hint="eastAsia"/>
          <w:sz w:val="24"/>
          <w:szCs w:val="24"/>
          <w:rtl/>
        </w:rPr>
        <w:t xml:space="preserve"> (13) </w:t>
      </w:r>
      <w:r>
        <w:rPr>
          <w:sz w:val="24"/>
          <w:szCs w:val="24"/>
          <w:rtl/>
        </w:rPr>
        <w:t xml:space="preserve">נא הינגיסתום והמי ריזום תהלי גאן מרא פא פישי י’י. ותען חנה. תא</w:t>
      </w:r>
      <w:r>
        <w:rPr>
          <w:rFonts w:hint="eastAsia"/>
          <w:sz w:val="24"/>
          <w:szCs w:val="24"/>
          <w:rtl/>
        </w:rPr>
        <w:t xml:space="preserve"> (14) </w:t>
      </w:r>
      <w:r>
        <w:rPr>
          <w:sz w:val="24"/>
          <w:szCs w:val="24"/>
          <w:rtl/>
        </w:rPr>
        <w:t xml:space="preserve">תא גואב [דאדי]ש חנה צון ש[ניד] אין רא וגופתיש לא אדני. ב</w:t>
      </w:r>
      <w:r>
        <w:rPr>
          <w:rFonts w:hint="eastAsia"/>
          <w:sz w:val="24"/>
          <w:szCs w:val="24"/>
          <w:rtl/>
        </w:rPr>
        <w:t xml:space="preserve">ֿ</w:t>
      </w:r>
      <w:r>
        <w:rPr>
          <w:sz w:val="24"/>
          <w:szCs w:val="24"/>
          <w:rtl/>
        </w:rPr>
        <w:t xml:space="preserve"> ציז</w:t>
      </w:r>
      <w:r>
        <w:rPr>
          <w:rFonts w:hint="eastAsia"/>
          <w:sz w:val="24"/>
          <w:szCs w:val="24"/>
          <w:rtl/>
        </w:rPr>
        <w:t xml:space="preserve"> (15) </w:t>
      </w:r>
      <w:r>
        <w:rPr>
          <w:sz w:val="24"/>
          <w:szCs w:val="24"/>
          <w:rtl/>
        </w:rPr>
        <w:t xml:space="preserve">גופתיש. יכי גופת נא נא אי סייד נא נא הום מסת. דויום המי כואהום</w:t>
      </w:r>
      <w:r>
        <w:rPr>
          <w:rFonts w:hint="eastAsia"/>
          <w:sz w:val="24"/>
          <w:szCs w:val="24"/>
          <w:rtl/>
        </w:rPr>
        <w:t xml:space="preserve"> (16) </w:t>
      </w:r>
      <w:r>
        <w:rPr>
          <w:sz w:val="24"/>
          <w:szCs w:val="24"/>
          <w:rtl/>
        </w:rPr>
        <w:t xml:space="preserve">שאדי כי</w:t>
      </w:r>
      <w:r>
        <w:rPr>
          <w:rFonts w:hint="eastAsia"/>
          <w:sz w:val="24"/>
          <w:szCs w:val="24"/>
          <w:rtl/>
        </w:rPr>
        <w:t xml:space="preserve"> </w:t>
      </w:r>
      <w:r>
        <w:rPr>
          <w:sz w:val="24"/>
          <w:szCs w:val="24"/>
          <w:rtl/>
        </w:rPr>
        <w:t xml:space="preserve">[</w:t>
      </w:r>
      <w:r>
        <w:rPr>
          <w:rFonts w:hint="eastAsia"/>
          <w:sz w:val="24"/>
          <w:szCs w:val="24"/>
          <w:rtl/>
        </w:rPr>
        <w:t xml:space="preserve">היסת?</w:t>
      </w:r>
      <w:r>
        <w:rPr>
          <w:sz w:val="24"/>
          <w:szCs w:val="24"/>
          <w:rtl/>
        </w:rPr>
        <w:t xml:space="preserve">] ישראלן רא וליכין אשה קשת רוח אנכי. סכת</w:t>
      </w:r>
      <w:r>
        <w:rPr>
          <w:rFonts w:hint="eastAsia"/>
          <w:sz w:val="24"/>
          <w:szCs w:val="24"/>
          <w:rtl/>
        </w:rPr>
        <w:t xml:space="preserve"> (17) </w:t>
      </w:r>
      <w:r>
        <w:rPr>
          <w:sz w:val="24"/>
          <w:szCs w:val="24"/>
          <w:rtl/>
        </w:rPr>
        <w:t xml:space="preserve">תהליהא וגמי [היסת] פא דילי מן וכוד יין ˺ושכר ק˹ לא שתיתי.</w:t>
      </w:r>
      <w:r>
        <w:rPr>
          <w:sz w:val="24"/>
          <w:szCs w:val="24"/>
          <w:rtl/>
        </w:rPr>
        <w:tab/>
        <w:t xml:space="preserve">וצון חנה</w:t>
      </w:r>
      <w:r>
        <w:rPr>
          <w:rFonts w:hint="eastAsia"/>
          <w:sz w:val="24"/>
          <w:szCs w:val="24"/>
          <w:rtl/>
        </w:rPr>
        <w:t xml:space="preserve"> (18) </w:t>
      </w:r>
      <w:r>
        <w:rPr>
          <w:sz w:val="24"/>
          <w:szCs w:val="24"/>
          <w:rtl/>
        </w:rPr>
        <w:t xml:space="preserve">גופת כוישתן רא קשת רוח אנכי. המצונין גלותיאן רא גופת כי</w:t>
      </w:r>
      <w:r>
        <w:rPr>
          <w:rFonts w:hint="eastAsia"/>
          <w:sz w:val="24"/>
          <w:szCs w:val="24"/>
          <w:rtl/>
        </w:rPr>
        <w:t xml:space="preserve"> (19) </w:t>
      </w:r>
      <w:r>
        <w:rPr>
          <w:sz w:val="24"/>
          <w:szCs w:val="24"/>
          <w:rtl/>
        </w:rPr>
        <w:t xml:space="preserve">כאשה עזובה ועצובת רוח קראך י’י ואשת נעורים. כי תמאס אמר</w:t>
      </w:r>
      <w:r>
        <w:rPr>
          <w:rFonts w:hint="eastAsia"/>
          <w:sz w:val="24"/>
          <w:szCs w:val="24"/>
          <w:rtl/>
        </w:rPr>
        <w:t xml:space="preserve"> (20) </w:t>
      </w:r>
      <w:r>
        <w:rPr>
          <w:sz w:val="24"/>
          <w:szCs w:val="24"/>
          <w:rtl/>
        </w:rPr>
        <w:t xml:space="preserve">אלהיך. וצון כי חנה רא שאד כרד י’י המצונין שאד כונד י’י אין</w:t>
      </w:r>
      <w:r>
        <w:rPr>
          <w:rFonts w:hint="eastAsia"/>
          <w:sz w:val="24"/>
          <w:szCs w:val="24"/>
          <w:rtl/>
        </w:rPr>
        <w:t xml:space="preserve"> (21) </w:t>
      </w:r>
      <w:r>
        <w:rPr>
          <w:sz w:val="24"/>
          <w:szCs w:val="24"/>
          <w:rtl/>
        </w:rPr>
        <w:t xml:space="preserve">גלותיאן רא: </w:t>
      </w:r>
      <w:r>
        <w:rPr>
          <w:sz w:val="24"/>
          <w:szCs w:val="24"/>
          <w:vertAlign w:val="superscript"/>
          <w:rtl/>
        </w:rPr>
        <w:t xml:space="preserve">צ͘ה͘ג͘ ובני ציון גילו ושמחו וג</w:t>
      </w:r>
      <w:r>
        <w:rPr>
          <w:sz w:val="24"/>
          <w:szCs w:val="24"/>
          <w:rtl/>
        </w:rPr>
        <w:t xml:space="preserve">͘ ואשפוך את נפשי לפני י’י. גופת כי המי ריזום תהלי</w:t>
      </w:r>
      <w:r>
        <w:rPr>
          <w:rFonts w:hint="eastAsia"/>
          <w:sz w:val="24"/>
          <w:szCs w:val="24"/>
          <w:rtl/>
        </w:rPr>
        <w:t xml:space="preserve"> (22) </w:t>
      </w:r>
      <w:r>
        <w:rPr>
          <w:sz w:val="24"/>
          <w:szCs w:val="24"/>
          <w:rtl/>
        </w:rPr>
        <w:t xml:space="preserve">גאן מן רא פישי י’י תא מוראדי מן בידהד. המצונין אין גלות[י]אן</w:t>
      </w:r>
      <w:r>
        <w:rPr>
          <w:rFonts w:hint="eastAsia"/>
          <w:sz w:val="24"/>
          <w:szCs w:val="24"/>
          <w:rtl/>
        </w:rPr>
        <w:t xml:space="preserve"> (23) </w:t>
      </w:r>
      <w:r>
        <w:rPr>
          <w:sz w:val="24"/>
          <w:szCs w:val="24"/>
          <w:rtl/>
        </w:rPr>
        <w:t xml:space="preserve">המי גוינד אשפוך לפניו שיחי צרתי לפניו וג: אלה אזכרה ואש[פכ]ה</w:t>
      </w:r>
      <w:r>
        <w:rPr>
          <w:rFonts w:hint="eastAsia"/>
          <w:sz w:val="24"/>
          <w:szCs w:val="24"/>
          <w:rtl/>
        </w:rPr>
        <w:t xml:space="preserve"> (24) </w:t>
      </w:r>
      <w:r>
        <w:rPr>
          <w:sz w:val="24"/>
          <w:szCs w:val="24"/>
          <w:rtl/>
        </w:rPr>
        <w:t xml:space="preserve">עלי נפשי כי אעבור וג:</w:t>
      </w:r>
      <w:r>
        <w:rPr>
          <w:rFonts w:hint="eastAsia"/>
          <w:sz w:val="24"/>
          <w:szCs w:val="24"/>
          <w:rtl/>
        </w:rPr>
        <w:t xml:space="preserve"> </w:t>
      </w:r>
      <w:r/>
    </w:p>
    <w:p>
      <w:pPr>
        <w:rPr>
          <w:sz w:val="24"/>
          <w:szCs w:val="24"/>
        </w:rPr>
      </w:pPr>
      <w:r>
        <w:rPr>
          <w:sz w:val="24"/>
          <w:szCs w:val="24"/>
        </w:rPr>
      </w:r>
      <w:r/>
    </w:p>
    <w:p>
      <w:pPr>
        <w:rPr>
          <w:rFonts w:ascii="DejaVu Sans" w:hAnsi="DejaVu Sans" w:cs="DejaVu Sans"/>
          <w:sz w:val="24"/>
          <w:szCs w:val="24"/>
          <w:lang w:val="en-GB"/>
        </w:rPr>
      </w:pPr>
      <w:r>
        <w:rPr>
          <w:rFonts w:ascii="DejaVu Sans" w:hAnsi="DejaVu Sans" w:cs="DejaVu Sans"/>
          <w:sz w:val="24"/>
          <w:szCs w:val="24"/>
          <w:rtl/>
          <w:lang w:bidi="he-IL"/>
        </w:rPr>
        <w:t xml:space="preserve">אלי נאיר צהרי ענדי דינ' ואחד</w:t>
      </w:r>
      <w:r>
        <w:rPr>
          <w:rFonts w:ascii="DejaVu Sans" w:hAnsi="DejaVu Sans" w:cs="DejaVu Sans"/>
          <w:sz w:val="24"/>
          <w:szCs w:val="24"/>
          <w:lang w:val="en-GB" w:bidi="he-IL"/>
        </w:rPr>
        <w:t xml:space="preserve"> (</w:t>
      </w:r>
      <w:r>
        <w:rPr>
          <w:rFonts w:ascii="DejaVu Sans" w:hAnsi="DejaVu Sans" w:cs="DejaVu Sans"/>
          <w:i/>
          <w:iCs/>
          <w:sz w:val="24"/>
          <w:szCs w:val="24"/>
          <w:lang w:val="en-GB" w:bidi="he-IL"/>
        </w:rPr>
        <w:t xml:space="preserve">ʾly nʾyr ṣhri ʿndi dyn’ wʾḥd</w:t>
      </w:r>
      <w:r>
        <w:rPr>
          <w:rFonts w:ascii="DejaVu Sans" w:hAnsi="DejaVu Sans" w:cs="DejaVu Sans"/>
          <w:sz w:val="24"/>
          <w:szCs w:val="24"/>
          <w:lang w:val="en-GB" w:bidi="he-IL"/>
        </w:rPr>
        <w:t xml:space="preserve">), “I owe my brother-in-law Nāyar one dinar” (</w:t>
      </w:r>
      <w:r>
        <w:rPr>
          <w:rFonts w:ascii="DejaVu Sans" w:hAnsi="DejaVu Sans" w:cs="DejaVu Sans"/>
          <w:sz w:val="24"/>
          <w:szCs w:val="24"/>
          <w:lang w:val="en-GB"/>
        </w:rPr>
        <w:t xml:space="preserve">TS 20.137, line 2.6). The term </w:t>
      </w:r>
      <w:r>
        <w:rPr>
          <w:rFonts w:ascii="DejaVu Sans" w:hAnsi="DejaVu Sans" w:cs="DejaVu Sans"/>
          <w:i/>
          <w:iCs/>
          <w:sz w:val="24"/>
          <w:szCs w:val="24"/>
          <w:lang w:val="en-GB"/>
        </w:rPr>
        <w:t xml:space="preserve">ṣihr</w:t>
      </w:r>
      <w:r>
        <w:rPr>
          <w:rFonts w:ascii="DejaVu Sans" w:hAnsi="DejaVu Sans" w:cs="DejaVu Sans"/>
          <w:sz w:val="24"/>
          <w:szCs w:val="24"/>
          <w:lang w:val="en-GB"/>
        </w:rPr>
        <w:t xml:space="preserve"> refers to in-law in general, and may be either father-in-law, brother-in-law or son-in-law. In the case of Aśu, an in-law through matrimonial alliance to her could only be her brother, for </w:t>
      </w:r>
      <w:r>
        <w:rPr>
          <w:rFonts w:ascii="DejaVu Sans" w:hAnsi="DejaVu Sans" w:cs="DejaVu Sans"/>
          <w:i/>
          <w:iCs/>
          <w:sz w:val="24"/>
          <w:szCs w:val="24"/>
          <w:lang w:val="en-GB"/>
        </w:rPr>
        <w:t xml:space="preserve">nāyar</w:t>
      </w:r>
      <w:r>
        <w:rPr>
          <w:rFonts w:ascii="DejaVu Sans" w:hAnsi="DejaVu Sans" w:cs="DejaVu Sans"/>
          <w:sz w:val="24"/>
          <w:szCs w:val="24"/>
          <w:lang w:val="en-GB"/>
        </w:rPr>
        <w:t xml:space="preserve">s follow a matrilineal system, where the brother is </w:t>
      </w:r>
      <w:r>
        <w:rPr>
          <w:rFonts w:ascii="DejaVu Sans" w:hAnsi="DejaVu Sans" w:cs="DejaVu Sans"/>
          <w:sz w:val="24"/>
          <w:szCs w:val="24"/>
          <w:lang w:val="en-GB"/>
        </w:rPr>
        <w:t xml:space="preserve">of more significance to the woman’s kinship relations than the father (Gough 1961, 352-4).</w:t>
      </w:r>
      <w:r/>
    </w:p>
    <w:p>
      <w:pPr>
        <w:rPr>
          <w:rFonts w:ascii="DejaVu Sans" w:hAnsi="DejaVu Sans" w:cs="DejaVu Sans"/>
          <w:sz w:val="24"/>
          <w:szCs w:val="24"/>
          <w:lang w:val="en-GB"/>
        </w:rPr>
      </w:pPr>
      <w:r>
        <w:rPr>
          <w:rFonts w:ascii="DejaVu Sans" w:hAnsi="DejaVu Sans" w:cs="DejaVu Sans"/>
          <w:sz w:val="24"/>
          <w:szCs w:val="24"/>
          <w:lang w:val="en-GB"/>
        </w:rPr>
        <w:t xml:space="preserve">This is concurrent with the majority of Peshitta manuscripts to this verse: "</w:t>
      </w:r>
      <w:r>
        <w:rPr>
          <w:rFonts w:ascii="Segoe UI Historic" w:hAnsi="Segoe UI Historic" w:cs="Segoe UI Historic" w:hint="cs"/>
          <w:sz w:val="24"/>
          <w:szCs w:val="24"/>
          <w:rtl/>
          <w:lang w:bidi="syr-SY"/>
        </w:rPr>
        <w:t xml:space="preserve">ܡܫܚܐ</w:t>
      </w:r>
      <w:r>
        <w:rPr>
          <w:rFonts w:ascii="DejaVu Sans" w:hAnsi="DejaVu Sans" w:cs="DejaVu Sans"/>
          <w:sz w:val="24"/>
          <w:szCs w:val="24"/>
          <w:rtl/>
          <w:lang w:bidi="syr-SY"/>
        </w:rPr>
        <w:t xml:space="preserve"> </w:t>
      </w:r>
      <w:r>
        <w:rPr>
          <w:rFonts w:ascii="Segoe UI Historic" w:hAnsi="Segoe UI Historic" w:cs="Segoe UI Historic" w:hint="cs"/>
          <w:sz w:val="24"/>
          <w:szCs w:val="24"/>
          <w:rtl/>
          <w:lang w:bidi="syr-SY"/>
        </w:rPr>
        <w:t xml:space="preserve">ܕܪ</w:t>
      </w:r>
      <w:r>
        <w:rPr>
          <w:rFonts w:ascii="DejaVu Sans" w:hAnsi="DejaVu Sans" w:cs="DejaVu Sans"/>
          <w:sz w:val="24"/>
          <w:szCs w:val="24"/>
          <w:rtl/>
          <w:lang w:bidi="syr-SY"/>
        </w:rPr>
        <w:t xml:space="preserve">̈</w:t>
      </w:r>
      <w:r>
        <w:rPr>
          <w:rFonts w:ascii="Segoe UI Historic" w:hAnsi="Segoe UI Historic" w:cs="Segoe UI Historic" w:hint="cs"/>
          <w:sz w:val="24"/>
          <w:szCs w:val="24"/>
          <w:rtl/>
          <w:lang w:bidi="syr-SY"/>
        </w:rPr>
        <w:t xml:space="preserve">ܫܝܥܐ</w:t>
      </w:r>
      <w:r>
        <w:rPr>
          <w:rFonts w:ascii="DejaVu Sans" w:hAnsi="DejaVu Sans" w:cs="DejaVu Sans"/>
          <w:sz w:val="24"/>
          <w:szCs w:val="24"/>
          <w:rtl/>
          <w:lang w:bidi="syr-SY"/>
        </w:rPr>
        <w:t xml:space="preserve"> </w:t>
      </w:r>
      <w:r>
        <w:rPr>
          <w:rFonts w:ascii="Segoe UI Historic" w:hAnsi="Segoe UI Historic" w:cs="Segoe UI Historic" w:hint="cs"/>
          <w:sz w:val="24"/>
          <w:szCs w:val="24"/>
          <w:rtl/>
          <w:lang w:bidi="syr-SY"/>
        </w:rPr>
        <w:t xml:space="preserve">ܠܪܝܫܝ</w:t>
      </w:r>
      <w:r>
        <w:rPr>
          <w:rFonts w:ascii="DejaVu Sans" w:hAnsi="DejaVu Sans" w:cs="DejaVu Sans"/>
          <w:sz w:val="24"/>
          <w:szCs w:val="24"/>
          <w:rtl/>
          <w:lang w:bidi="syr-SY"/>
        </w:rPr>
        <w:t xml:space="preserve"> </w:t>
      </w:r>
      <w:r>
        <w:rPr>
          <w:rFonts w:ascii="Segoe UI Historic" w:hAnsi="Segoe UI Historic" w:cs="Segoe UI Historic" w:hint="cs"/>
          <w:sz w:val="24"/>
          <w:szCs w:val="24"/>
          <w:rtl/>
          <w:lang w:bidi="syr-SY"/>
        </w:rPr>
        <w:t xml:space="preserve">ܠܐ</w:t>
      </w:r>
      <w:r>
        <w:rPr>
          <w:rFonts w:ascii="DejaVu Sans" w:hAnsi="DejaVu Sans" w:cs="DejaVu Sans"/>
          <w:sz w:val="24"/>
          <w:szCs w:val="24"/>
          <w:rtl/>
          <w:lang w:bidi="syr-SY"/>
        </w:rPr>
        <w:t xml:space="preserve"> </w:t>
      </w:r>
      <w:r>
        <w:rPr>
          <w:rFonts w:ascii="Segoe UI Historic" w:hAnsi="Segoe UI Historic" w:cs="Segoe UI Historic" w:hint="cs"/>
          <w:sz w:val="24"/>
          <w:szCs w:val="24"/>
          <w:rtl/>
          <w:lang w:bidi="syr-SY"/>
        </w:rPr>
        <w:t xml:space="preserve">ܢܕܗܢ</w:t>
      </w:r>
      <w:r>
        <w:rPr>
          <w:rFonts w:ascii="DejaVu Sans" w:hAnsi="DejaVu Sans" w:cs="DejaVu Sans"/>
          <w:sz w:val="24"/>
          <w:szCs w:val="24"/>
          <w:lang w:val="en-GB"/>
        </w:rPr>
        <w:t xml:space="preserve">", "</w:t>
      </w:r>
      <w:r>
        <w:rPr>
          <w:rFonts w:ascii="DejaVu Sans" w:hAnsi="DejaVu Sans" w:cs="DejaVu Sans"/>
          <w:i/>
          <w:iCs/>
          <w:sz w:val="24"/>
          <w:szCs w:val="24"/>
          <w:lang w:val="en-GB"/>
        </w:rPr>
        <w:t xml:space="preserve">mšḥa d'ryš</w:t>
      </w:r>
      <w:r>
        <w:rPr>
          <w:rFonts w:ascii="DejaVu Sans" w:hAnsi="DejaVu Sans" w:cs="DejaVu Sans"/>
          <w:sz w:val="24"/>
          <w:szCs w:val="24"/>
          <w:lang w:val="en-GB"/>
        </w:rPr>
        <w:t xml:space="preserve">‛</w:t>
      </w:r>
      <w:r>
        <w:rPr>
          <w:rFonts w:ascii="DejaVu Sans" w:hAnsi="DejaVu Sans" w:cs="DejaVu Sans"/>
          <w:i/>
          <w:iCs/>
          <w:sz w:val="24"/>
          <w:szCs w:val="24"/>
          <w:lang w:val="en-GB"/>
        </w:rPr>
        <w:t xml:space="preserve">a lryšy la ndhn</w:t>
      </w:r>
      <w:r>
        <w:rPr>
          <w:rFonts w:ascii="DejaVu Sans" w:hAnsi="DejaVu Sans" w:cs="DejaVu Sans"/>
          <w:sz w:val="24"/>
          <w:szCs w:val="24"/>
          <w:lang w:val="en-GB"/>
        </w:rPr>
        <w:t xml:space="preserve">" ("oil of the wicked will not anoint my head"), and is in line with the Septuagint's reading of the verse, too (Carbajosa 2008, 26</w:t>
      </w:r>
      <w:r>
        <w:rPr>
          <w:rFonts w:ascii="DejaVu Sans" w:hAnsi="DejaVu Sans" w:cs="DejaVu Sans"/>
          <w:sz w:val="24"/>
          <w:szCs w:val="24"/>
          <w:rtl/>
        </w:rPr>
        <w:t xml:space="preserve">3</w:t>
      </w:r>
      <w:r>
        <w:rPr>
          <w:rFonts w:ascii="DejaVu Sans" w:hAnsi="DejaVu Sans" w:cs="DejaVu Sans"/>
          <w:sz w:val="24"/>
          <w:szCs w:val="24"/>
          <w:lang w:val="en-GB"/>
        </w:rPr>
        <w:t xml:space="preserve">). </w:t>
      </w:r>
      <w:r/>
    </w:p>
    <w:p>
      <w:pPr>
        <w:jc w:val="both"/>
        <w:spacing w:lineRule="auto" w:line="276" w:after="0"/>
        <w:rPr>
          <w:sz w:val="24"/>
          <w:szCs w:val="24"/>
          <w:rtl/>
          <w:lang w:eastAsia="ar-SA"/>
        </w:rPr>
      </w:pPr>
      <w:r>
        <w:rPr>
          <w:rFonts w:hint="eastAsia"/>
          <w:sz w:val="24"/>
          <w:szCs w:val="24"/>
          <w:rtl/>
          <w:lang w:eastAsia="ar-SA"/>
        </w:rPr>
        <w:t xml:space="preserve">(3) ... </w:t>
      </w:r>
      <w:r>
        <w:rPr>
          <w:sz w:val="24"/>
          <w:szCs w:val="24"/>
          <w:rtl/>
          <w:lang w:eastAsia="ar-SA"/>
        </w:rPr>
        <w:t xml:space="preserve">ثم قالوا </w:t>
      </w:r>
      <w:r>
        <w:rPr>
          <w:b/>
          <w:bCs/>
          <w:sz w:val="24"/>
          <w:szCs w:val="24"/>
          <w:rtl/>
          <w:lang w:eastAsia="ar-SA"/>
        </w:rPr>
        <w:t xml:space="preserve">كي ايل ديعو[ث]</w:t>
      </w:r>
      <w:r>
        <w:rPr>
          <w:rFonts w:hint="eastAsia"/>
          <w:b/>
          <w:bCs/>
          <w:sz w:val="24"/>
          <w:szCs w:val="24"/>
          <w:rtl/>
          <w:lang w:eastAsia="ar-SA"/>
        </w:rPr>
        <w:t xml:space="preserve"> </w:t>
      </w:r>
      <w:r>
        <w:rPr>
          <w:rFonts w:hint="eastAsia"/>
          <w:sz w:val="24"/>
          <w:szCs w:val="24"/>
          <w:rtl/>
          <w:lang w:eastAsia="ar-SA"/>
        </w:rPr>
        <w:t xml:space="preserve">(4) </w:t>
      </w:r>
      <w:r>
        <w:rPr>
          <w:b/>
          <w:bCs/>
          <w:sz w:val="24"/>
          <w:szCs w:val="24"/>
          <w:rtl/>
        </w:rPr>
        <w:t xml:space="preserve">יי’</w:t>
      </w:r>
      <w:r>
        <w:rPr>
          <w:sz w:val="24"/>
          <w:szCs w:val="24"/>
          <w:rtl/>
        </w:rPr>
        <w:t xml:space="preserve"> </w:t>
      </w:r>
      <w:r>
        <w:rPr>
          <w:sz w:val="24"/>
          <w:szCs w:val="24"/>
          <w:rtl/>
          <w:lang w:eastAsia="ar-SA"/>
        </w:rPr>
        <w:t xml:space="preserve">وفيه قولان الواحد </w:t>
      </w:r>
      <w:r>
        <w:rPr>
          <w:rFonts w:hint="eastAsia"/>
          <w:sz w:val="24"/>
          <w:szCs w:val="24"/>
          <w:rtl/>
          <w:lang w:eastAsia="ar-SA"/>
        </w:rPr>
        <w:t xml:space="preserve">...</w:t>
      </w:r>
      <w:r>
        <w:rPr>
          <w:sz w:val="24"/>
          <w:szCs w:val="24"/>
          <w:rtl/>
          <w:lang w:eastAsia="ar-SA"/>
        </w:rPr>
        <w:t xml:space="preserve"> والاخر ان الله عارف الخفيات عن الناس فمن تعاطا الكلام</w:t>
      </w:r>
      <w:r>
        <w:rPr>
          <w:rFonts w:hint="eastAsia"/>
          <w:sz w:val="24"/>
          <w:szCs w:val="24"/>
          <w:rtl/>
          <w:lang w:eastAsia="ar-SA"/>
        </w:rPr>
        <w:t xml:space="preserve"> (6) </w:t>
      </w:r>
      <w:r>
        <w:rPr>
          <w:sz w:val="24"/>
          <w:szCs w:val="24"/>
          <w:rtl/>
          <w:lang w:eastAsia="ar-SA"/>
        </w:rPr>
        <w:t xml:space="preserve">عليها فقد تكلم بما ينكره الله عليه وفي مثل ذلك قال داود عليه السلم</w:t>
      </w:r>
      <w:r>
        <w:rPr>
          <w:rFonts w:hint="eastAsia"/>
          <w:sz w:val="24"/>
          <w:szCs w:val="24"/>
          <w:rtl/>
        </w:rPr>
        <w:t xml:space="preserve"> (7)</w:t>
      </w:r>
      <w:r>
        <w:rPr>
          <w:rFonts w:hint="eastAsia"/>
          <w:sz w:val="24"/>
          <w:szCs w:val="24"/>
          <w:rtl/>
          <w:lang w:eastAsia="ar-SA"/>
        </w:rPr>
        <w:t xml:space="preserve"> </w:t>
      </w:r>
      <w:r>
        <w:rPr>
          <w:b/>
          <w:bCs/>
          <w:sz w:val="24"/>
          <w:szCs w:val="24"/>
          <w:rtl/>
          <w:lang w:eastAsia="ar-SA"/>
        </w:rPr>
        <w:t xml:space="preserve">ولوا هلاختي بغذولوث وبنيفلاوث مماني</w:t>
      </w:r>
      <w:r>
        <w:rPr>
          <w:sz w:val="24"/>
          <w:szCs w:val="24"/>
          <w:lang w:val="en-GB"/>
        </w:rPr>
        <w:t xml:space="preserve"> </w:t>
      </w:r>
      <w:r/>
    </w:p>
    <w:p>
      <w:pPr>
        <w:rPr>
          <w:rFonts w:ascii="DejaVu Sans" w:hAnsi="DejaVu Sans" w:cs="DejaVu Sans"/>
          <w:sz w:val="24"/>
          <w:szCs w:val="24"/>
          <w:lang w:val="en-GB"/>
        </w:rPr>
      </w:pPr>
      <w:r>
        <w:rPr>
          <w:sz w:val="24"/>
          <w:szCs w:val="24"/>
          <w:lang w:val="en-GB" w:eastAsia="ar-SA"/>
        </w:rPr>
        <w:t xml:space="preserve">This manuscript is most likely one of the oldest Karaite manuscripts written in Arabic characters. For its description, see Margoliouth 1899, 207-</w:t>
      </w:r>
      <w:r>
        <w:rPr>
          <w:sz w:val="24"/>
          <w:szCs w:val="24"/>
          <w:lang w:val="en-GB" w:eastAsia="ar-SA"/>
        </w:rPr>
        <w:t xml:space="preserve">208; Hoerning 1889, 45-60. For studies concerning Karaite manuscripts of the Bible in Arabic characters, see Hoerning 1889, Khan 1990. For the importance of the manuscripts of Yefet b. ʿEli’s commentaries written in Arabic characters, see Ben-Shammai 1976.</w:t>
      </w:r>
      <w:r/>
    </w:p>
    <w:p>
      <w:pPr>
        <w:rPr>
          <w:rFonts w:ascii="DejaVu Sans" w:hAnsi="DejaVu Sans" w:cs="DejaVu Sans"/>
          <w:sz w:val="24"/>
          <w:szCs w:val="24"/>
        </w:rPr>
      </w:pPr>
      <w:r>
        <w:rPr>
          <w:rStyle w:val="641"/>
          <w:sz w:val="24"/>
          <w:szCs w:val="24"/>
        </w:rPr>
        <w:t xml:space="preserve">Beispiel für eine Aufzählung:</w:t>
      </w:r>
      <w:r>
        <w:rPr>
          <w:sz w:val="24"/>
          <w:szCs w:val="24"/>
        </w:rPr>
        <w:br/>
      </w:r>
      <w:r>
        <w:rPr>
          <w:rFonts w:ascii="DejaVu Sans" w:hAnsi="DejaVu Sans" w:cs="DejaVu Sans"/>
          <w:sz w:val="24"/>
          <w:szCs w:val="24"/>
        </w:rPr>
        <w:t xml:space="preserve">1. Opening / Introduction (§1–2)</w:t>
      </w:r>
      <w:r/>
    </w:p>
    <w:p>
      <w:pPr>
        <w:rPr>
          <w:rFonts w:ascii="DejaVu Sans" w:hAnsi="DejaVu Sans" w:cs="DejaVu Sans"/>
          <w:sz w:val="24"/>
          <w:szCs w:val="24"/>
          <w:lang w:val="en-US"/>
        </w:rPr>
      </w:pPr>
      <w:r>
        <w:rPr>
          <w:rFonts w:ascii="DejaVu Sans" w:hAnsi="DejaVu Sans" w:cs="DejaVu Sans"/>
          <w:sz w:val="24"/>
          <w:szCs w:val="24"/>
          <w:lang w:val="en-US"/>
        </w:rPr>
        <w:t xml:space="preserve">2. Accusation and testimonies from the Old Testament (§3–16)</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2.1. Moses and the tent (§6–8)</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2.2 Solomon and the first temple (§9)</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2.3. Ezechiel and his vision (§10–13)</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2.4. Summary of passages from the Old Testament used for the defense of images (§14–16)</w:t>
      </w:r>
      <w:r/>
    </w:p>
    <w:p>
      <w:pPr>
        <w:rPr>
          <w:rFonts w:ascii="DejaVu Sans" w:hAnsi="DejaVu Sans" w:cs="DejaVu Sans"/>
          <w:sz w:val="24"/>
          <w:szCs w:val="24"/>
          <w:lang w:val="en-US"/>
        </w:rPr>
      </w:pPr>
      <w:r>
        <w:rPr>
          <w:rFonts w:ascii="DejaVu Sans" w:hAnsi="DejaVu Sans" w:cs="DejaVu Sans"/>
          <w:sz w:val="24"/>
          <w:szCs w:val="24"/>
          <w:lang w:val="en-US"/>
        </w:rPr>
        <w:t xml:space="preserve">3. The New Testament (§17–20)</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3.1. Paul in Athens (§17–20)</w:t>
      </w:r>
      <w:r/>
    </w:p>
    <w:p>
      <w:pPr>
        <w:rPr>
          <w:rFonts w:ascii="DejaVu Sans" w:hAnsi="DejaVu Sans" w:cs="DejaVu Sans"/>
          <w:sz w:val="24"/>
          <w:szCs w:val="24"/>
          <w:lang w:val="en-US"/>
        </w:rPr>
      </w:pPr>
      <w:r>
        <w:rPr>
          <w:rFonts w:ascii="DejaVu Sans" w:hAnsi="DejaVu Sans" w:cs="DejaVu Sans"/>
          <w:sz w:val="24"/>
          <w:szCs w:val="24"/>
          <w:lang w:val="en-US"/>
        </w:rPr>
        <w:t xml:space="preserve">4. Church fathers (§21–37)</w:t>
      </w:r>
      <w:r/>
    </w:p>
    <w:p>
      <w:pPr>
        <w:rPr>
          <w:rFonts w:ascii="DejaVu Sans" w:hAnsi="DejaVu Sans" w:cs="DejaVu Sans"/>
          <w:sz w:val="24"/>
          <w:szCs w:val="24"/>
          <w:lang w:val="en-US"/>
        </w:rPr>
      </w:pPr>
      <w:r>
        <w:rPr>
          <w:rFonts w:ascii="DejaVu Sans" w:hAnsi="DejaVu Sans" w:cs="DejaVu Sans"/>
          <w:sz w:val="24"/>
          <w:szCs w:val="24"/>
          <w:lang w:val="en-US"/>
        </w:rPr>
        <w:tab/>
        <w:t xml:space="preserve">4.1. John of Constantinople (§21–23) (John Chrysostom)</w:t>
      </w:r>
      <w:r/>
    </w:p>
    <w:p>
      <w:pPr>
        <w:rPr>
          <w:rFonts w:ascii="DejaVu Sans" w:hAnsi="DejaVu Sans" w:cs="DejaVu Sans"/>
          <w:sz w:val="24"/>
          <w:szCs w:val="24"/>
          <w:lang w:val="en-US"/>
        </w:rPr>
      </w:pPr>
      <w:r>
        <w:rPr>
          <w:rFonts w:ascii="DejaVu Sans" w:hAnsi="DejaVu Sans" w:cs="DejaVu Sans"/>
          <w:sz w:val="24"/>
          <w:szCs w:val="24"/>
          <w:lang w:val="en-US"/>
        </w:rPr>
        <w:tab/>
        <w:t xml:space="preserve">4.2. Image of Christ in Edessa (§24)</w:t>
      </w:r>
      <w:r/>
    </w:p>
    <w:p>
      <w:pPr>
        <w:rPr>
          <w:rFonts w:ascii="DejaVu Sans" w:hAnsi="DejaVu Sans" w:cs="DejaVu Sans"/>
          <w:sz w:val="24"/>
          <w:szCs w:val="24"/>
          <w:lang w:val="en-US"/>
        </w:rPr>
      </w:pPr>
      <w:r>
        <w:rPr>
          <w:rFonts w:ascii="DejaVu Sans" w:hAnsi="DejaVu Sans" w:cs="DejaVu Sans"/>
          <w:sz w:val="24"/>
          <w:szCs w:val="24"/>
          <w:lang w:val="en-US"/>
        </w:rPr>
        <w:tab/>
        <w:t xml:space="preserve">4.3. Bishop Severianos (§25–26)</w:t>
      </w:r>
      <w:r/>
    </w:p>
    <w:p>
      <w:pPr>
        <w:rPr>
          <w:rFonts w:ascii="DejaVu Sans" w:hAnsi="DejaVu Sans" w:cs="DejaVu Sans"/>
          <w:sz w:val="24"/>
          <w:szCs w:val="24"/>
          <w:lang w:val="en-US"/>
        </w:rPr>
      </w:pPr>
      <w:r>
        <w:rPr>
          <w:rFonts w:ascii="DejaVu Sans" w:hAnsi="DejaVu Sans" w:cs="DejaVu Sans"/>
          <w:sz w:val="24"/>
          <w:szCs w:val="24"/>
          <w:lang w:val="en-US"/>
        </w:rPr>
        <w:tab/>
        <w:t xml:space="preserve">4.4. Gregory the Illuminator (§27–29)</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4.5. Accusation of the opponents of images (§30–32) </w:t>
      </w:r>
      <w:r/>
    </w:p>
    <w:p>
      <w:pPr>
        <w:rPr>
          <w:rFonts w:ascii="DejaVu Sans" w:hAnsi="DejaVu Sans" w:cs="DejaVu Sans"/>
          <w:sz w:val="24"/>
          <w:szCs w:val="24"/>
          <w:lang w:val="en-US"/>
        </w:rPr>
      </w:pPr>
      <w:r>
        <w:rPr>
          <w:rFonts w:ascii="DejaVu Sans" w:hAnsi="DejaVu Sans" w:cs="DejaVu Sans"/>
          <w:sz w:val="24"/>
          <w:szCs w:val="24"/>
          <w:lang w:val="en-US"/>
        </w:rPr>
        <w:tab/>
        <w:t xml:space="preserve">4.6. Eusebios’ Church History (§33–37)</w:t>
      </w:r>
      <w:r/>
    </w:p>
    <w:p>
      <w:pPr>
        <w:rPr>
          <w:rFonts w:ascii="DejaVu Sans" w:hAnsi="DejaVu Sans" w:cs="DejaVu Sans"/>
          <w:sz w:val="24"/>
          <w:szCs w:val="24"/>
          <w:lang w:val="en-US"/>
        </w:rPr>
      </w:pPr>
      <w:r>
        <w:rPr>
          <w:rFonts w:ascii="DejaVu Sans" w:hAnsi="DejaVu Sans" w:cs="DejaVu Sans"/>
          <w:sz w:val="24"/>
          <w:szCs w:val="24"/>
          <w:lang w:val="en-US"/>
        </w:rPr>
        <w:t xml:space="preserve">5. Accusations and comparisons (heathen Deities) (§38–43)</w:t>
      </w:r>
      <w:r/>
    </w:p>
    <w:p>
      <w:pPr>
        <w:rPr>
          <w:rFonts w:ascii="DejaVu Sans" w:hAnsi="DejaVu Sans" w:cs="DejaVu Sans"/>
          <w:sz w:val="24"/>
          <w:szCs w:val="24"/>
          <w:lang w:val="en-US"/>
        </w:rPr>
      </w:pPr>
      <w:r>
        <w:rPr>
          <w:rFonts w:ascii="DejaVu Sans" w:hAnsi="DejaVu Sans" w:cs="DejaVu Sans"/>
          <w:sz w:val="24"/>
          <w:szCs w:val="24"/>
          <w:lang w:val="en-US"/>
        </w:rPr>
        <w:tab/>
        <w:t xml:space="preserve">5.1. Aramazd (§38–40)</w:t>
      </w:r>
      <w:r/>
    </w:p>
    <w:p>
      <w:pPr>
        <w:rPr>
          <w:rFonts w:ascii="DejaVu Sans" w:hAnsi="DejaVu Sans" w:cs="DejaVu Sans"/>
          <w:sz w:val="24"/>
          <w:szCs w:val="24"/>
          <w:lang w:val="en-US"/>
        </w:rPr>
      </w:pPr>
      <w:r>
        <w:rPr>
          <w:rFonts w:ascii="DejaVu Sans" w:hAnsi="DejaVu Sans" w:cs="DejaVu Sans"/>
          <w:sz w:val="24"/>
          <w:szCs w:val="24"/>
          <w:lang w:val="en-US"/>
        </w:rPr>
        <w:tab/>
        <w:t xml:space="preserve">5.2. Anahit (§41–42)</w:t>
      </w:r>
      <w:r/>
    </w:p>
    <w:p>
      <w:pPr>
        <w:rPr>
          <w:rFonts w:ascii="DejaVu Sans" w:hAnsi="DejaVu Sans" w:cs="DejaVu Sans"/>
          <w:sz w:val="24"/>
          <w:szCs w:val="24"/>
          <w:lang w:val="en-US"/>
        </w:rPr>
      </w:pPr>
      <w:r>
        <w:rPr>
          <w:rFonts w:ascii="DejaVu Sans" w:hAnsi="DejaVu Sans" w:cs="DejaVu Sans"/>
          <w:sz w:val="24"/>
          <w:szCs w:val="24"/>
          <w:lang w:val="en-US"/>
        </w:rPr>
        <w:tab/>
        <w:t xml:space="preserve">5.3. Astłik and Aphrodite (§43)</w:t>
      </w:r>
      <w:r/>
    </w:p>
    <w:p>
      <w:pPr>
        <w:rPr>
          <w:rFonts w:ascii="DejaVu Sans" w:hAnsi="DejaVu Sans" w:cs="DejaVu Sans"/>
          <w:sz w:val="24"/>
          <w:szCs w:val="24"/>
          <w:lang w:val="en-US"/>
        </w:rPr>
      </w:pPr>
      <w:r>
        <w:rPr>
          <w:rFonts w:ascii="DejaVu Sans" w:hAnsi="DejaVu Sans" w:cs="DejaVu Sans"/>
          <w:sz w:val="24"/>
          <w:szCs w:val="24"/>
          <w:lang w:val="en-US"/>
        </w:rPr>
        <w:t xml:space="preserve">6. Other comparisons / materiality (§44–51)</w:t>
      </w:r>
      <w:r/>
    </w:p>
    <w:p>
      <w:pPr>
        <w:rPr>
          <w:rFonts w:ascii="DejaVu Sans" w:hAnsi="DejaVu Sans" w:cs="DejaVu Sans"/>
          <w:sz w:val="24"/>
          <w:szCs w:val="24"/>
          <w:lang w:val="en-US"/>
        </w:rPr>
      </w:pPr>
      <w:r>
        <w:rPr>
          <w:rFonts w:ascii="DejaVu Sans" w:hAnsi="DejaVu Sans" w:cs="DejaVu Sans"/>
          <w:sz w:val="24"/>
          <w:szCs w:val="24"/>
          <w:lang w:val="en-US"/>
        </w:rPr>
        <w:tab/>
        <w:t xml:space="preserve">6.1. Pigment + writing/images (§44–45)</w:t>
      </w:r>
      <w:r/>
    </w:p>
    <w:p>
      <w:pPr>
        <w:rPr>
          <w:rFonts w:ascii="DejaVu Sans" w:hAnsi="DejaVu Sans" w:cs="DejaVu Sans"/>
          <w:sz w:val="24"/>
          <w:szCs w:val="24"/>
          <w:lang w:val="en-US"/>
        </w:rPr>
      </w:pPr>
      <w:r>
        <w:rPr>
          <w:rFonts w:ascii="DejaVu Sans" w:hAnsi="DejaVu Sans" w:cs="DejaVu Sans"/>
          <w:sz w:val="24"/>
          <w:szCs w:val="24"/>
          <w:lang w:val="en-US"/>
        </w:rPr>
        <w:tab/>
        <w:t xml:space="preserve">6.2. The power of material objects (§46–48)</w:t>
      </w:r>
      <w:r/>
    </w:p>
    <w:p>
      <w:pPr>
        <w:rPr>
          <w:rFonts w:ascii="DejaVu Sans" w:hAnsi="DejaVu Sans" w:cs="DejaVu Sans"/>
          <w:sz w:val="24"/>
          <w:szCs w:val="24"/>
          <w:lang w:val="en-US"/>
        </w:rPr>
      </w:pPr>
      <w:r>
        <w:rPr>
          <w:rFonts w:ascii="DejaVu Sans" w:hAnsi="DejaVu Sans" w:cs="DejaVu Sans"/>
          <w:sz w:val="24"/>
          <w:szCs w:val="24"/>
          <w:lang w:val="en-US"/>
        </w:rPr>
        <w:tab/>
        <w:t xml:space="preserve">6.3. Painted book-cases and their symbolic meaning (§49)</w:t>
      </w:r>
      <w:r/>
    </w:p>
    <w:p>
      <w:pPr>
        <w:rPr>
          <w:rFonts w:ascii="DejaVu Sans" w:hAnsi="DejaVu Sans" w:cs="DejaVu Sans"/>
          <w:sz w:val="24"/>
          <w:szCs w:val="24"/>
          <w:lang w:val="en-US"/>
        </w:rPr>
      </w:pPr>
      <w:r>
        <w:rPr>
          <w:rFonts w:ascii="DejaVu Sans" w:hAnsi="DejaVu Sans" w:cs="DejaVu Sans"/>
          <w:sz w:val="24"/>
          <w:szCs w:val="24"/>
          <w:lang w:val="en-US"/>
        </w:rPr>
        <w:tab/>
        <w:t xml:space="preserve">6.4. Christ on a donkey as an example of representation (§50)</w:t>
      </w:r>
      <w:r/>
    </w:p>
    <w:p>
      <w:pPr>
        <w:rPr>
          <w:rFonts w:ascii="DejaVu Sans" w:hAnsi="DejaVu Sans" w:cs="DejaVu Sans"/>
          <w:sz w:val="24"/>
          <w:szCs w:val="24"/>
          <w:lang w:val="en-US"/>
        </w:rPr>
      </w:pPr>
      <w:r>
        <w:rPr>
          <w:rFonts w:ascii="DejaVu Sans" w:hAnsi="DejaVu Sans" w:cs="DejaVu Sans"/>
          <w:sz w:val="24"/>
          <w:szCs w:val="24"/>
          <w:lang w:val="en-US"/>
        </w:rPr>
        <w:tab/>
        <w:t xml:space="preserve">6.5. Summary (§51)</w:t>
      </w:r>
      <w:r/>
    </w:p>
    <w:p>
      <w:pPr>
        <w:rPr>
          <w:rFonts w:ascii="DejaVu Sans" w:hAnsi="DejaVu Sans" w:cs="DejaVu Sans"/>
          <w:sz w:val="24"/>
          <w:szCs w:val="24"/>
          <w:lang w:val="en-US"/>
        </w:rPr>
      </w:pPr>
      <w:r>
        <w:rPr>
          <w:rFonts w:ascii="DejaVu Sans" w:hAnsi="DejaVu Sans" w:cs="DejaVu Sans"/>
          <w:sz w:val="24"/>
          <w:szCs w:val="24"/>
          <w:lang w:val="en-US"/>
        </w:rPr>
        <w:t xml:space="preserve">7. Differences between Christian and heathen images (§52–66)</w:t>
      </w:r>
      <w:r/>
    </w:p>
    <w:p>
      <w:pPr>
        <w:rPr>
          <w:rFonts w:ascii="DejaVu Sans" w:hAnsi="DejaVu Sans" w:cs="DejaVu Sans"/>
          <w:sz w:val="24"/>
          <w:szCs w:val="24"/>
          <w:lang w:val="en-US"/>
        </w:rPr>
      </w:pPr>
      <w:r>
        <w:rPr>
          <w:rFonts w:ascii="DejaVu Sans" w:hAnsi="DejaVu Sans" w:cs="DejaVu Sans"/>
          <w:sz w:val="24"/>
          <w:szCs w:val="24"/>
          <w:lang w:val="en-US"/>
        </w:rPr>
        <w:tab/>
        <w:t xml:space="preserve">7.1. Problem of representation (§57–58)</w:t>
      </w:r>
      <w:r/>
    </w:p>
    <w:p>
      <w:pPr>
        <w:ind w:left="708"/>
        <w:rPr>
          <w:rFonts w:ascii="DejaVu Sans" w:hAnsi="DejaVu Sans" w:cs="DejaVu Sans"/>
          <w:sz w:val="24"/>
          <w:szCs w:val="24"/>
          <w:lang w:val="en-US"/>
        </w:rPr>
      </w:pPr>
      <w:r>
        <w:rPr>
          <w:rFonts w:ascii="DejaVu Sans" w:hAnsi="DejaVu Sans" w:cs="DejaVu Sans"/>
          <w:sz w:val="24"/>
          <w:szCs w:val="24"/>
          <w:lang w:val="en-US"/>
        </w:rPr>
        <w:t xml:space="preserve">7.2. The Armenian king Pap and the (Greek) tradition of images in churches (§59); concrete persons opposed to the use/veneration of images in churches </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7.3. Testimonies from the Old and New Testament (§60–61)</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7.4. Purity, pigment (matter), writing and images (§62–64)</w:t>
      </w:r>
      <w:r/>
    </w:p>
    <w:p>
      <w:pPr>
        <w:ind w:firstLine="708"/>
        <w:rPr>
          <w:rFonts w:ascii="DejaVu Sans" w:hAnsi="DejaVu Sans" w:cs="DejaVu Sans"/>
          <w:sz w:val="24"/>
          <w:szCs w:val="24"/>
          <w:lang w:val="en-US"/>
        </w:rPr>
      </w:pPr>
      <w:r>
        <w:rPr>
          <w:rFonts w:ascii="DejaVu Sans" w:hAnsi="DejaVu Sans" w:cs="DejaVu Sans"/>
          <w:sz w:val="24"/>
          <w:szCs w:val="24"/>
          <w:lang w:val="en-US"/>
        </w:rPr>
        <w:t xml:space="preserve">7.5. Paul and Timotheus/remembrance (§65–66)</w:t>
      </w:r>
      <w:r/>
    </w:p>
    <w:p>
      <w:pPr>
        <w:rPr>
          <w:rFonts w:ascii="DejaVu Sans" w:hAnsi="DejaVu Sans" w:cs="DejaVu Sans"/>
          <w:sz w:val="24"/>
          <w:szCs w:val="24"/>
          <w:lang w:val="en-US"/>
        </w:rPr>
      </w:pPr>
      <w:r>
        <w:rPr>
          <w:rFonts w:ascii="DejaVu Sans" w:hAnsi="DejaVu Sans" w:cs="DejaVu Sans"/>
          <w:sz w:val="24"/>
          <w:szCs w:val="24"/>
          <w:lang w:val="en-US"/>
        </w:rPr>
        <w:t xml:space="preserve">8. End (quotes, accusation, prayer) (§67–70)</w:t>
      </w:r>
      <w:r/>
    </w:p>
    <w:p>
      <w:pPr>
        <w:rPr>
          <w:sz w:val="24"/>
          <w:szCs w:val="24"/>
          <w:lang w:val="en-US"/>
        </w:rPr>
      </w:pPr>
      <w:r>
        <w:rPr>
          <w:sz w:val="24"/>
          <w:szCs w:val="24"/>
          <w:lang w:val="en-US"/>
        </w:rPr>
      </w:r>
      <w:r/>
    </w:p>
    <w:p>
      <w:pPr>
        <w:pStyle w:val="636"/>
        <w:rPr>
          <w:sz w:val="24"/>
          <w:szCs w:val="24"/>
          <w:lang w:val="en-US"/>
        </w:rPr>
      </w:pPr>
      <w:r>
        <w:rPr>
          <w:sz w:val="24"/>
          <w:szCs w:val="24"/>
          <w:lang w:val="en-US"/>
        </w:rPr>
        <w:t xml:space="preserve">Beispiel für eine Tabelle: </w:t>
      </w:r>
      <w:r/>
    </w:p>
    <w:p>
      <w:pPr>
        <w:ind w:firstLine="284"/>
        <w:jc w:val="both"/>
        <w:spacing w:after="120" w:before="120"/>
        <w:rPr>
          <w:rFonts w:ascii="Times New Roman" w:hAnsi="Times New Roman" w:cs="Times New Roman" w:eastAsia="PMingLiU"/>
        </w:rPr>
      </w:pPr>
      <w:r>
        <w:rPr>
          <w:rFonts w:ascii="Times New Roman" w:hAnsi="Times New Roman" w:cs="Times New Roman" w:eastAsia="PMingLiU"/>
        </w:rPr>
      </w:r>
      <w:r/>
    </w:p>
    <w:tbl>
      <w:tblPr>
        <w:tblStyle w:val="645"/>
        <w:tblW w:w="0" w:type="auto"/>
        <w:tblInd w:w="-864" w:type="dxa"/>
        <w:tblLook w:val="04A0" w:firstRow="1" w:lastRow="0" w:firstColumn="1" w:lastColumn="0" w:noHBand="0" w:noVBand="1"/>
      </w:tblPr>
      <w:tblGrid>
        <w:gridCol w:w="2235"/>
        <w:gridCol w:w="1474"/>
        <w:gridCol w:w="1838"/>
        <w:gridCol w:w="2969"/>
      </w:tblGrid>
      <w:tr>
        <w:trPr>
          <w:tblHeader/>
        </w:trPr>
        <w:tc>
          <w:tcPr>
            <w:shd w:val="clear" w:fill="BFBFBF" w:color="BFBFBF" w:themeFill="background1" w:themeFillShade="BF"/>
            <w:tcW w:w="2235" w:type="dxa"/>
            <w:textDirection w:val="lrTb"/>
            <w:noWrap w:val="false"/>
          </w:tcPr>
          <w:p>
            <w:pPr>
              <w:jc w:val="both"/>
              <w:rPr>
                <w:rFonts w:ascii="Times New Roman" w:hAnsi="Times New Roman" w:cs="Times New Roman" w:eastAsia="PMingLiU"/>
                <w:smallCaps/>
                <w:sz w:val="18"/>
                <w:szCs w:val="18"/>
                <w:lang w:eastAsia="zh-TW"/>
              </w:rPr>
            </w:pPr>
            <w:r>
              <w:rPr>
                <w:rFonts w:ascii="Times New Roman" w:hAnsi="Times New Roman" w:cs="Times New Roman" w:eastAsia="PMingLiU"/>
                <w:smallCaps/>
                <w:sz w:val="18"/>
                <w:szCs w:val="18"/>
                <w:lang w:eastAsia="zh-TW"/>
              </w:rPr>
              <w:t xml:space="preserve">Auspicious Statue</w:t>
            </w:r>
            <w:r>
              <w:rPr>
                <w:rFonts w:ascii="Times New Roman" w:hAnsi="Times New Roman" w:cs="Times New Roman" w:eastAsia="PMingLiU"/>
                <w:smallCaps/>
                <w:sz w:val="18"/>
                <w:szCs w:val="18"/>
                <w:lang w:eastAsia="zh-TW"/>
              </w:rPr>
              <w:t xml:space="preserve">/deit</w:t>
            </w:r>
            <w:r>
              <w:rPr>
                <w:rFonts w:ascii="Times New Roman" w:hAnsi="Times New Roman" w:cs="Times New Roman" w:eastAsia="PMingLiU" w:hint="eastAsia"/>
                <w:smallCaps/>
                <w:sz w:val="18"/>
                <w:szCs w:val="18"/>
                <w:lang w:eastAsia="zh-TW"/>
              </w:rPr>
              <w:t xml:space="preserve">ies</w:t>
            </w:r>
            <w:r/>
          </w:p>
        </w:tc>
        <w:tc>
          <w:tcPr>
            <w:shd w:val="clear" w:fill="BFBFBF" w:color="BFBFBF" w:themeFill="background1" w:themeFillShade="BF"/>
            <w:tcW w:w="1474" w:type="dxa"/>
            <w:textDirection w:val="lrTb"/>
            <w:noWrap w:val="false"/>
          </w:tcPr>
          <w:p>
            <w:pPr>
              <w:jc w:val="both"/>
              <w:rPr>
                <w:rFonts w:ascii="Times New Roman" w:hAnsi="Times New Roman" w:cs="Times New Roman" w:eastAsia="PMingLiU"/>
                <w:smallCaps/>
                <w:sz w:val="18"/>
                <w:szCs w:val="18"/>
                <w:lang w:eastAsia="zh-TW"/>
              </w:rPr>
            </w:pPr>
            <w:r>
              <w:rPr>
                <w:rFonts w:ascii="Times New Roman" w:hAnsi="Times New Roman" w:cs="Times New Roman" w:eastAsia="PMingLiU"/>
                <w:smallCaps/>
                <w:sz w:val="18"/>
                <w:szCs w:val="18"/>
                <w:lang w:eastAsia="zh-TW"/>
              </w:rPr>
              <w:t xml:space="preserve">Moved from</w:t>
            </w:r>
            <w:r/>
          </w:p>
        </w:tc>
        <w:tc>
          <w:tcPr>
            <w:shd w:val="clear" w:fill="BFBFBF" w:color="BFBFBF" w:themeFill="background1" w:themeFillShade="BF"/>
            <w:tcW w:w="1838" w:type="dxa"/>
            <w:textDirection w:val="lrTb"/>
            <w:noWrap w:val="false"/>
          </w:tcPr>
          <w:p>
            <w:pPr>
              <w:jc w:val="both"/>
              <w:rPr>
                <w:rFonts w:ascii="Times New Roman" w:hAnsi="Times New Roman" w:cs="Times New Roman" w:eastAsia="PMingLiU"/>
                <w:smallCaps/>
                <w:sz w:val="18"/>
                <w:szCs w:val="18"/>
                <w:lang w:eastAsia="zh-TW"/>
              </w:rPr>
            </w:pPr>
            <w:r>
              <w:rPr>
                <w:rFonts w:ascii="Times New Roman" w:hAnsi="Times New Roman" w:cs="Times New Roman" w:eastAsia="PMingLiU"/>
                <w:smallCaps/>
                <w:sz w:val="18"/>
                <w:szCs w:val="18"/>
                <w:lang w:eastAsia="zh-TW"/>
              </w:rPr>
              <w:t xml:space="preserve">Moved to/resides in</w:t>
            </w:r>
            <w:r/>
          </w:p>
        </w:tc>
        <w:tc>
          <w:tcPr>
            <w:shd w:val="clear" w:fill="BFBFBF" w:color="BFBFBF" w:themeFill="background1" w:themeFillShade="BF"/>
            <w:tcW w:w="2969" w:type="dxa"/>
            <w:textDirection w:val="lrTb"/>
            <w:noWrap w:val="false"/>
          </w:tcPr>
          <w:p>
            <w:pPr>
              <w:jc w:val="both"/>
              <w:rPr>
                <w:rFonts w:ascii="Times New Roman" w:hAnsi="Times New Roman" w:cs="Times New Roman" w:eastAsia="PMingLiU"/>
                <w:smallCaps/>
                <w:sz w:val="18"/>
                <w:szCs w:val="18"/>
                <w:lang w:eastAsia="zh-TW"/>
              </w:rPr>
            </w:pPr>
            <w:r>
              <w:rPr>
                <w:rFonts w:ascii="Times New Roman" w:hAnsi="Times New Roman" w:cs="Times New Roman" w:eastAsia="PMingLiU"/>
                <w:smallCaps/>
                <w:sz w:val="18"/>
                <w:szCs w:val="18"/>
                <w:lang w:eastAsia="zh-TW"/>
              </w:rPr>
              <w:t xml:space="preserve">Sources/remarks</w:t>
            </w:r>
            <w:r/>
          </w:p>
        </w:tc>
      </w:tr>
      <w:tr>
        <w:trPr/>
        <w:tc>
          <w:tcPr>
            <w:shd w:val="clear" w:fill="F2F2F2" w:color="F2F2F2" w:themeFill="background1" w:themeFillShade="F2"/>
            <w:tcW w:w="2235" w:type="dxa"/>
            <w:textDirection w:val="lrTb"/>
            <w:noWrap w:val="false"/>
          </w:tcPr>
          <w:p>
            <w:pPr>
              <w:jc w:val="both"/>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t xml:space="preserve">Śākyamuni Buddha</w:t>
            </w:r>
            <w:r/>
          </w:p>
        </w:tc>
        <w:tc>
          <w:tcPr>
            <w:shd w:val="clear" w:fill="F2F2F2" w:color="F2F2F2" w:themeFill="background1" w:themeFillShade="F2"/>
            <w:tcW w:w="1474" w:type="dxa"/>
            <w:textDirection w:val="lrTb"/>
            <w:noWrap w:val="false"/>
          </w:tcPr>
          <w:p>
            <w:pPr>
              <w:jc w:val="both"/>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1838" w:type="dxa"/>
            <w:textDirection w:val="lrTb"/>
            <w:noWrap w:val="false"/>
          </w:tcPr>
          <w:p>
            <w:pPr>
              <w:jc w:val="both"/>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2969" w:type="dxa"/>
            <w:textDirection w:val="lrTb"/>
            <w:noWrap w:val="false"/>
          </w:tcPr>
          <w:p>
            <w:pPr>
              <w:jc w:val="both"/>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r>
      <w:tr>
        <w:trPr/>
        <w:tc>
          <w:tcPr>
            <w:tcW w:w="2235"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hint="eastAsia"/>
                <w:sz w:val="16"/>
                <w:szCs w:val="16"/>
                <w:lang w:val="de-DE" w:eastAsia="zh-TW"/>
              </w:rPr>
              <w:t xml:space="preserve">釋迦牟尼佛</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Śākyamuni Buddha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靈鷲山</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Gṛdhrakūṭa-parvata</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sz w:val="16"/>
                <w:szCs w:val="16"/>
                <w:lang w:eastAsia="zh-TW"/>
              </w:rPr>
              <w:t xml:space="preserve">“Vulture Peak”</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牛頭山</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Oxhead Mountain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v1-2: </w:t>
            </w:r>
            <w:r>
              <w:rPr>
                <w:rFonts w:ascii="Times New Roman" w:hAnsi="Times New Roman" w:cs="Times New Roman" w:eastAsia="PMingLiU" w:hint="eastAsia"/>
                <w:sz w:val="16"/>
                <w:szCs w:val="16"/>
                <w:lang w:eastAsia="zh-TW"/>
              </w:rPr>
              <w:t xml:space="preserve">釋迦牟尼佛從靈鷲山向牛頭山說法來</w:t>
            </w:r>
            <w:r>
              <w:rPr>
                <w:rFonts w:ascii="Times New Roman" w:hAnsi="Times New Roman" w:cs="Times New Roman" w:eastAsia="PMingLiU"/>
                <w:sz w:val="16"/>
                <w:szCs w:val="16"/>
                <w:lang w:eastAsia="zh-TW"/>
              </w:rPr>
              <w:t xml:space="preserve"> </w:t>
            </w:r>
            <w:r>
              <w:rPr>
                <w:rFonts w:ascii="Times New Roman" w:hAnsi="Times New Roman" w:cs="Times New Roman" w:eastAsia="PMingLiU"/>
                <w:sz w:val="16"/>
                <w:szCs w:val="16"/>
                <w:lang w:eastAsia="zh-TW"/>
              </w:rPr>
              <w:t xml:space="preserve">Śākyamuni Buddha</w:t>
            </w:r>
            <w:r>
              <w:rPr>
                <w:rFonts w:ascii="Times New Roman" w:hAnsi="Times New Roman" w:cs="Times New Roman" w:eastAsia="PMingLiU"/>
                <w:sz w:val="16"/>
                <w:szCs w:val="16"/>
                <w:lang w:eastAsia="zh-TW"/>
              </w:rPr>
              <w:t xml:space="preserve"> came from </w:t>
            </w:r>
            <w:r>
              <w:rPr>
                <w:rFonts w:ascii="Times New Roman" w:hAnsi="Times New Roman" w:cs="Times New Roman" w:eastAsia="PMingLiU"/>
                <w:sz w:val="16"/>
                <w:szCs w:val="16"/>
                <w:lang w:eastAsia="zh-TW"/>
              </w:rPr>
              <w:t xml:space="preserve">Gṛdhrakūṭa-parvata</w:t>
            </w:r>
            <w:r>
              <w:rPr>
                <w:rFonts w:ascii="Times New Roman" w:hAnsi="Times New Roman" w:cs="Times New Roman" w:eastAsia="PMingLiU"/>
                <w:sz w:val="16"/>
                <w:szCs w:val="16"/>
                <w:lang w:eastAsia="zh-TW"/>
              </w:rPr>
              <w:t xml:space="preserve"> to Oxhead Mountain </w:t>
            </w:r>
            <w:r>
              <w:rPr>
                <w:rFonts w:ascii="Times New Roman" w:hAnsi="Times New Roman" w:cs="Times New Roman" w:eastAsia="PMingLiU"/>
                <w:i/>
                <w:sz w:val="16"/>
                <w:szCs w:val="16"/>
                <w:lang w:eastAsia="zh-TW"/>
              </w:rPr>
              <w:t xml:space="preserve">in order to proclaim the Dharma</w:t>
            </w:r>
            <w:r>
              <w:rPr>
                <w:rFonts w:ascii="Times New Roman" w:hAnsi="Times New Roman" w:cs="Times New Roman" w:eastAsia="PMingLiU"/>
                <w:sz w:val="16"/>
                <w:szCs w:val="16"/>
                <w:lang w:eastAsia="zh-TW"/>
              </w:rPr>
              <w:t xml:space="preserve">. </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(south): right:</w:t>
            </w:r>
            <w:r>
              <w:rPr>
                <w:rFonts w:ascii="Times New Roman" w:hAnsi="Times New Roman" w:cs="Times New Roman" w:eastAsia="PMingLiU" w:hint="eastAsia"/>
                <w:sz w:val="16"/>
                <w:szCs w:val="16"/>
                <w:lang w:eastAsia="zh-TW"/>
              </w:rPr>
              <w:t xml:space="preserve">此牛頭山像從耆山履</w:t>
            </w:r>
            <w:r>
              <w:rPr>
                <w:rFonts w:ascii="Times New Roman" w:hAnsi="Times New Roman" w:cs="Times New Roman" w:eastAsia="PMingLiU"/>
                <w:sz w:val="16"/>
                <w:szCs w:val="16"/>
                <w:lang w:eastAsia="zh-TW"/>
              </w:rPr>
              <w:t xml:space="preserve">left:</w:t>
            </w:r>
            <w:r>
              <w:rPr>
                <w:rFonts w:ascii="Times New Roman" w:hAnsi="Times New Roman" w:cs="Times New Roman" w:eastAsia="PMingLiU" w:hint="eastAsia"/>
                <w:sz w:val="16"/>
                <w:szCs w:val="16"/>
                <w:lang w:eastAsia="zh-TW"/>
              </w:rPr>
              <w:t xml:space="preserve">空而來</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[Oxhead Mountain Tableaux in Dūnhuáng: </w:t>
            </w:r>
            <w:r>
              <w:rPr>
                <w:rFonts w:ascii="Times New Roman" w:hAnsi="Times New Roman" w:cs="Times New Roman" w:eastAsia="PMingLiU"/>
                <w:sz w:val="16"/>
                <w:szCs w:val="16"/>
                <w:lang w:eastAsia="zh-TW"/>
              </w:rPr>
              <w:t xml:space="preserve">D-MG 9, 340, 454; YL 33</w:t>
            </w:r>
            <w:r>
              <w:rPr>
                <w:rFonts w:ascii="Times New Roman" w:hAnsi="Times New Roman" w:cs="Times New Roman" w:eastAsia="PMingLiU"/>
                <w:sz w:val="16"/>
                <w:szCs w:val="16"/>
                <w:lang w:eastAsia="zh-TW"/>
              </w:rPr>
              <w:t xml:space="preserve">]</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此像</w:t>
            </w:r>
            <w:r>
              <w:rPr>
                <w:rFonts w:ascii="Times New Roman" w:hAnsi="Times New Roman" w:cs="Times New Roman" w:eastAsia="PMingLiU"/>
                <w:sz w:val="16"/>
                <w:szCs w:val="16"/>
                <w:lang w:eastAsia="zh-TW"/>
              </w:rPr>
              <w:t xml:space="preserve"> (S.2114, P.3033)</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“This statue”</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憍賞彌國佛</w:t>
            </w:r>
            <w:r>
              <w:rPr>
                <w:rFonts w:ascii="Times New Roman" w:hAnsi="Times New Roman" w:cs="Times New Roman" w:eastAsia="PMingLiU"/>
                <w:sz w:val="16"/>
                <w:szCs w:val="16"/>
                <w:lang w:eastAsia="zh-TW"/>
              </w:rPr>
              <w:t xml:space="preserve"> (P.3352)</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“The Buddha of the Country of Kauśāmbi”</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憍賞彌國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Country of </w:t>
            </w:r>
            <w:r>
              <w:rPr>
                <w:rFonts w:ascii="Times New Roman" w:hAnsi="Times New Roman" w:cs="Times New Roman" w:eastAsia="PMingLiU"/>
                <w:sz w:val="16"/>
                <w:szCs w:val="16"/>
                <w:lang w:eastAsia="zh-TW"/>
              </w:rPr>
              <w:t xml:space="preserve">Kauśāmbi</w:t>
            </w:r>
            <w:r/>
          </w:p>
        </w:tc>
        <w:tc>
          <w:tcPr>
            <w:tcW w:w="1838"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hint="eastAsia"/>
                <w:sz w:val="16"/>
                <w:szCs w:val="16"/>
                <w:lang w:eastAsia="zh-TW"/>
              </w:rPr>
              <w:t xml:space="preserve">于闐東媲摩</w:t>
            </w:r>
            <w:r>
              <w:rPr>
                <w:rFonts w:ascii="Times New Roman" w:hAnsi="Times New Roman" w:cs="Times New Roman" w:eastAsia="PMingLiU" w:hint="eastAsia"/>
                <w:sz w:val="16"/>
                <w:szCs w:val="16"/>
                <w:lang w:val="de-DE" w:eastAsia="zh-TW"/>
              </w:rPr>
              <w:t xml:space="preserve">城</w:t>
            </w:r>
            <w:r>
              <w:rPr>
                <w:rFonts w:ascii="Times New Roman" w:hAnsi="Times New Roman" w:cs="Times New Roman" w:eastAsia="PMingLiU"/>
                <w:sz w:val="16"/>
                <w:szCs w:val="16"/>
                <w:lang w:val="en-GB" w:eastAsia="zh-TW"/>
              </w:rPr>
              <w:t xml:space="preserve"> (S.2114, P.3033)</w:t>
            </w:r>
            <w:r/>
          </w:p>
          <w:p>
            <w:pPr>
              <w:rPr>
                <w:rFonts w:ascii="PMingLiU" w:hAnsi="PMingLiU" w:cs="PMingLiU" w:eastAsia="PMingLiU"/>
                <w:sz w:val="16"/>
                <w:szCs w:val="16"/>
                <w:lang w:val="en-GB" w:eastAsia="zh-TW"/>
              </w:rPr>
            </w:pPr>
            <w:r>
              <w:rPr>
                <w:rFonts w:ascii="PMingLiU" w:hAnsi="PMingLiU" w:cs="PMingLiU" w:eastAsia="PMingLiU"/>
                <w:sz w:val="16"/>
                <w:szCs w:val="16"/>
                <w:lang w:val="en-GB" w:eastAsia="zh-TW"/>
              </w:rPr>
              <w:t xml:space="preserve">Phema</w:t>
            </w:r>
            <w:r>
              <w:rPr>
                <w:rFonts w:ascii="PMingLiU" w:hAnsi="PMingLiU" w:cs="PMingLiU" w:eastAsia="PMingLiU"/>
                <w:sz w:val="16"/>
                <w:szCs w:val="16"/>
                <w:lang w:eastAsia="zh-TW"/>
              </w:rPr>
              <w:t xml:space="preserve">*</w:t>
            </w:r>
            <w:r>
              <w:rPr>
                <w:rFonts w:ascii="PMingLiU" w:hAnsi="PMingLiU" w:cs="PMingLiU" w:eastAsia="PMingLiU"/>
                <w:sz w:val="16"/>
                <w:szCs w:val="16"/>
                <w:lang w:val="en-GB" w:eastAsia="zh-TW"/>
              </w:rPr>
              <w:t xml:space="preserve"> east of Khotan</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于闐</w:t>
            </w:r>
            <w:r>
              <w:rPr>
                <w:rFonts w:ascii="Times New Roman" w:hAnsi="Times New Roman" w:cs="Times New Roman" w:eastAsia="PMingLiU"/>
                <w:sz w:val="16"/>
                <w:szCs w:val="16"/>
                <w:lang w:eastAsia="zh-TW"/>
              </w:rPr>
              <w:t xml:space="preserve"> (P.3352)</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Khotan</w:t>
            </w:r>
            <w:r/>
          </w:p>
        </w:tc>
        <w:tc>
          <w:tcPr>
            <w:tcW w:w="2969"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v1</w:t>
            </w:r>
            <w:r>
              <w:rPr>
                <w:rFonts w:ascii="Times New Roman" w:hAnsi="Times New Roman" w:cs="Times New Roman" w:eastAsia="PMingLiU" w:hint="eastAsia"/>
                <w:sz w:val="16"/>
                <w:szCs w:val="16"/>
                <w:lang w:eastAsia="zh-TW"/>
              </w:rPr>
              <w:t xml:space="preserve">1</w:t>
            </w:r>
            <w:r>
              <w:rPr>
                <w:rFonts w:ascii="Times New Roman" w:hAnsi="Times New Roman" w:cs="Times New Roman" w:eastAsia="PMingLiU"/>
                <w:sz w:val="16"/>
                <w:szCs w:val="16"/>
                <w:lang w:eastAsia="zh-TW"/>
              </w:rPr>
              <w:t xml:space="preserve">-12: </w:t>
            </w:r>
            <w:r>
              <w:rPr>
                <w:rFonts w:ascii="Times New Roman" w:hAnsi="Times New Roman" w:cs="Times New Roman" w:eastAsia="PMingLiU" w:hint="eastAsia"/>
                <w:sz w:val="16"/>
                <w:szCs w:val="16"/>
                <w:lang w:val="de-DE" w:eastAsia="zh-TW"/>
              </w:rPr>
              <w:t xml:space="preserve">此像從</w:t>
            </w:r>
            <w:r>
              <w:rPr>
                <w:rFonts w:ascii="Times New Roman" w:hAnsi="Times New Roman" w:cs="Times New Roman" w:eastAsia="PMingLiU" w:hint="eastAsia"/>
                <w:sz w:val="16"/>
                <w:szCs w:val="16"/>
                <w:lang w:eastAsia="zh-TW"/>
              </w:rPr>
              <w:t xml:space="preserve">憍賞彌國飛往于闐東媲摩</w:t>
            </w:r>
            <w:r>
              <w:rPr>
                <w:rFonts w:ascii="Times New Roman" w:hAnsi="Times New Roman" w:cs="Times New Roman" w:eastAsia="PMingLiU" w:hint="eastAsia"/>
                <w:sz w:val="16"/>
                <w:szCs w:val="16"/>
                <w:lang w:val="de-DE" w:eastAsia="zh-TW"/>
              </w:rPr>
              <w:t xml:space="preserve">城今見在</w:t>
            </w:r>
            <w:r>
              <w:rPr>
                <w:rFonts w:ascii="Times New Roman" w:hAnsi="Times New Roman" w:cs="Times New Roman" w:eastAsia="PMingLiU"/>
                <w:sz w:val="16"/>
                <w:szCs w:val="16"/>
                <w:lang w:val="en-GB" w:eastAsia="zh-TW"/>
              </w:rPr>
              <w:t xml:space="preserve"> Thus statue flew from the country of </w:t>
            </w:r>
            <w:r>
              <w:rPr>
                <w:rFonts w:ascii="Times New Roman" w:hAnsi="Times New Roman" w:cs="Times New Roman" w:eastAsia="PMingLiU"/>
                <w:sz w:val="16"/>
                <w:szCs w:val="16"/>
                <w:lang w:eastAsia="zh-TW"/>
              </w:rPr>
              <w:t xml:space="preserve">Kauśāmbi</w:t>
            </w:r>
            <w:r>
              <w:rPr>
                <w:rFonts w:ascii="Times New Roman" w:hAnsi="Times New Roman" w:cs="Times New Roman" w:eastAsia="PMingLiU"/>
                <w:sz w:val="16"/>
                <w:szCs w:val="16"/>
                <w:lang w:eastAsia="zh-TW"/>
              </w:rPr>
              <w:t xml:space="preserve"> to city of </w:t>
            </w:r>
            <w:r>
              <w:rPr>
                <w:rFonts w:ascii="PMingLiU" w:hAnsi="PMingLiU" w:cs="PMingLiU" w:eastAsia="PMingLiU"/>
                <w:sz w:val="16"/>
                <w:szCs w:val="16"/>
                <w:lang w:val="en-GB" w:eastAsia="zh-TW"/>
              </w:rPr>
              <w:t xml:space="preserve">Phema in the east of Khotan </w:t>
            </w:r>
            <w:r>
              <w:rPr>
                <w:rFonts w:ascii="PMingLiU" w:hAnsi="PMingLiU" w:cs="PMingLiU" w:eastAsia="PMingLiU"/>
                <w:i/>
                <w:sz w:val="16"/>
                <w:szCs w:val="16"/>
                <w:lang w:val="en-GB" w:eastAsia="zh-TW"/>
              </w:rPr>
              <w:t xml:space="preserve">where it is present today</w:t>
            </w:r>
            <w:r/>
          </w:p>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val="en-GB" w:eastAsia="zh-TW"/>
              </w:rPr>
              <w:t xml:space="preserve">P.3033v8-9: </w:t>
            </w:r>
            <w:r>
              <w:rPr>
                <w:rFonts w:ascii="Times New Roman" w:hAnsi="Times New Roman" w:cs="Times New Roman" w:eastAsia="PMingLiU" w:hint="eastAsia"/>
                <w:sz w:val="16"/>
                <w:szCs w:val="16"/>
                <w:lang w:val="de-DE" w:eastAsia="zh-TW"/>
              </w:rPr>
              <w:t xml:space="preserve">此像從</w:t>
            </w:r>
            <w:r>
              <w:rPr>
                <w:rFonts w:ascii="Times New Roman" w:hAnsi="Times New Roman" w:cs="Times New Roman" w:eastAsia="PMingLiU" w:hint="eastAsia"/>
                <w:sz w:val="16"/>
                <w:szCs w:val="16"/>
                <w:lang w:eastAsia="zh-TW"/>
              </w:rPr>
              <w:t xml:space="preserve">憍賞彌國飛往于闐東媲摩</w:t>
            </w:r>
            <w:r>
              <w:rPr>
                <w:rFonts w:ascii="Times New Roman" w:hAnsi="Times New Roman" w:cs="Times New Roman" w:eastAsia="PMingLiU" w:hint="eastAsia"/>
                <w:sz w:val="16"/>
                <w:szCs w:val="16"/>
                <w:lang w:val="de-DE" w:eastAsia="zh-TW"/>
              </w:rPr>
              <w:t xml:space="preserve">城中今見在殊靈瑞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P.3352r9: </w:t>
            </w:r>
            <w:r>
              <w:rPr>
                <w:rFonts w:ascii="Times New Roman" w:hAnsi="Times New Roman" w:cs="Times New Roman" w:eastAsia="PMingLiU" w:hint="eastAsia"/>
                <w:sz w:val="16"/>
                <w:szCs w:val="16"/>
                <w:lang w:eastAsia="zh-TW"/>
              </w:rPr>
              <w:t xml:space="preserve">憍賞彌國佛來往</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住</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于闐</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w:t>
            </w:r>
            <w:r>
              <w:rPr>
                <w:rFonts w:ascii="Times New Roman" w:hAnsi="Times New Roman" w:cs="Times New Roman" w:eastAsia="PMingLiU" w:hint="eastAsia"/>
                <w:sz w:val="16"/>
                <w:szCs w:val="16"/>
                <w:lang w:eastAsia="zh-TW"/>
              </w:rPr>
              <w:t xml:space="preserve">9</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憍賞彌國佛來住于闐國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(south): right:</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于闐</w:t>
            </w:r>
            <w:r>
              <w:rPr>
                <w:rFonts w:ascii="Times New Roman" w:hAnsi="Times New Roman" w:cs="Times New Roman" w:eastAsia="PMingLiU" w:hint="eastAsia"/>
                <w:sz w:val="16"/>
                <w:szCs w:val="16"/>
                <w:lang w:eastAsia="zh-TW"/>
              </w:rPr>
              <w:t xml:space="preserve">媲摩</w:t>
            </w:r>
            <w:r>
              <w:rPr>
                <w:rFonts w:ascii="Times New Roman" w:hAnsi="Times New Roman" w:cs="Times New Roman" w:eastAsia="PMingLiU" w:hint="eastAsia"/>
                <w:sz w:val="16"/>
                <w:szCs w:val="16"/>
                <w:lang w:val="de-DE" w:eastAsia="zh-TW"/>
              </w:rPr>
              <w:t xml:space="preserve">城</w:t>
            </w:r>
            <w:r>
              <w:rPr>
                <w:rFonts w:ascii="Times New Roman" w:hAnsi="Times New Roman" w:cs="Times New Roman" w:eastAsia="PMingLiU" w:hint="eastAsia"/>
                <w:sz w:val="16"/>
                <w:szCs w:val="16"/>
                <w:lang w:val="de-DE" w:eastAsia="zh-TW"/>
              </w:rPr>
              <w:t xml:space="preserve">中</w:t>
            </w:r>
            <w:r>
              <w:rPr>
                <w:rFonts w:ascii="Times New Roman" w:hAnsi="Times New Roman" w:cs="Times New Roman" w:eastAsia="PMingLiU" w:hint="eastAsia"/>
                <w:sz w:val="16"/>
                <w:szCs w:val="16"/>
                <w:lang w:val="de-DE" w:eastAsia="zh-TW"/>
              </w:rPr>
              <w:t xml:space="preserve">琱</w:t>
            </w:r>
            <w:r>
              <w:rPr>
                <w:rFonts w:ascii="Times New Roman" w:hAnsi="Times New Roman" w:cs="Times New Roman" w:eastAsia="PMingLiU" w:hint="eastAsia"/>
                <w:sz w:val="16"/>
                <w:szCs w:val="16"/>
                <w:lang w:val="de-DE" w:eastAsia="zh-TW"/>
              </w:rPr>
              <w:t xml:space="preserve">檀瑞像</w:t>
            </w:r>
            <w:r/>
          </w:p>
          <w:p>
            <w:pPr>
              <w:widowControl w:val="off"/>
              <w:rPr>
                <w:rFonts w:ascii="Times New Roman" w:hAnsi="Times New Roman" w:cs="Times New Roman" w:eastAsia="PMingLiU"/>
                <w:sz w:val="16"/>
                <w:szCs w:val="16"/>
                <w:lang w:eastAsia="zh-TW"/>
              </w:rPr>
            </w:pPr>
            <w:r>
              <w:rPr>
                <w:rFonts w:ascii="Times New Roman" w:hAnsi="Times New Roman" w:cs="Times New Roman" w:eastAsia="PMingLiU"/>
                <w:sz w:val="16"/>
                <w:szCs w:val="16"/>
              </w:rPr>
              <w:t xml:space="preserve">D-MG 76</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釋迦牟尼佛真容白檀身</w:t>
            </w:r>
            <w:r>
              <w:rPr>
                <w:rFonts w:ascii="Times New Roman" w:hAnsi="Times New Roman" w:cs="Times New Roman" w:eastAsia="PMingLiU"/>
                <w:sz w:val="16"/>
                <w:szCs w:val="16"/>
                <w:lang w:eastAsia="zh-TW"/>
              </w:rPr>
              <w:t xml:space="preserve"> The W</w:t>
            </w:r>
            <w:r>
              <w:rPr>
                <w:rFonts w:ascii="Times New Roman" w:hAnsi="Times New Roman" w:cs="Times New Roman" w:eastAsia="PMingLiU"/>
                <w:sz w:val="16"/>
                <w:szCs w:val="16"/>
                <w:lang w:eastAsia="zh-TW"/>
              </w:rPr>
              <w:t xml:space="preserve">hite sandal wood image created face-to-face with </w:t>
            </w:r>
            <w:r>
              <w:rPr>
                <w:rFonts w:ascii="Times New Roman" w:hAnsi="Times New Roman" w:cs="Times New Roman" w:eastAsia="PMingLiU"/>
                <w:sz w:val="16"/>
                <w:szCs w:val="16"/>
                <w:lang w:eastAsia="zh-TW"/>
              </w:rPr>
              <w:t xml:space="preserve">(lit. “true countenance”)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eastAsia="zh-TW"/>
              </w:rPr>
              <w:t xml:space="preserve"> Buddha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國王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hint="eastAsia"/>
                <w:sz w:val="16"/>
                <w:szCs w:val="16"/>
                <w:lang w:eastAsia="zh-TW"/>
              </w:rPr>
              <w:t xml:space="preserve">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Rājagṛha</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于闐海眼寺</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Ocean Eye Monastery of Khotan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w:t>
            </w:r>
            <w:r>
              <w:rPr>
                <w:rFonts w:ascii="Times New Roman" w:hAnsi="Times New Roman" w:cs="Times New Roman" w:eastAsia="PMingLiU"/>
                <w:sz w:val="16"/>
                <w:szCs w:val="16"/>
                <w:lang w:eastAsia="zh-TW"/>
              </w:rPr>
              <w:t xml:space="preserve">13</w:t>
            </w:r>
            <w:r>
              <w:rPr>
                <w:rFonts w:ascii="Times New Roman" w:hAnsi="Times New Roman" w:cs="Times New Roman" w:eastAsia="PMingLiU"/>
                <w:sz w:val="16"/>
                <w:szCs w:val="16"/>
                <w:lang w:eastAsia="zh-TW"/>
              </w:rPr>
              <w:t xml:space="preserve">v16-17: </w:t>
            </w:r>
            <w:r>
              <w:rPr>
                <w:rFonts w:ascii="Times New Roman" w:hAnsi="Times New Roman" w:cs="Times New Roman" w:eastAsia="PMingLiU" w:hint="eastAsia"/>
                <w:sz w:val="16"/>
                <w:szCs w:val="16"/>
                <w:lang w:eastAsia="zh-TW"/>
              </w:rPr>
              <w:t xml:space="preserve">釋迦牟尼佛真容白檀身從國王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hint="eastAsia"/>
                <w:sz w:val="16"/>
                <w:szCs w:val="16"/>
                <w:lang w:eastAsia="zh-TW"/>
              </w:rPr>
              <w:t xml:space="preserve">城騰空而來在于闐海眼寺住</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其像手把袈裟</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The white sandal statue of the true countenance of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eastAsia="zh-TW"/>
              </w:rPr>
              <w:t xml:space="preserve"> Buddha was soaring through the air from </w:t>
            </w:r>
            <w:r>
              <w:rPr>
                <w:rFonts w:ascii="Times New Roman" w:hAnsi="Times New Roman" w:cs="Times New Roman" w:eastAsia="PMingLiU"/>
                <w:sz w:val="16"/>
                <w:szCs w:val="16"/>
                <w:lang w:eastAsia="zh-TW"/>
              </w:rPr>
              <w:t xml:space="preserve">Rājagṛha</w:t>
            </w:r>
            <w:r>
              <w:rPr>
                <w:rFonts w:ascii="Times New Roman" w:hAnsi="Times New Roman" w:cs="Times New Roman" w:eastAsia="PMingLiU"/>
                <w:sz w:val="16"/>
                <w:szCs w:val="16"/>
                <w:lang w:eastAsia="zh-TW"/>
              </w:rPr>
              <w:t xml:space="preserve"> and settled in the Ocean Eye </w:t>
            </w:r>
            <w:r>
              <w:rPr>
                <w:rFonts w:ascii="Times New Roman" w:hAnsi="Times New Roman" w:cs="Times New Roman" w:eastAsia="PMingLiU"/>
                <w:sz w:val="16"/>
                <w:szCs w:val="16"/>
                <w:lang w:eastAsia="zh-TW"/>
              </w:rPr>
              <w:t xml:space="preserve">Monastery of Khotan [</w:t>
            </w:r>
            <w:r>
              <w:rPr>
                <w:rFonts w:ascii="Times New Roman" w:hAnsi="Times New Roman" w:cs="Times New Roman" w:eastAsia="PMingLiU"/>
                <w:i/>
                <w:sz w:val="16"/>
                <w:szCs w:val="16"/>
                <w:lang w:eastAsia="zh-TW"/>
              </w:rPr>
              <w:t xml:space="preserve">the hand of this statue grasps a kāṣāya</w:t>
            </w:r>
            <w:r>
              <w:rPr>
                <w:rFonts w:ascii="Times New Roman" w:hAnsi="Times New Roman" w:cs="Times New Roman" w:eastAsia="PMingLiU"/>
                <w:sz w:val="16"/>
                <w:szCs w:val="16"/>
                <w:lang w:eastAsia="zh-TW"/>
              </w:rPr>
              <w:t xml:space="preserve">]</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P.3353r2-3: </w:t>
            </w:r>
            <w:r>
              <w:rPr>
                <w:rFonts w:ascii="Times New Roman" w:hAnsi="Times New Roman" w:cs="Times New Roman" w:eastAsia="PMingLiU" w:hint="eastAsia"/>
                <w:sz w:val="16"/>
                <w:szCs w:val="16"/>
                <w:lang w:eastAsia="zh-TW"/>
              </w:rPr>
              <w:t xml:space="preserve">釋迦牟尼佛真容從國王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hint="eastAsia"/>
                <w:sz w:val="16"/>
                <w:szCs w:val="16"/>
                <w:lang w:eastAsia="zh-TW"/>
              </w:rPr>
              <w:t xml:space="preserve">城騰空而來在于闐海眼寺住</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S.5659r5-6: </w:t>
            </w:r>
            <w:r>
              <w:rPr>
                <w:rFonts w:ascii="Times New Roman" w:hAnsi="Times New Roman" w:cs="Times New Roman" w:eastAsia="PMingLiU" w:hint="eastAsia"/>
                <w:sz w:val="16"/>
                <w:szCs w:val="16"/>
                <w:lang w:eastAsia="zh-TW"/>
              </w:rPr>
              <w:t xml:space="preserve">釋迦牟尼佛真容從國王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hint="eastAsia"/>
                <w:sz w:val="16"/>
                <w:szCs w:val="16"/>
                <w:lang w:eastAsia="zh-TW"/>
              </w:rPr>
              <w:t xml:space="preserve">城騰空而來在于闐海眼寺住</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72: </w:t>
            </w:r>
            <w:r>
              <w:rPr>
                <w:rFonts w:ascii="Times New Roman" w:hAnsi="Times New Roman" w:cs="Times New Roman" w:eastAsia="PMingLiU" w:hint="eastAsia"/>
                <w:sz w:val="16"/>
                <w:szCs w:val="16"/>
                <w:lang w:eastAsia="zh-TW"/>
              </w:rPr>
              <w:t xml:space="preserve">釋迦牟尼佛真容從國王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hint="eastAsia"/>
                <w:sz w:val="16"/>
                <w:szCs w:val="16"/>
                <w:lang w:eastAsia="zh-TW"/>
              </w:rPr>
              <w:t xml:space="preserve">城騰空如來在于闐海眼寺住</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w:t>
            </w:r>
            <w:r>
              <w:rPr>
                <w:rFonts w:ascii="Times New Roman" w:hAnsi="Times New Roman" w:cs="Times New Roman" w:eastAsia="PMingLiU"/>
                <w:sz w:val="16"/>
                <w:szCs w:val="16"/>
                <w:lang w:eastAsia="zh-TW"/>
              </w:rPr>
              <w:t xml:space="preserve">45,</w:t>
            </w:r>
            <w:r>
              <w:rPr>
                <w:rFonts w:ascii="Times New Roman" w:hAnsi="Times New Roman" w:cs="Times New Roman" w:eastAsia="PMingLiU"/>
                <w:sz w:val="16"/>
                <w:szCs w:val="16"/>
                <w:lang w:eastAsia="zh-TW"/>
              </w:rPr>
              <w:t xml:space="preserve"> 9</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etc.</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(east</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right:</w:t>
            </w:r>
            <w:r>
              <w:rPr>
                <w:rFonts w:ascii="Times New Roman" w:hAnsi="Times New Roman" w:cs="Times New Roman" w:eastAsia="PMingLiU"/>
                <w:sz w:val="16"/>
                <w:szCs w:val="16"/>
                <w:lang w:eastAsia="zh-TW"/>
              </w:rPr>
              <w:t xml:space="preserve">于闐海眼寺</w:t>
            </w:r>
            <w:r>
              <w:rPr>
                <w:rFonts w:ascii="Times New Roman" w:hAnsi="Times New Roman" w:cs="Times New Roman" w:eastAsia="PMingLiU" w:hint="eastAsia"/>
                <w:sz w:val="16"/>
                <w:szCs w:val="16"/>
                <w:lang w:eastAsia="zh-TW"/>
              </w:rPr>
              <w:t xml:space="preserve">釋迦</w:t>
            </w:r>
            <w:r>
              <w:rPr>
                <w:rFonts w:ascii="Times New Roman" w:hAnsi="Times New Roman" w:cs="Times New Roman" w:eastAsia="PMingLiU"/>
                <w:sz w:val="16"/>
                <w:szCs w:val="16"/>
                <w:lang w:eastAsia="zh-TW"/>
              </w:rPr>
              <w:t xml:space="preserve"> left:</w:t>
            </w:r>
            <w:r>
              <w:rPr>
                <w:rFonts w:ascii="Times New Roman" w:hAnsi="Times New Roman" w:cs="Times New Roman" w:eastAsia="PMingLiU" w:hint="eastAsia"/>
                <w:sz w:val="16"/>
                <w:szCs w:val="16"/>
                <w:lang w:eastAsia="zh-TW"/>
              </w:rPr>
              <w:t xml:space="preserve">聖容像</w:t>
            </w:r>
            <w:r>
              <w:rPr>
                <w:rFonts w:ascii="Times New Roman" w:hAnsi="Times New Roman" w:cs="Times New Roman" w:eastAsia="PMingLiU"/>
                <w:sz w:val="16"/>
                <w:szCs w:val="16"/>
                <w:lang w:eastAsia="zh-TW"/>
              </w:rPr>
              <w:t xml:space="preserve"> (“statue of sagely countenance”)</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(north</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right:</w:t>
            </w:r>
            <w:r>
              <w:rPr>
                <w:rFonts w:ascii="Times New Roman" w:hAnsi="Times New Roman" w:cs="Times New Roman" w:eastAsia="PMingLiU" w:hint="eastAsia"/>
                <w:sz w:val="16"/>
                <w:szCs w:val="16"/>
                <w:lang w:eastAsia="zh-TW"/>
              </w:rPr>
              <w:t xml:space="preserve">釋迦牟尼真容從</w:t>
            </w:r>
            <w:r>
              <w:rPr>
                <w:rFonts w:ascii="Times New Roman" w:hAnsi="Times New Roman" w:cs="Times New Roman" w:eastAsia="PMingLiU" w:hint="eastAsia"/>
                <w:sz w:val="16"/>
                <w:szCs w:val="16"/>
                <w:lang w:eastAsia="zh-TW"/>
              </w:rPr>
              <w:t xml:space="preserve">王</w:t>
            </w:r>
            <w:r>
              <w:rPr>
                <w:rFonts w:ascii="Times New Roman" w:hAnsi="Times New Roman" w:cs="Times New Roman" w:eastAsia="PMingLiU" w:hint="eastAsia"/>
                <w:sz w:val="16"/>
                <w:szCs w:val="16"/>
                <w:lang w:val="de-DE" w:eastAsia="zh-TW"/>
              </w:rPr>
              <w:t xml:space="preserve">舍</w:t>
            </w:r>
            <w:r>
              <w:rPr>
                <w:rFonts w:ascii="Times New Roman" w:hAnsi="Times New Roman" w:cs="Times New Roman" w:eastAsia="PMingLiU"/>
                <w:sz w:val="16"/>
                <w:szCs w:val="16"/>
                <w:lang w:eastAsia="zh-TW"/>
              </w:rPr>
              <w:t xml:space="preserve"> left:</w:t>
            </w:r>
            <w:r>
              <w:rPr>
                <w:rFonts w:ascii="Times New Roman" w:hAnsi="Times New Roman" w:cs="Times New Roman" w:eastAsia="PMingLiU" w:hint="eastAsia"/>
                <w:sz w:val="16"/>
                <w:szCs w:val="16"/>
                <w:lang w:eastAsia="zh-TW"/>
              </w:rPr>
              <w:t xml:space="preserve">城騰空住</w:t>
            </w:r>
            <w:r>
              <w:rPr>
                <w:rFonts w:ascii="Times New Roman" w:hAnsi="Times New Roman" w:cs="Times New Roman" w:eastAsia="PMingLiU"/>
                <w:sz w:val="16"/>
                <w:szCs w:val="16"/>
                <w:lang w:eastAsia="zh-TW"/>
              </w:rPr>
              <w:t xml:space="preserve">海眼寺</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釋迦牟尼佛真容白檀香為身</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The true countenance of the Buddha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eastAsia="zh-TW"/>
              </w:rPr>
              <w:t xml:space="preserve"> made of white sandalwood (lit. white sandalwood being its body)</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漢國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Country of Hàn</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val="hi-IN" w:eastAsia="zh-TW"/>
              </w:rPr>
              <w:t xml:space="preserve">坎城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Kǎnchéng of Khotan (= Phema?)</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v18-19:</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釋迦牟尼佛真容白檀香</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為身從漢國騰空而來在</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val="hi-IN" w:eastAsia="zh-TW"/>
              </w:rPr>
              <w:t xml:space="preserve">坎城住</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下其像手把袈裟</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The true countenance of the Buddha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eastAsia="zh-TW"/>
              </w:rPr>
              <w:t xml:space="preserve"> made of white sandalwood soared through the air form the Country of Hàn and came to settle at Kănchéng [</w:t>
            </w:r>
            <w:r>
              <w:rPr>
                <w:rFonts w:ascii="Times New Roman" w:hAnsi="Times New Roman" w:cs="Times New Roman" w:eastAsia="PMingLiU"/>
                <w:i/>
                <w:sz w:val="16"/>
                <w:szCs w:val="16"/>
                <w:lang w:eastAsia="zh-TW"/>
              </w:rPr>
              <w:t xml:space="preserve">below, the statue’s hand grasps a kāṣāya</w:t>
            </w:r>
            <w:r>
              <w:rPr>
                <w:rFonts w:ascii="Times New Roman" w:hAnsi="Times New Roman" w:cs="Times New Roman" w:eastAsia="PMingLiU"/>
                <w:sz w:val="16"/>
                <w:szCs w:val="16"/>
                <w:lang w:eastAsia="zh-TW"/>
              </w:rPr>
              <w:t xml:space="preserve">]</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釋迦牟尼佛</w:t>
            </w:r>
            <w:r/>
          </w:p>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eastAsia="zh-TW"/>
              </w:rPr>
              <w:t xml:space="preserve">Śākyamuni Buddha</w:t>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val="de-DE" w:eastAsia="zh-TW"/>
              </w:rPr>
              <w:t xml:space="preserve">固城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“Old City” [of Khotan]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v20:</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釋迦牟尼佛從</w:t>
            </w: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騰空於</w:t>
            </w:r>
            <w:r>
              <w:rPr>
                <w:rFonts w:ascii="Times New Roman" w:hAnsi="Times New Roman" w:cs="Times New Roman" w:eastAsia="PMingLiU"/>
                <w:sz w:val="16"/>
                <w:szCs w:val="16"/>
                <w:lang w:val="de-DE" w:eastAsia="zh-TW"/>
              </w:rPr>
              <w:t xml:space="preserve">固城</w:t>
            </w:r>
            <w:r>
              <w:rPr>
                <w:rFonts w:ascii="Times New Roman" w:hAnsi="Times New Roman" w:cs="Times New Roman" w:eastAsia="PMingLiU" w:hint="eastAsia"/>
                <w:sz w:val="16"/>
                <w:szCs w:val="16"/>
                <w:lang w:eastAsia="zh-TW"/>
              </w:rPr>
              <w:t xml:space="preserve">住</w:t>
            </w:r>
            <w:r/>
          </w:p>
          <w:p>
            <w:pPr>
              <w:rPr>
                <w:rFonts w:ascii="Times New Roman" w:hAnsi="Times New Roman" w:cs="Times New Roman" w:eastAsia="PMingLiU"/>
                <w:i/>
                <w:sz w:val="16"/>
                <w:szCs w:val="16"/>
                <w:lang w:eastAsia="zh-TW"/>
              </w:rPr>
            </w:pPr>
            <w:r>
              <w:rPr>
                <w:rFonts w:ascii="Times New Roman" w:hAnsi="Times New Roman" w:cs="Times New Roman" w:eastAsia="PMingLiU"/>
                <w:sz w:val="16"/>
                <w:szCs w:val="16"/>
                <w:lang w:eastAsia="zh-TW"/>
              </w:rPr>
              <w:t xml:space="preserve">[D-MG 231: right:</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古城瑞像</w:t>
            </w:r>
            <w:r>
              <w:rPr>
                <w:rFonts w:ascii="Times New Roman" w:hAnsi="Times New Roman" w:cs="Times New Roman" w:eastAsia="PMingLiU"/>
                <w:sz w:val="16"/>
                <w:szCs w:val="16"/>
                <w:lang w:eastAsia="zh-TW"/>
              </w:rPr>
              <w:t xml:space="preserve">left:?]</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釋迦牟尼</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Śākyamuni</w:t>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City of Khotan</w:t>
            </w:r>
            <w:r/>
          </w:p>
        </w:tc>
        <w:tc>
          <w:tcPr>
            <w:tcW w:w="2969"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v31-32: </w:t>
            </w:r>
            <w:r>
              <w:rPr>
                <w:rFonts w:ascii="Times New Roman" w:hAnsi="Times New Roman" w:cs="Times New Roman" w:eastAsia="PMingLiU" w:hint="eastAsia"/>
                <w:sz w:val="16"/>
                <w:szCs w:val="16"/>
                <w:lang w:eastAsia="zh-TW"/>
              </w:rPr>
              <w:t xml:space="preserve">釋迦牟尼亦從</w:t>
            </w: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騰空同來在</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國城住</w:t>
            </w:r>
            <w:r>
              <w:rPr>
                <w:rFonts w:ascii="Times New Roman" w:hAnsi="Times New Roman" w:cs="Times New Roman" w:eastAsia="PMingLiU"/>
                <w:sz w:val="16"/>
                <w:szCs w:val="16"/>
                <w:lang w:eastAsia="ja-JP"/>
              </w:rPr>
              <w:t xml:space="preserve">[</w:t>
            </w:r>
            <w:r>
              <w:rPr>
                <w:rFonts w:ascii="Times New Roman" w:hAnsi="Times New Roman" w:cs="Times New Roman" w:eastAsia="PMingLiU" w:hint="eastAsia"/>
                <w:sz w:val="16"/>
                <w:szCs w:val="16"/>
                <w:lang w:eastAsia="zh-TW"/>
              </w:rPr>
              <w:t xml:space="preserve">手把袈裟</w:t>
            </w:r>
            <w:r>
              <w:rPr>
                <w:rFonts w:ascii="Times New Roman" w:hAnsi="Times New Roman" w:cs="Times New Roman" w:eastAsia="PMingLiU"/>
                <w:sz w:val="16"/>
                <w:szCs w:val="16"/>
                <w:lang w:eastAsia="ja-JP"/>
              </w:rPr>
              <w:t xml:space="preserve">]</w:t>
            </w:r>
            <w:r>
              <w:rPr>
                <w:rFonts w:ascii="Times New Roman" w:hAnsi="Times New Roman" w:cs="Times New Roman" w:eastAsia="PMingLiU"/>
                <w:sz w:val="16"/>
                <w:szCs w:val="16"/>
                <w:lang w:eastAsia="ja-JP"/>
              </w:rPr>
              <w:t xml:space="preserve">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eastAsia="zh-TW"/>
              </w:rPr>
              <w:t xml:space="preserve"> also soared through the air from </w:t>
            </w:r>
            <w:r>
              <w:rPr>
                <w:rFonts w:ascii="Times New Roman" w:hAnsi="Times New Roman" w:cs="Times New Roman" w:eastAsia="PMingLiU"/>
                <w:sz w:val="16"/>
                <w:szCs w:val="16"/>
                <w:lang w:eastAsia="zh-TW"/>
              </w:rPr>
              <w:t xml:space="preserve">Śrāvasti</w:t>
            </w:r>
            <w:r>
              <w:rPr>
                <w:rFonts w:ascii="Times New Roman" w:hAnsi="Times New Roman" w:cs="Times New Roman" w:eastAsia="PMingLiU"/>
                <w:sz w:val="16"/>
                <w:szCs w:val="16"/>
                <w:lang w:eastAsia="zh-TW"/>
              </w:rPr>
              <w:t xml:space="preserve"> and came to settle in City of Khotan [</w:t>
            </w:r>
            <w:r>
              <w:rPr>
                <w:rFonts w:ascii="Times New Roman" w:hAnsi="Times New Roman" w:cs="Times New Roman" w:eastAsia="PMingLiU"/>
                <w:i/>
                <w:sz w:val="16"/>
                <w:szCs w:val="16"/>
                <w:lang w:eastAsia="zh-TW"/>
              </w:rPr>
              <w:t xml:space="preserve">the hand grasps a kāṣāya</w:t>
            </w:r>
            <w:r>
              <w:rPr>
                <w:rFonts w:ascii="Times New Roman" w:hAnsi="Times New Roman" w:cs="Times New Roman" w:eastAsia="PMingLiU"/>
                <w:sz w:val="16"/>
                <w:szCs w:val="16"/>
                <w:lang w:eastAsia="zh-TW"/>
              </w:rPr>
              <w:t xml:space="preserve">]</w:t>
            </w:r>
            <w:r/>
          </w:p>
          <w:p>
            <w:pPr>
              <w:rPr>
                <w:rFonts w:ascii="Times New Roman" w:hAnsi="Times New Roman" w:cs="Times New Roman" w:eastAsia="PMingLiU"/>
                <w:sz w:val="16"/>
                <w:szCs w:val="16"/>
                <w:lang w:eastAsia="ja-JP"/>
              </w:rPr>
            </w:pPr>
            <w:r>
              <w:rPr>
                <w:rFonts w:ascii="Times New Roman" w:hAnsi="Times New Roman" w:cs="Times New Roman" w:eastAsia="PMingLiU"/>
                <w:sz w:val="16"/>
                <w:szCs w:val="16"/>
                <w:lang w:eastAsia="zh-TW"/>
              </w:rPr>
              <w:t xml:space="preserve">D-MG 72 (caption nearly identically)</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徽</w:t>
            </w:r>
            <w:r>
              <w:rPr>
                <w:rFonts w:ascii="Times New Roman" w:hAnsi="Times New Roman" w:cs="Times New Roman" w:eastAsia="PMingLiU" w:hint="eastAsia"/>
                <w:sz w:val="16"/>
                <w:szCs w:val="16"/>
                <w:lang w:eastAsia="zh-TW"/>
              </w:rPr>
              <w:t xml:space="preserve">波陀佛</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(not identified Buddha)</w:t>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City of Khotan</w:t>
            </w:r>
            <w:r/>
          </w:p>
        </w:tc>
        <w:tc>
          <w:tcPr>
            <w:tcW w:w="2969"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eastAsia="zh-TW"/>
              </w:rPr>
              <w:t xml:space="preserve">S.2113v3</w:t>
            </w:r>
            <w:r>
              <w:rPr>
                <w:rFonts w:ascii="Times New Roman" w:hAnsi="Times New Roman" w:cs="Times New Roman" w:eastAsia="PMingLiU" w:hint="eastAsia"/>
                <w:sz w:val="16"/>
                <w:szCs w:val="16"/>
                <w:lang w:eastAsia="zh-TW"/>
              </w:rPr>
              <w:t xml:space="preserve">2</w:t>
            </w:r>
            <w:r>
              <w:rPr>
                <w:rFonts w:ascii="Times New Roman" w:hAnsi="Times New Roman" w:cs="Times New Roman" w:eastAsia="PMingLiU"/>
                <w:sz w:val="16"/>
                <w:szCs w:val="16"/>
                <w:lang w:eastAsia="zh-TW"/>
              </w:rPr>
              <w:t xml:space="preserve">-3</w:t>
            </w:r>
            <w:r>
              <w:rPr>
                <w:rFonts w:ascii="Times New Roman" w:hAnsi="Times New Roman" w:cs="Times New Roman" w:eastAsia="PMingLiU" w:hint="eastAsia"/>
                <w:sz w:val="16"/>
                <w:szCs w:val="16"/>
                <w:lang w:eastAsia="zh-TW"/>
              </w:rPr>
              <w:t xml:space="preserve">4</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sz w:val="16"/>
                <w:szCs w:val="16"/>
                <w:lang w:eastAsia="zh-TW"/>
              </w:rPr>
              <w:t xml:space="preserve">徽</w:t>
            </w:r>
            <w:r>
              <w:rPr>
                <w:rFonts w:ascii="Times New Roman" w:hAnsi="Times New Roman" w:cs="Times New Roman" w:eastAsia="PMingLiU" w:hint="eastAsia"/>
                <w:sz w:val="16"/>
                <w:szCs w:val="16"/>
                <w:lang w:eastAsia="zh-TW"/>
              </w:rPr>
              <w:t xml:space="preserve">波陀佛從</w:t>
            </w:r>
            <w:r>
              <w:rPr>
                <w:rFonts w:ascii="Times New Roman" w:hAnsi="Times New Roman" w:cs="Times New Roman" w:eastAsia="PMingLiU"/>
                <w:sz w:val="16"/>
                <w:szCs w:val="16"/>
                <w:lang w:val="de-DE" w:eastAsia="zh-TW"/>
              </w:rPr>
              <w:t xml:space="preserve">舍衛國</w:t>
            </w:r>
            <w:r>
              <w:rPr>
                <w:rFonts w:ascii="Times New Roman" w:hAnsi="Times New Roman" w:cs="Times New Roman" w:eastAsia="PMingLiU"/>
                <w:sz w:val="16"/>
                <w:szCs w:val="16"/>
                <w:lang w:val="en-GB" w:eastAsia="zh-TW"/>
              </w:rPr>
              <w:t xml:space="preserve"> </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住騰空而同來在</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城住城人欽敬不可思議</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val="de-DE" w:eastAsia="zh-TW"/>
              </w:rPr>
              <w:t xml:space="preserve">其下像</w:t>
            </w:r>
            <w:r>
              <w:rPr>
                <w:rFonts w:ascii="Times New Roman" w:hAnsi="Times New Roman" w:cs="Times New Roman" w:eastAsia="PMingLiU"/>
                <w:sz w:val="16"/>
                <w:szCs w:val="16"/>
                <w:lang w:eastAsia="zh-TW"/>
              </w:rPr>
              <w:t xml:space="preserve">側</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Huībōtuó Buddha soared through the air from </w:t>
            </w:r>
            <w:r>
              <w:rPr>
                <w:rFonts w:ascii="Times New Roman" w:hAnsi="Times New Roman" w:cs="Times New Roman" w:eastAsia="PMingLiU"/>
                <w:sz w:val="16"/>
                <w:szCs w:val="16"/>
                <w:lang w:eastAsia="zh-TW"/>
              </w:rPr>
              <w:t xml:space="preserve">Śrāvasti</w:t>
            </w:r>
            <w:r>
              <w:rPr>
                <w:rFonts w:ascii="Times New Roman" w:hAnsi="Times New Roman" w:cs="Times New Roman" w:eastAsia="PMingLiU"/>
                <w:sz w:val="16"/>
                <w:szCs w:val="16"/>
                <w:lang w:eastAsia="zh-TW"/>
              </w:rPr>
              <w:t xml:space="preserve"> and came together to settle in the City of Khotan; the reverence of the inhabitants of the city was inconceivable [</w:t>
            </w:r>
            <w:r>
              <w:rPr>
                <w:rFonts w:ascii="Times New Roman" w:hAnsi="Times New Roman" w:cs="Times New Roman" w:eastAsia="PMingLiU"/>
                <w:i/>
                <w:sz w:val="16"/>
                <w:szCs w:val="16"/>
                <w:lang w:eastAsia="zh-TW"/>
              </w:rPr>
              <w:t xml:space="preserve">below, the statue is slanted (?)</w:t>
            </w:r>
            <w:r>
              <w:rPr>
                <w:rFonts w:ascii="Times New Roman" w:hAnsi="Times New Roman" w:cs="Times New Roman" w:eastAsia="PMingLiU"/>
                <w:sz w:val="16"/>
                <w:szCs w:val="16"/>
                <w:lang w:eastAsia="zh-TW"/>
              </w:rPr>
              <w:t xml:space="preserve">] </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76 (partly damaged; extant text identical)</w:t>
            </w:r>
            <w:r/>
          </w:p>
        </w:tc>
      </w:tr>
      <w:tr>
        <w:trPr/>
        <w:tc>
          <w:tcPr>
            <w:shd w:val="clear" w:fill="F2F2F2" w:color="F2F2F2" w:themeFill="background1" w:themeFillShade="F2"/>
            <w:tcW w:w="2235" w:type="dxa"/>
            <w:textDirection w:val="lrTb"/>
            <w:noWrap w:val="false"/>
          </w:tcPr>
          <w:p>
            <w:pPr>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t xml:space="preserve">Other buddhas</w:t>
            </w:r>
            <w:r/>
          </w:p>
        </w:tc>
        <w:tc>
          <w:tcPr>
            <w:shd w:val="clear" w:fill="F2F2F2" w:color="F2F2F2" w:themeFill="background1" w:themeFillShade="F2"/>
            <w:tcW w:w="1474" w:type="dxa"/>
            <w:textDirection w:val="lrTb"/>
            <w:noWrap w:val="false"/>
          </w:tcPr>
          <w:p>
            <w:pPr>
              <w:rPr>
                <w:rFonts w:ascii="Times New Roman" w:hAnsi="Times New Roman" w:cs="Times New Roman" w:eastAsia="PMingLiU"/>
                <w:sz w:val="18"/>
                <w:szCs w:val="18"/>
                <w:lang w:val="de-DE" w:eastAsia="zh-TW"/>
              </w:rPr>
            </w:pPr>
            <w:r>
              <w:rPr>
                <w:rFonts w:ascii="Times New Roman" w:hAnsi="Times New Roman" w:cs="Times New Roman" w:eastAsia="PMingLiU"/>
                <w:sz w:val="18"/>
                <w:szCs w:val="18"/>
                <w:lang w:val="de-DE" w:eastAsia="zh-TW"/>
              </w:rPr>
            </w:r>
            <w:r/>
          </w:p>
        </w:tc>
        <w:tc>
          <w:tcPr>
            <w:shd w:val="clear" w:fill="F2F2F2" w:color="F2F2F2" w:themeFill="background1" w:themeFillShade="F2"/>
            <w:tcW w:w="1838"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2969"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r>
      <w:tr>
        <w:trPr/>
        <w:tc>
          <w:tcPr>
            <w:tcW w:w="2235"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hint="eastAsia"/>
                <w:sz w:val="16"/>
                <w:szCs w:val="16"/>
                <w:lang w:val="de-DE" w:eastAsia="zh-TW"/>
              </w:rPr>
              <w:t xml:space="preserve">迦葉佛</w:t>
            </w:r>
            <w:r/>
          </w:p>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val="en-GB" w:eastAsia="zh-TW"/>
              </w:rPr>
              <w:t xml:space="preserve">Kāśyapa Buddha (i.e., the Buddha prior to </w:t>
            </w:r>
            <w:r>
              <w:rPr>
                <w:rFonts w:ascii="Times New Roman" w:hAnsi="Times New Roman" w:cs="Times New Roman" w:eastAsia="PMingLiU"/>
                <w:sz w:val="16"/>
                <w:szCs w:val="16"/>
                <w:lang w:eastAsia="zh-TW"/>
              </w:rPr>
              <w:t xml:space="preserve">Śākyamuni</w:t>
            </w:r>
            <w:r>
              <w:rPr>
                <w:rFonts w:ascii="Times New Roman" w:hAnsi="Times New Roman" w:cs="Times New Roman" w:eastAsia="PMingLiU"/>
                <w:sz w:val="16"/>
                <w:szCs w:val="16"/>
                <w:lang w:val="en-GB" w:eastAsia="zh-TW"/>
              </w:rPr>
              <w:t xml:space="preserve">)</w:t>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eastAsia="ja-JP"/>
              </w:rPr>
            </w:pPr>
            <w:r>
              <w:rPr>
                <w:rFonts w:ascii="Times New Roman" w:hAnsi="Times New Roman" w:cs="Times New Roman" w:eastAsia="PMingLiU"/>
                <w:sz w:val="16"/>
                <w:szCs w:val="16"/>
                <w:lang w:eastAsia="zh-TW"/>
              </w:rPr>
              <w:t xml:space="preserve">于闐</w:t>
            </w:r>
            <w:r/>
          </w:p>
          <w:p>
            <w:pPr>
              <w:rPr>
                <w:rFonts w:ascii="Times New Roman" w:hAnsi="Times New Roman" w:cs="Times New Roman" w:eastAsia="PMingLiU"/>
                <w:sz w:val="16"/>
                <w:szCs w:val="16"/>
                <w:lang w:eastAsia="ja-JP"/>
              </w:rPr>
            </w:pPr>
            <w:r>
              <w:rPr>
                <w:rFonts w:ascii="Times New Roman" w:hAnsi="Times New Roman" w:cs="Times New Roman" w:eastAsia="PMingLiU"/>
                <w:sz w:val="16"/>
                <w:szCs w:val="16"/>
                <w:lang w:eastAsia="ja-JP"/>
              </w:rPr>
              <w:t xml:space="preserve">Khotan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v3</w:t>
            </w:r>
            <w:r>
              <w:rPr>
                <w:rFonts w:ascii="Times New Roman" w:hAnsi="Times New Roman" w:cs="Times New Roman" w:eastAsia="PMingLiU" w:hint="eastAsia"/>
                <w:sz w:val="16"/>
                <w:szCs w:val="16"/>
                <w:lang w:eastAsia="zh-TW"/>
              </w:rPr>
              <w:t xml:space="preserve">6-37</w:t>
            </w:r>
            <w:r>
              <w:rPr>
                <w:rFonts w:ascii="Times New Roman" w:hAnsi="Times New Roman" w:cs="Times New Roman" w:eastAsia="PMingLiU"/>
                <w:sz w:val="16"/>
                <w:szCs w:val="16"/>
                <w:lang w:eastAsia="zh-TW"/>
              </w:rPr>
              <w:t xml:space="preserve">: </w:t>
            </w:r>
            <w:r>
              <w:rPr>
                <w:rFonts w:ascii="Times New Roman" w:hAnsi="Times New Roman" w:cs="Times New Roman" w:eastAsia="PMingLiU" w:hint="eastAsia"/>
                <w:sz w:val="16"/>
                <w:szCs w:val="16"/>
                <w:lang w:val="de-DE" w:eastAsia="zh-TW"/>
              </w:rPr>
              <w:t xml:space="preserve">迦葉佛亦從舍衛國騰空而來</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國人皆虔敬不可思議</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val="de-DE" w:eastAsia="zh-TW"/>
              </w:rPr>
              <w:t xml:space="preserve">其像亦把袈裟</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w:t>
            </w:r>
            <w:r>
              <w:rPr>
                <w:rFonts w:ascii="Times New Roman" w:hAnsi="Times New Roman" w:cs="Times New Roman" w:eastAsia="PMingLiU"/>
                <w:sz w:val="16"/>
                <w:szCs w:val="16"/>
                <w:lang w:val="en-GB" w:eastAsia="zh-TW"/>
              </w:rPr>
              <w:t xml:space="preserve">Kāśyapa Buddha also soared through the air from </w:t>
            </w:r>
            <w:r>
              <w:rPr>
                <w:rFonts w:ascii="Times New Roman" w:hAnsi="Times New Roman" w:cs="Times New Roman" w:eastAsia="PMingLiU"/>
                <w:sz w:val="16"/>
                <w:szCs w:val="16"/>
                <w:lang w:eastAsia="zh-TW"/>
              </w:rPr>
              <w:t xml:space="preserve">Śrāvasti</w:t>
            </w:r>
            <w:r>
              <w:rPr>
                <w:rFonts w:ascii="Times New Roman" w:hAnsi="Times New Roman" w:cs="Times New Roman" w:eastAsia="PMingLiU"/>
                <w:sz w:val="16"/>
                <w:szCs w:val="16"/>
                <w:lang w:eastAsia="zh-TW"/>
              </w:rPr>
              <w:t xml:space="preserve"> and came to Khotan; the reverence [to the statue] of the people was inconceivable [</w:t>
            </w:r>
            <w:r>
              <w:rPr>
                <w:rFonts w:ascii="Times New Roman" w:hAnsi="Times New Roman" w:cs="Times New Roman" w:eastAsia="PMingLiU"/>
                <w:i/>
                <w:sz w:val="16"/>
                <w:szCs w:val="16"/>
                <w:lang w:eastAsia="zh-TW"/>
              </w:rPr>
              <w:t xml:space="preserve">this statue also holds a kāṣāya</w:t>
            </w:r>
            <w:r>
              <w:rPr>
                <w:rFonts w:ascii="Times New Roman" w:hAnsi="Times New Roman" w:cs="Times New Roman" w:eastAsia="PMingLiU"/>
                <w:sz w:val="16"/>
                <w:szCs w:val="16"/>
                <w:lang w:eastAsia="zh-TW"/>
              </w:rPr>
              <w:t xml:space="preserve">]</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val="en-GB" w:eastAsia="zh-TW"/>
              </w:rPr>
              <w:t xml:space="preserve">P.3353r7-8: </w:t>
            </w:r>
            <w:r>
              <w:rPr>
                <w:rFonts w:ascii="Times New Roman" w:hAnsi="Times New Roman" w:cs="Times New Roman" w:eastAsia="PMingLiU" w:hint="eastAsia"/>
                <w:sz w:val="16"/>
                <w:szCs w:val="16"/>
                <w:lang w:val="de-DE" w:eastAsia="zh-TW"/>
              </w:rPr>
              <w:t xml:space="preserve">迦葉佛亦從舍衛國騰空而來</w:t>
            </w:r>
            <w:r>
              <w:rPr>
                <w:rFonts w:ascii="Times New Roman" w:hAnsi="Times New Roman" w:cs="Times New Roman" w:eastAsia="PMingLiU" w:hint="eastAsia"/>
                <w:sz w:val="16"/>
                <w:szCs w:val="16"/>
                <w:lang w:eastAsia="zh-TW"/>
              </w:rPr>
              <w:t xml:space="preserve">在</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國住國人虔敬無不遂願</w:t>
            </w:r>
            <w:r>
              <w:rPr>
                <w:rFonts w:ascii="Times New Roman" w:hAnsi="Times New Roman" w:cs="Times New Roman" w:eastAsia="PMingLiU"/>
                <w:sz w:val="16"/>
                <w:szCs w:val="16"/>
                <w:lang w:eastAsia="zh-TW"/>
              </w:rPr>
              <w:t xml:space="preserve"> […</w:t>
            </w:r>
            <w:r>
              <w:rPr>
                <w:rFonts w:ascii="Times New Roman" w:hAnsi="Times New Roman" w:cs="Times New Roman" w:eastAsia="PMingLiU"/>
                <w:i/>
                <w:sz w:val="16"/>
                <w:szCs w:val="16"/>
                <w:lang w:eastAsia="zh-TW"/>
              </w:rPr>
              <w:t xml:space="preserve">the inhabitants revered it and there was not one whose wishes were not fulfilled</w:t>
            </w:r>
            <w:r>
              <w:rPr>
                <w:rFonts w:ascii="Times New Roman" w:hAnsi="Times New Roman" w:cs="Times New Roman" w:eastAsia="PMingLiU"/>
                <w:sz w:val="16"/>
                <w:szCs w:val="16"/>
                <w:lang w:eastAsia="zh-TW"/>
              </w:rPr>
              <w:t xml:space="preserve">]</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S.5659r10-11: </w:t>
            </w:r>
            <w:r>
              <w:rPr>
                <w:rFonts w:ascii="Times New Roman" w:hAnsi="Times New Roman" w:cs="Times New Roman" w:eastAsia="PMingLiU" w:hint="eastAsia"/>
                <w:sz w:val="16"/>
                <w:szCs w:val="16"/>
                <w:lang w:val="de-DE" w:eastAsia="zh-TW"/>
              </w:rPr>
              <w:t xml:space="preserve">迦葉佛從舍衛國騰空而來</w:t>
            </w:r>
            <w:r>
              <w:rPr>
                <w:rFonts w:ascii="Times New Roman" w:hAnsi="Times New Roman" w:cs="Times New Roman" w:eastAsia="PMingLiU" w:hint="eastAsia"/>
                <w:sz w:val="16"/>
                <w:szCs w:val="16"/>
                <w:lang w:eastAsia="zh-TW"/>
              </w:rPr>
              <w:t xml:space="preserve">在</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國住國人虔敬無不遂願</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right: </w:t>
            </w:r>
            <w:r>
              <w:rPr>
                <w:rFonts w:ascii="Times New Roman" w:hAnsi="Times New Roman" w:cs="Times New Roman" w:eastAsia="PMingLiU" w:hint="eastAsia"/>
                <w:sz w:val="16"/>
                <w:szCs w:val="16"/>
                <w:lang w:eastAsia="zh-TW"/>
              </w:rPr>
              <w:t xml:space="preserve">迦葉佛從舍衛騰空</w:t>
            </w:r>
            <w:r>
              <w:rPr>
                <w:rFonts w:ascii="Times New Roman" w:hAnsi="Times New Roman" w:cs="Times New Roman" w:eastAsia="PMingLiU"/>
                <w:sz w:val="16"/>
                <w:szCs w:val="16"/>
                <w:lang w:eastAsia="zh-TW"/>
              </w:rPr>
              <w:t xml:space="preserve">left:</w:t>
            </w:r>
            <w:r>
              <w:rPr>
                <w:rFonts w:ascii="Times New Roman" w:hAnsi="Times New Roman" w:cs="Times New Roman" w:eastAsia="PMingLiU" w:hint="eastAsia"/>
                <w:sz w:val="16"/>
                <w:szCs w:val="16"/>
                <w:lang w:eastAsia="zh-TW"/>
              </w:rPr>
              <w:t xml:space="preserve">於固城住</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結迦</w:t>
            </w:r>
            <w:r>
              <w:rPr>
                <w:rFonts w:ascii="Times New Roman" w:hAnsi="Times New Roman" w:cs="Times New Roman" w:eastAsia="PMingLiU" w:hint="eastAsia"/>
                <w:sz w:val="16"/>
                <w:szCs w:val="16"/>
                <w:lang w:eastAsia="zh-TW"/>
              </w:rPr>
              <w:t xml:space="preserve">宋</w:t>
            </w:r>
            <w:r>
              <w:rPr>
                <w:rFonts w:ascii="Times New Roman" w:hAnsi="Times New Roman" w:cs="Times New Roman" w:eastAsia="PMingLiU" w:hint="eastAsia"/>
                <w:sz w:val="16"/>
                <w:szCs w:val="16"/>
                <w:lang w:eastAsia="zh-TW"/>
              </w:rPr>
              <w:t xml:space="preserve">佛</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val="de-DE" w:eastAsia="zh-TW"/>
              </w:rPr>
              <w:t xml:space="preserve">Kāśyapa Buddha</w:t>
            </w:r>
            <w:r>
              <w:rPr>
                <w:rFonts w:ascii="Times New Roman" w:hAnsi="Times New Roman" w:cs="Times New Roman" w:eastAsia="PMingLiU" w:hint="eastAsia"/>
                <w:sz w:val="16"/>
                <w:szCs w:val="16"/>
                <w:lang w:val="de-DE" w:eastAsia="zh-TW"/>
              </w:rPr>
              <w:t xml:space="preserve"> </w:t>
            </w:r>
            <w:r>
              <w:rPr>
                <w:rFonts w:ascii="Times New Roman" w:hAnsi="Times New Roman" w:cs="Times New Roman" w:eastAsia="PMingLiU"/>
                <w:sz w:val="16"/>
                <w:szCs w:val="16"/>
                <w:lang w:eastAsia="zh-TW"/>
              </w:rPr>
              <w:t xml:space="preserve">(?)</w:t>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rPr>
                <w:rFonts w:ascii="Times New Roman" w:hAnsi="Times New Roman" w:cs="Times New Roman" w:eastAsia="PMingLiU"/>
                <w:sz w:val="16"/>
                <w:szCs w:val="16"/>
                <w:lang w:val="de-DE" w:eastAsia="zh-TW"/>
              </w:rPr>
              <w:t xml:space="preserve"> </w:t>
            </w:r>
            <w:r/>
          </w:p>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val="de-DE" w:eastAsia="zh-TW"/>
              </w:rPr>
              <w:t xml:space="preserve">固城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“Old City” [of Khotan]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v21:</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結迦</w:t>
            </w:r>
            <w:r>
              <w:rPr>
                <w:rFonts w:ascii="Times New Roman" w:hAnsi="Times New Roman" w:cs="Times New Roman" w:eastAsia="PMingLiU" w:hint="eastAsia"/>
                <w:sz w:val="16"/>
                <w:szCs w:val="16"/>
                <w:lang w:eastAsia="zh-TW"/>
              </w:rPr>
              <w:t xml:space="preserve">宋</w:t>
            </w:r>
            <w:r>
              <w:rPr>
                <w:rFonts w:ascii="Times New Roman" w:hAnsi="Times New Roman" w:cs="Times New Roman" w:eastAsia="PMingLiU" w:hint="eastAsia"/>
                <w:sz w:val="16"/>
                <w:szCs w:val="16"/>
                <w:lang w:eastAsia="zh-TW"/>
              </w:rPr>
              <w:t xml:space="preserve">佛亦</w:t>
            </w:r>
            <w:r>
              <w:rPr>
                <w:rFonts w:ascii="Times New Roman" w:hAnsi="Times New Roman" w:cs="Times New Roman" w:eastAsia="PMingLiU"/>
                <w:sz w:val="16"/>
                <w:szCs w:val="16"/>
                <w:lang w:val="de-DE" w:eastAsia="zh-TW"/>
              </w:rPr>
              <w:t xml:space="preserve">舍衛國</w:t>
            </w:r>
            <w:r>
              <w:rPr>
                <w:rFonts w:ascii="Times New Roman" w:hAnsi="Times New Roman" w:cs="Times New Roman" w:eastAsia="PMingLiU" w:hint="eastAsia"/>
                <w:sz w:val="16"/>
                <w:szCs w:val="16"/>
                <w:lang w:val="de-DE" w:eastAsia="zh-TW"/>
              </w:rPr>
              <w:t xml:space="preserve">來在</w:t>
            </w:r>
            <w:r>
              <w:rPr>
                <w:rFonts w:ascii="Times New Roman" w:hAnsi="Times New Roman" w:cs="Times New Roman" w:eastAsia="PMingLiU"/>
                <w:sz w:val="16"/>
                <w:szCs w:val="16"/>
                <w:lang w:val="de-DE" w:eastAsia="zh-TW"/>
              </w:rPr>
              <w:t xml:space="preserve">固城</w:t>
            </w:r>
            <w:r>
              <w:rPr>
                <w:rFonts w:ascii="Times New Roman" w:hAnsi="Times New Roman" w:cs="Times New Roman" w:eastAsia="PMingLiU" w:hint="eastAsia"/>
                <w:sz w:val="16"/>
                <w:szCs w:val="16"/>
                <w:lang w:eastAsia="zh-TW"/>
              </w:rPr>
              <w:t xml:space="preserve">住</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其像手捻袈裟</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w:t>
            </w:r>
            <w:r>
              <w:rPr>
                <w:rFonts w:ascii="Times New Roman" w:hAnsi="Times New Roman" w:cs="Times New Roman" w:eastAsia="PMingLiU"/>
                <w:sz w:val="16"/>
                <w:szCs w:val="16"/>
                <w:lang w:val="en-GB" w:eastAsia="zh-TW"/>
              </w:rPr>
              <w:t xml:space="preserve">Kāśyapa Buddha (?) </w:t>
            </w:r>
            <w:r>
              <w:rPr>
                <w:rFonts w:ascii="Times New Roman" w:hAnsi="Times New Roman" w:cs="Times New Roman" w:eastAsia="PMingLiU"/>
                <w:sz w:val="16"/>
                <w:szCs w:val="16"/>
                <w:lang w:val="en-GB" w:eastAsia="zh-TW"/>
              </w:rPr>
              <w:t xml:space="preserve">also came from </w:t>
            </w:r>
            <w:r>
              <w:rPr>
                <w:rFonts w:ascii="Times New Roman" w:hAnsi="Times New Roman" w:cs="Times New Roman" w:eastAsia="PMingLiU"/>
                <w:sz w:val="16"/>
                <w:szCs w:val="16"/>
                <w:lang w:eastAsia="zh-TW"/>
              </w:rPr>
              <w:t xml:space="preserve">Śrāvasti</w:t>
            </w:r>
            <w:r>
              <w:rPr>
                <w:rFonts w:ascii="Times New Roman" w:hAnsi="Times New Roman" w:cs="Times New Roman" w:eastAsia="PMingLiU"/>
                <w:sz w:val="16"/>
                <w:szCs w:val="16"/>
                <w:lang w:eastAsia="zh-TW"/>
              </w:rPr>
              <w:t xml:space="preserve"> and settled in the Old City [</w:t>
            </w:r>
            <w:r>
              <w:rPr>
                <w:rFonts w:ascii="Times New Roman" w:hAnsi="Times New Roman" w:cs="Times New Roman" w:eastAsia="PMingLiU"/>
                <w:i/>
                <w:sz w:val="16"/>
                <w:szCs w:val="16"/>
                <w:lang w:eastAsia="zh-TW"/>
              </w:rPr>
              <w:t xml:space="preserve">the hand of this statue holds the kāṣāya with its fingertips</w:t>
            </w:r>
            <w:r>
              <w:rPr>
                <w:rFonts w:ascii="Times New Roman" w:hAnsi="Times New Roman" w:cs="Times New Roman" w:eastAsia="PMingLiU"/>
                <w:sz w:val="16"/>
                <w:szCs w:val="16"/>
                <w:lang w:eastAsia="zh-TW"/>
              </w:rPr>
              <w:t xml:space="preserve">]</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76 (caption partly damaged)</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(north)</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Vipaśyin Buddha</w:t>
            </w:r>
            <w:r/>
          </w:p>
          <w:p>
            <w:pPr>
              <w:rPr>
                <w:rFonts w:ascii="Times New Roman" w:hAnsi="Times New Roman" w:cs="Times New Roman" w:eastAsia="PMingLiU"/>
                <w:sz w:val="16"/>
                <w:szCs w:val="16"/>
                <w:lang w:val="de-DE" w:eastAsia="zh-TW"/>
              </w:rPr>
            </w:pPr>
            <w:r>
              <w:rPr>
                <w:rFonts w:ascii="Times New Roman" w:hAnsi="Times New Roman" w:cs="Times New Roman" w:eastAsia="PMingLiU" w:hint="eastAsia"/>
                <w:sz w:val="16"/>
                <w:szCs w:val="16"/>
                <w:lang w:eastAsia="zh-TW"/>
              </w:rPr>
              <w:t xml:space="preserve">毗波尸佛</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舍衛國</w:t>
            </w:r>
            <w:r/>
          </w:p>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于闐國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Country of Khotan</w:t>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val="en-GB" w:eastAsia="zh-TW"/>
              </w:rPr>
              <w:t xml:space="preserve">P.3353r5: </w:t>
            </w:r>
            <w:r>
              <w:rPr>
                <w:rFonts w:ascii="Times New Roman" w:hAnsi="Times New Roman" w:cs="Times New Roman" w:eastAsia="PMingLiU" w:hint="eastAsia"/>
                <w:sz w:val="16"/>
                <w:szCs w:val="16"/>
                <w:lang w:val="de-DE" w:eastAsia="zh-TW"/>
              </w:rPr>
              <w:t xml:space="preserve">毗婆尸佛</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從</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騰空而來在于闐國住有人欽仰不可思議</w:t>
            </w:r>
            <w:r>
              <w:rPr>
                <w:rFonts w:ascii="Times New Roman" w:hAnsi="Times New Roman" w:cs="Times New Roman" w:eastAsia="PMingLiU"/>
                <w:sz w:val="16"/>
                <w:szCs w:val="16"/>
                <w:lang w:eastAsia="zh-TW"/>
              </w:rPr>
              <w:t xml:space="preserve"> Vipaśyin Buddha soared through the air from </w:t>
            </w:r>
            <w:r>
              <w:rPr>
                <w:rFonts w:ascii="Times New Roman" w:hAnsi="Times New Roman" w:cs="Times New Roman" w:eastAsia="PMingLiU"/>
                <w:sz w:val="16"/>
                <w:szCs w:val="16"/>
                <w:lang w:eastAsia="zh-TW"/>
              </w:rPr>
              <w:t xml:space="preserve">Śrāvasti</w:t>
            </w:r>
            <w:r>
              <w:rPr>
                <w:rFonts w:ascii="Times New Roman" w:hAnsi="Times New Roman" w:cs="Times New Roman" w:eastAsia="PMingLiU"/>
                <w:sz w:val="16"/>
                <w:szCs w:val="16"/>
                <w:lang w:eastAsia="zh-TW"/>
              </w:rPr>
              <w:t xml:space="preserve"> and settled in the Country of Khotan; there were people whose veneration was inconceivable </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 </w:t>
            </w:r>
            <w:r>
              <w:rPr>
                <w:rFonts w:ascii="Times New Roman" w:hAnsi="Times New Roman" w:cs="Times New Roman" w:eastAsia="PMingLiU" w:hint="eastAsia"/>
                <w:sz w:val="16"/>
                <w:szCs w:val="16"/>
                <w:lang w:eastAsia="zh-TW"/>
              </w:rPr>
              <w:t xml:space="preserve">毗莎尸佛</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從</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舍衛國騰空而來在于闐國住有人欽仰不可思議</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(east)</w:t>
            </w:r>
            <w:r/>
          </w:p>
        </w:tc>
      </w:tr>
      <w:tr>
        <w:trPr/>
        <w:tc>
          <w:tcPr>
            <w:tcW w:w="2235" w:type="dxa"/>
            <w:textDirection w:val="lrTb"/>
            <w:noWrap w:val="false"/>
          </w:tcPr>
          <w:p>
            <w:pPr>
              <w:rPr>
                <w:rFonts w:ascii="PMingLiU" w:hAnsi="Heiti TC Light" w:cs="Heiti TC Light" w:eastAsia="PMingLiU"/>
                <w:sz w:val="16"/>
                <w:szCs w:val="16"/>
                <w:lang w:val="en-GB" w:eastAsia="zh-TW"/>
              </w:rPr>
            </w:pPr>
            <w:r>
              <w:rPr>
                <w:rFonts w:ascii="PMingLiU" w:hAnsi="Heiti TC Light" w:cs="Heiti TC Light" w:eastAsia="PMingLiU" w:hint="eastAsia"/>
                <w:sz w:val="16"/>
                <w:szCs w:val="16"/>
                <w:lang w:val="de-DE" w:eastAsia="zh-TW"/>
              </w:rPr>
              <w:t xml:space="preserve">伽儞迦牟尼佛</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Jiānĭjiāmŏuní Buddha</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(not identified Buddha)</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474" w:type="dxa"/>
            <w:textDirection w:val="lrTb"/>
            <w:noWrap w:val="false"/>
          </w:tcPr>
          <w:p>
            <w:pPr>
              <w:rPr>
                <w:rFonts w:ascii="Times New Roman" w:hAnsi="Times New Roman" w:cs="Times New Roman" w:eastAsia="PMingLiU"/>
                <w:sz w:val="16"/>
                <w:szCs w:val="16"/>
                <w:lang w:val="de-DE" w:eastAsia="zh-TW"/>
              </w:rPr>
            </w:pPr>
            <w:r>
              <w:rPr>
                <w:rFonts w:ascii="Times New Roman" w:hAnsi="Times New Roman" w:cs="Times New Roman" w:eastAsia="PMingLiU"/>
                <w:sz w:val="16"/>
                <w:szCs w:val="16"/>
                <w:lang w:val="de-DE" w:eastAsia="zh-TW"/>
              </w:rPr>
              <w:t xml:space="preserve">舍衛國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Śrāvasti</w:t>
            </w:r>
            <w:r/>
          </w:p>
        </w:tc>
        <w:tc>
          <w:tcPr>
            <w:tcW w:w="1838"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val="de-DE" w:eastAsia="zh-TW"/>
              </w:rPr>
              <w:t xml:space="preserve">固城</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“Old City” [of Khotan]</w:t>
            </w:r>
            <w:r/>
          </w:p>
        </w:tc>
        <w:tc>
          <w:tcPr>
            <w:tcW w:w="2969" w:type="dxa"/>
            <w:textDirection w:val="lrTb"/>
            <w:noWrap w:val="false"/>
          </w:tcPr>
          <w:p>
            <w:pPr>
              <w:rPr>
                <w:rFonts w:ascii="Times New Roman" w:hAnsi="Times New Roman" w:cs="Times New Roman" w:eastAsia="PMingLiU"/>
                <w:sz w:val="16"/>
                <w:szCs w:val="16"/>
                <w:lang w:val="en-GB"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v3</w:t>
            </w:r>
            <w:r>
              <w:rPr>
                <w:rFonts w:ascii="Times New Roman" w:hAnsi="Times New Roman" w:cs="Times New Roman" w:eastAsia="PMingLiU" w:hint="eastAsia"/>
                <w:sz w:val="16"/>
                <w:szCs w:val="16"/>
                <w:lang w:eastAsia="zh-TW"/>
              </w:rPr>
              <w:t xml:space="preserve">8-39</w:t>
            </w:r>
            <w:r>
              <w:rPr>
                <w:rFonts w:ascii="Times New Roman" w:hAnsi="Times New Roman" w:cs="Times New Roman" w:eastAsia="PMingLiU"/>
                <w:sz w:val="16"/>
                <w:szCs w:val="16"/>
                <w:lang w:eastAsia="zh-TW"/>
              </w:rPr>
              <w:t xml:space="preserve">: </w:t>
            </w:r>
            <w:r>
              <w:rPr>
                <w:rFonts w:ascii="Times New Roman" w:hAnsi="Times New Roman" w:cs="Times New Roman" w:eastAsia="PMingLiU" w:hint="eastAsia"/>
                <w:strike/>
                <w:sz w:val="16"/>
                <w:szCs w:val="16"/>
                <w:lang w:val="de-DE" w:eastAsia="zh-TW"/>
              </w:rPr>
              <w:t xml:space="preserve">迦葉佛</w:t>
            </w:r>
            <w:r>
              <w:rPr>
                <w:rFonts w:ascii="Times New Roman" w:hAnsi="Times New Roman" w:cs="Times New Roman" w:eastAsia="PMingLiU" w:hint="eastAsia"/>
                <w:strike/>
                <w:sz w:val="16"/>
                <w:szCs w:val="16"/>
                <w:lang w:val="en-GB" w:eastAsia="zh-TW"/>
              </w:rPr>
              <w:t xml:space="preserve"> </w:t>
            </w:r>
            <w:r>
              <w:rPr>
                <w:rFonts w:ascii="PMingLiU" w:hAnsi="Heiti TC Light" w:cs="Heiti TC Light" w:eastAsia="PMingLiU" w:hint="eastAsia"/>
                <w:sz w:val="16"/>
                <w:szCs w:val="16"/>
                <w:lang w:val="de-DE" w:eastAsia="zh-TW"/>
              </w:rPr>
              <w:t xml:space="preserve">伽儞迦牟尼佛從舍衛國騰空而來在固城住</w:t>
            </w:r>
            <w:r>
              <w:rPr>
                <w:rFonts w:ascii="PMingLiU" w:hAnsi="Heiti TC Light" w:cs="Heiti TC Light" w:eastAsia="PMingLiU" w:hint="eastAsia"/>
                <w:sz w:val="16"/>
                <w:szCs w:val="16"/>
                <w:lang w:eastAsia="zh-TW"/>
              </w:rPr>
              <w:t xml:space="preserve">[其像手捻袈裟]</w:t>
            </w:r>
            <w:r>
              <w:rPr>
                <w:rFonts w:ascii="PMingLiU" w:hAnsi="Heiti TC Light" w:cs="Heiti TC Light" w:eastAsia="PMingLiU"/>
                <w:sz w:val="16"/>
                <w:szCs w:val="16"/>
                <w:lang w:eastAsia="zh-TW"/>
              </w:rPr>
              <w:t xml:space="preserve"> </w:t>
            </w:r>
            <w:r>
              <w:rPr>
                <w:rFonts w:ascii="Times New Roman" w:hAnsi="Times New Roman" w:cs="Times New Roman" w:eastAsia="PMingLiU"/>
                <w:sz w:val="16"/>
                <w:szCs w:val="16"/>
                <w:lang w:eastAsia="zh-TW"/>
              </w:rPr>
              <w:t xml:space="preserve">(note that there is a strikethrough of the  preceding</w:t>
            </w:r>
            <w:r>
              <w:rPr>
                <w:rFonts w:ascii="Times New Roman" w:hAnsi="Times New Roman" w:cs="Times New Roman" w:eastAsia="PMingLiU" w:hint="eastAsia"/>
                <w:sz w:val="16"/>
                <w:szCs w:val="16"/>
                <w:lang w:val="de-DE" w:eastAsia="zh-TW"/>
              </w:rPr>
              <w:t xml:space="preserve">迦葉佛</w:t>
            </w:r>
            <w:r>
              <w:rPr>
                <w:rFonts w:ascii="Times New Roman" w:hAnsi="Times New Roman" w:cs="Times New Roman" w:eastAsia="PMingLiU"/>
                <w:sz w:val="16"/>
                <w:szCs w:val="16"/>
                <w:lang w:eastAsia="zh-TW"/>
              </w:rPr>
              <w:t xml:space="preserve">Kāśyapa Buddha)</w:t>
            </w:r>
            <w:r/>
          </w:p>
          <w:p>
            <w:pPr>
              <w:rPr>
                <w:rFonts w:ascii="Times New Roman" w:hAnsi="Times New Roman" w:cs="Times New Roman" w:eastAsia="Heiti TC Light"/>
                <w:i/>
                <w:sz w:val="16"/>
                <w:szCs w:val="16"/>
                <w:lang w:eastAsia="zh-TW"/>
              </w:rPr>
            </w:pPr>
            <w:r>
              <w:rPr>
                <w:rFonts w:ascii="Times New Roman" w:hAnsi="Times New Roman" w:cs="Times New Roman" w:eastAsia="PMingLiU"/>
                <w:sz w:val="16"/>
                <w:szCs w:val="16"/>
                <w:lang w:eastAsia="zh-TW"/>
              </w:rPr>
              <w:t xml:space="preserve">D-MG 76 (caption damaged)</w:t>
            </w:r>
            <w:r/>
          </w:p>
        </w:tc>
      </w:tr>
      <w:tr>
        <w:trPr/>
        <w:tc>
          <w:tcPr>
            <w:shd w:val="clear" w:fill="F2F2F2" w:color="F2F2F2" w:themeFill="background1" w:themeFillShade="F2"/>
            <w:tcW w:w="2235" w:type="dxa"/>
            <w:textDirection w:val="lrTb"/>
            <w:noWrap w:val="false"/>
          </w:tcPr>
          <w:p>
            <w:pPr>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t xml:space="preserve">Protector deities</w:t>
            </w:r>
            <w:r/>
          </w:p>
        </w:tc>
        <w:tc>
          <w:tcPr>
            <w:shd w:val="clear" w:fill="F2F2F2" w:color="F2F2F2" w:themeFill="background1" w:themeFillShade="F2"/>
            <w:tcW w:w="1474"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1838" w:type="dxa"/>
            <w:textDirection w:val="lrTb"/>
            <w:noWrap w:val="false"/>
          </w:tcPr>
          <w:p>
            <w:pPr>
              <w:rPr>
                <w:rFonts w:ascii="Times New Roman" w:hAnsi="Times New Roman" w:cs="Times New Roman" w:eastAsia="PMingLiU"/>
                <w:sz w:val="18"/>
                <w:szCs w:val="18"/>
                <w:lang w:val="de-DE" w:eastAsia="zh-TW"/>
              </w:rPr>
            </w:pPr>
            <w:r>
              <w:rPr>
                <w:rFonts w:ascii="Times New Roman" w:hAnsi="Times New Roman" w:cs="Times New Roman" w:eastAsia="PMingLiU"/>
                <w:sz w:val="18"/>
                <w:szCs w:val="18"/>
                <w:lang w:val="de-DE" w:eastAsia="zh-TW"/>
              </w:rPr>
            </w:r>
            <w:r/>
          </w:p>
        </w:tc>
        <w:tc>
          <w:tcPr>
            <w:shd w:val="clear" w:fill="F2F2F2" w:color="F2F2F2" w:themeFill="background1" w:themeFillShade="F2"/>
            <w:tcW w:w="2969"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The standard phrase for all the protectors: “Deity X protects the country of Khotan.” The Sanskrit transcriptions of the names of the deities is based on Soymié 1984, 86. Protector deities and bodhisattvas are depicted in D-MG 9, 98, 152, 154</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迦迦那莎利神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Gaganasvara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48-49</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迦迦那莎利神守護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莎那末利神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Suvarṇamāla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i/>
                <w:sz w:val="16"/>
                <w:szCs w:val="16"/>
                <w:lang w:eastAsia="zh-TW"/>
              </w:rPr>
            </w:pPr>
            <w:r>
              <w:rPr>
                <w:rFonts w:ascii="Times New Roman" w:hAnsi="Times New Roman" w:cs="Times New Roman" w:eastAsia="PMingLiU"/>
                <w:sz w:val="16"/>
                <w:szCs w:val="16"/>
                <w:lang w:eastAsia="zh-TW"/>
              </w:rPr>
              <w:t xml:space="preserve">S.21</w:t>
            </w:r>
            <w:r>
              <w:rPr>
                <w:rFonts w:ascii="Times New Roman" w:hAnsi="Times New Roman" w:cs="Times New Roman" w:eastAsia="PMingLiU"/>
                <w:sz w:val="16"/>
                <w:szCs w:val="16"/>
                <w:lang w:eastAsia="zh-TW"/>
              </w:rPr>
              <w:t xml:space="preserve">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4</w:t>
            </w:r>
            <w:r>
              <w:rPr>
                <w:rFonts w:ascii="Times New Roman" w:hAnsi="Times New Roman" w:cs="Times New Roman" w:eastAsia="PMingLiU"/>
                <w:sz w:val="16"/>
                <w:szCs w:val="16"/>
                <w:lang w:eastAsia="zh-TW"/>
              </w:rPr>
              <w:t xml:space="preserve">9</w:t>
            </w:r>
            <w:r>
              <w:rPr>
                <w:rFonts w:ascii="Times New Roman" w:hAnsi="Times New Roman" w:cs="Times New Roman" w:eastAsia="PMingLiU" w:hint="eastAsia"/>
                <w:sz w:val="16"/>
                <w:szCs w:val="16"/>
                <w:lang w:eastAsia="zh-TW"/>
              </w:rPr>
              <w:t xml:space="preserve">-50</w:t>
            </w:r>
            <w:r>
              <w:rPr>
                <w:rFonts w:ascii="Times New Roman" w:hAnsi="Times New Roman" w:cs="Times New Roman" w:eastAsia="PMingLiU"/>
                <w:sz w:val="16"/>
                <w:szCs w:val="16"/>
                <w:lang w:eastAsia="zh-TW"/>
              </w:rPr>
              <w:t xml:space="preserve">: </w:t>
            </w:r>
            <w:r>
              <w:rPr>
                <w:rFonts w:ascii="Times New Roman" w:hAnsi="Times New Roman" w:cs="Times New Roman" w:eastAsia="PMingLiU" w:hint="eastAsia"/>
                <w:sz w:val="16"/>
                <w:szCs w:val="16"/>
                <w:lang w:eastAsia="zh-TW"/>
              </w:rPr>
              <w:t xml:space="preserve">莎那末利神守護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莎那摩利神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Suvarṇamāla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50</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莎那摩利神守護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阿隅闍天女</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Heavenly Maiden Aṅkuśavatī</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50</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阿隅闍天女守護</w:t>
            </w:r>
            <w:r>
              <w:rPr>
                <w:rFonts w:ascii="Times New Roman" w:hAnsi="Times New Roman" w:cs="Times New Roman" w:eastAsia="PMingLiU"/>
                <w:sz w:val="16"/>
                <w:szCs w:val="16"/>
                <w:lang w:eastAsia="zh-TW"/>
              </w:rPr>
              <w:t xml:space="preserve">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毗沙天王神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Vaiśravaṇa </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51</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毗沙天王神守護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阿婆羅質多神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Apārajita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51</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阿婆羅質多神守護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P.3352r2: </w:t>
            </w:r>
            <w:r>
              <w:rPr>
                <w:rFonts w:ascii="Times New Roman" w:hAnsi="Times New Roman" w:cs="Times New Roman" w:eastAsia="PMingLiU" w:hint="eastAsia"/>
                <w:sz w:val="16"/>
                <w:szCs w:val="16"/>
                <w:lang w:eastAsia="zh-TW"/>
              </w:rPr>
              <w:t xml:space="preserve">阿婆羅質多神護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S.5659r4: </w:t>
            </w:r>
            <w:r>
              <w:rPr>
                <w:rFonts w:ascii="Times New Roman" w:hAnsi="Times New Roman" w:cs="Times New Roman" w:eastAsia="PMingLiU" w:hint="eastAsia"/>
                <w:sz w:val="16"/>
                <w:szCs w:val="16"/>
                <w:lang w:eastAsia="zh-TW"/>
              </w:rPr>
              <w:t xml:space="preserve">阿婆羅質多神護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摩訶迦羅神</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Deity Mahākāla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tabs>
                <w:tab w:val="left" w:pos="470" w:leader="none"/>
              </w:tabs>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52</w:t>
            </w:r>
            <w:r>
              <w:rPr>
                <w:rFonts w:ascii="Times New Roman" w:hAnsi="Times New Roman" w:cs="Times New Roman" w:eastAsia="PMingLiU"/>
                <w:sz w:val="16"/>
                <w:szCs w:val="16"/>
                <w:lang w:eastAsia="zh-TW"/>
              </w:rPr>
              <w:t xml:space="preserve">: </w:t>
            </w:r>
            <w:r>
              <w:rPr>
                <w:rFonts w:ascii="Times New Roman" w:hAnsi="Times New Roman" w:cs="Times New Roman" w:eastAsia="PMingLiU" w:hint="eastAsia"/>
                <w:sz w:val="16"/>
                <w:szCs w:val="16"/>
                <w:lang w:eastAsia="zh-TW"/>
              </w:rPr>
              <w:t xml:space="preserve">摩訶迦羅神守護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悉他那天女</w:t>
            </w:r>
            <w:r/>
          </w:p>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恭陀那天女</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Heavenly Maiden Sthānavatī</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w:t>
            </w:r>
            <w:r>
              <w:rPr>
                <w:rFonts w:ascii="Times New Roman" w:hAnsi="Times New Roman" w:cs="Times New Roman" w:eastAsia="PMingLiU" w:hint="eastAsia"/>
                <w:sz w:val="16"/>
                <w:szCs w:val="16"/>
                <w:lang w:eastAsia="zh-TW"/>
              </w:rPr>
              <w:t xml:space="preserve">52</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hint="eastAsia"/>
                <w:sz w:val="16"/>
                <w:szCs w:val="16"/>
                <w:lang w:eastAsia="zh-TW"/>
              </w:rPr>
              <w:t xml:space="preserve">悉他那天女護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S.5659r8: </w:t>
            </w:r>
            <w:r>
              <w:rPr>
                <w:rFonts w:ascii="Times New Roman" w:hAnsi="Times New Roman" w:cs="Times New Roman" w:eastAsia="PMingLiU" w:hint="eastAsia"/>
                <w:sz w:val="16"/>
                <w:szCs w:val="16"/>
                <w:lang w:eastAsia="zh-TW"/>
              </w:rPr>
              <w:t xml:space="preserve">恭陀那天女守護</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國</w:t>
            </w:r>
            <w:r/>
          </w:p>
        </w:tc>
      </w:tr>
      <w:tr>
        <w:trPr/>
        <w:tc>
          <w:tcPr>
            <w:shd w:val="clear" w:fill="F2F2F2" w:color="F2F2F2" w:themeFill="background1" w:themeFillShade="F2"/>
            <w:tcW w:w="2235" w:type="dxa"/>
            <w:textDirection w:val="lrTb"/>
            <w:noWrap w:val="false"/>
          </w:tcPr>
          <w:p>
            <w:pPr>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t xml:space="preserve">Protector Bodhisattvas</w:t>
            </w:r>
            <w:r/>
          </w:p>
        </w:tc>
        <w:tc>
          <w:tcPr>
            <w:shd w:val="clear" w:fill="F2F2F2" w:color="F2F2F2" w:themeFill="background1" w:themeFillShade="F2"/>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shd w:val="clear" w:fill="F2F2F2" w:color="F2F2F2" w:themeFill="background1" w:themeFillShade="F2"/>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shd w:val="clear" w:fill="F2F2F2" w:color="F2F2F2" w:themeFill="background1" w:themeFillShade="F2"/>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Same formula as in </w:t>
            </w:r>
            <w:r>
              <w:rPr>
                <w:rFonts w:ascii="Times New Roman" w:hAnsi="Times New Roman" w:cs="Times New Roman" w:eastAsia="PMingLiU"/>
                <w:i/>
                <w:sz w:val="16"/>
                <w:szCs w:val="16"/>
                <w:lang w:eastAsia="zh-TW"/>
              </w:rPr>
              <w:t xml:space="preserve">Protector deities</w:t>
            </w:r>
            <w:r>
              <w:rPr>
                <w:rFonts w:ascii="Times New Roman" w:hAnsi="Times New Roman" w:cs="Times New Roman" w:eastAsia="PMingLiU"/>
                <w:sz w:val="16"/>
                <w:szCs w:val="16"/>
                <w:lang w:eastAsia="zh-TW"/>
              </w:rPr>
              <w:t xml:space="preserve">.</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金剛藏菩薩</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Vajragarbha Bodhisattva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S.5659r1: </w:t>
            </w:r>
            <w:r>
              <w:rPr>
                <w:rFonts w:ascii="Times New Roman" w:hAnsi="Times New Roman" w:cs="Times New Roman" w:eastAsia="PMingLiU" w:hint="eastAsia"/>
                <w:sz w:val="16"/>
                <w:szCs w:val="16"/>
                <w:lang w:eastAsia="zh-TW"/>
              </w:rPr>
              <w:t xml:space="preserve">金剛藏菩薩護于闐國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觀世音菩薩</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Avalokiteśvara Bodhisattva</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S.5659r14: </w:t>
            </w:r>
            <w:r>
              <w:rPr>
                <w:rFonts w:ascii="Times New Roman" w:hAnsi="Times New Roman" w:cs="Times New Roman" w:eastAsia="PMingLiU" w:hint="eastAsia"/>
                <w:sz w:val="16"/>
                <w:szCs w:val="16"/>
                <w:lang w:eastAsia="zh-TW"/>
              </w:rPr>
              <w:t xml:space="preserve">觀世音菩薩助于闐國</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寶壇花菩薩</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Bǎotánhuā púsà </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S.5659r14</w:t>
            </w:r>
            <w:r>
              <w:rPr>
                <w:rFonts w:ascii="Times New Roman" w:hAnsi="Times New Roman" w:cs="Times New Roman" w:eastAsia="PMingLiU" w:hint="eastAsia"/>
                <w:sz w:val="16"/>
                <w:szCs w:val="16"/>
                <w:lang w:eastAsia="zh-TW"/>
              </w:rPr>
              <w:t xml:space="preserve">-15</w:t>
            </w:r>
            <w:r>
              <w:rPr>
                <w:rFonts w:ascii="Times New Roman" w:hAnsi="Times New Roman" w:cs="Times New Roman" w:eastAsia="PMingLiU"/>
                <w:sz w:val="16"/>
                <w:szCs w:val="16"/>
                <w:lang w:eastAsia="zh-TW"/>
              </w:rPr>
              <w:t xml:space="preserve">: </w:t>
            </w:r>
            <w:r>
              <w:rPr>
                <w:rFonts w:ascii="Times New Roman" w:hAnsi="Times New Roman" w:cs="Times New Roman" w:eastAsia="PMingLiU" w:hint="eastAsia"/>
                <w:sz w:val="16"/>
                <w:szCs w:val="16"/>
                <w:lang w:eastAsia="zh-TW"/>
              </w:rPr>
              <w:t xml:space="preserve">寶壇花菩薩助于闐國</w:t>
            </w:r>
            <w:r>
              <w:rPr>
                <w:rFonts w:ascii="Times New Roman" w:hAnsi="Times New Roman" w:cs="Times New Roman" w:eastAsia="PMingLiU"/>
                <w:sz w:val="16"/>
                <w:szCs w:val="16"/>
                <w:lang w:eastAsia="zh-TW"/>
              </w:rPr>
              <w:t xml:space="preserve"> </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(No reference to this Bodhisattva other than in a caption of D-MG 449)</w:t>
            </w:r>
            <w:r/>
          </w:p>
        </w:tc>
      </w:tr>
      <w:tr>
        <w:trPr/>
        <w:tc>
          <w:tcPr>
            <w:shd w:val="clear" w:fill="F2F2F2" w:color="F2F2F2" w:themeFill="background1" w:themeFillShade="F2"/>
            <w:tcW w:w="2235" w:type="dxa"/>
            <w:textDirection w:val="lrTb"/>
            <w:noWrap w:val="false"/>
          </w:tcPr>
          <w:p>
            <w:pPr>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t xml:space="preserve">“Narratives”</w:t>
            </w:r>
            <w:r>
              <w:rPr>
                <w:rFonts w:ascii="Times New Roman" w:hAnsi="Times New Roman" w:cs="Times New Roman" w:eastAsia="PMingLiU"/>
                <w:i/>
                <w:sz w:val="18"/>
                <w:szCs w:val="18"/>
                <w:lang w:eastAsia="zh-TW"/>
              </w:rPr>
              <w:t xml:space="preserve"> mentioning Khotan</w:t>
            </w:r>
            <w:r/>
          </w:p>
        </w:tc>
        <w:tc>
          <w:tcPr>
            <w:shd w:val="clear" w:fill="F2F2F2" w:color="F2F2F2" w:themeFill="background1" w:themeFillShade="F2"/>
            <w:tcW w:w="1474"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1838" w:type="dxa"/>
            <w:textDirection w:val="lrTb"/>
            <w:noWrap w:val="false"/>
          </w:tcPr>
          <w:p>
            <w:pPr>
              <w:rPr>
                <w:rFonts w:ascii="Times New Roman" w:hAnsi="Times New Roman" w:cs="Times New Roman" w:eastAsia="PMingLiU"/>
                <w:sz w:val="18"/>
                <w:szCs w:val="18"/>
                <w:lang w:eastAsia="zh-TW"/>
              </w:rPr>
            </w:pPr>
            <w:r>
              <w:rPr>
                <w:rFonts w:ascii="Times New Roman" w:hAnsi="Times New Roman" w:cs="Times New Roman" w:eastAsia="PMingLiU"/>
                <w:sz w:val="18"/>
                <w:szCs w:val="18"/>
                <w:lang w:eastAsia="zh-TW"/>
              </w:rPr>
            </w:r>
            <w:r/>
          </w:p>
        </w:tc>
        <w:tc>
          <w:tcPr>
            <w:shd w:val="clear" w:fill="F2F2F2" w:color="F2F2F2" w:themeFill="background1" w:themeFillShade="F2"/>
            <w:tcW w:w="2969" w:type="dxa"/>
            <w:textDirection w:val="lrTb"/>
            <w:noWrap w:val="false"/>
          </w:tcPr>
          <w:p>
            <w:pPr>
              <w:rPr>
                <w:rFonts w:ascii="Times New Roman" w:hAnsi="Times New Roman" w:cs="Times New Roman" w:eastAsia="PMingLiU"/>
                <w:i/>
                <w:sz w:val="18"/>
                <w:szCs w:val="18"/>
                <w:lang w:eastAsia="zh-TW"/>
              </w:rPr>
            </w:pPr>
            <w:r>
              <w:rPr>
                <w:rFonts w:ascii="Times New Roman" w:hAnsi="Times New Roman" w:cs="Times New Roman" w:eastAsia="PMingLiU"/>
                <w:i/>
                <w:sz w:val="18"/>
                <w:szCs w:val="18"/>
                <w:lang w:eastAsia="zh-TW"/>
              </w:rPr>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王河浴佛瑞像</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The King of Khotan bathing Buddha’s Auspicious Statue in the river</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i/>
                <w:sz w:val="16"/>
                <w:szCs w:val="16"/>
                <w:lang w:eastAsia="zh-TW"/>
              </w:rPr>
            </w:pPr>
            <w:r>
              <w:rPr>
                <w:rFonts w:ascii="Times New Roman" w:hAnsi="Times New Roman" w:cs="Times New Roman" w:eastAsia="PMingLiU"/>
                <w:sz w:val="16"/>
                <w:szCs w:val="16"/>
                <w:lang w:eastAsia="zh-TW"/>
              </w:rPr>
              <w:t xml:space="preserve">S.2113</w:t>
            </w:r>
            <w:r>
              <w:rPr>
                <w:rFonts w:ascii="Times New Roman" w:hAnsi="Times New Roman" w:cs="Times New Roman" w:eastAsia="PMingLiU"/>
                <w:sz w:val="16"/>
                <w:szCs w:val="16"/>
                <w:lang w:eastAsia="zh-TW"/>
              </w:rPr>
              <w:t xml:space="preserve">v22-23:</w:t>
            </w:r>
            <w:r>
              <w:rPr>
                <w:rFonts w:ascii="Times New Roman" w:hAnsi="Times New Roman" w:cs="Times New Roman" w:eastAsia="PMingLiU" w:hint="eastAsia"/>
                <w:sz w:val="16"/>
                <w:szCs w:val="16"/>
                <w:lang w:eastAsia="zh-TW"/>
              </w:rPr>
              <w:t xml:space="preserve"> </w:t>
            </w:r>
            <w:r>
              <w:rPr>
                <w:rFonts w:ascii="Times New Roman" w:hAnsi="Times New Roman" w:cs="Times New Roman" w:eastAsia="PMingLiU"/>
                <w:sz w:val="16"/>
                <w:szCs w:val="16"/>
                <w:lang w:eastAsia="zh-TW"/>
              </w:rPr>
              <w:t xml:space="preserve">于闐</w:t>
            </w:r>
            <w:r>
              <w:rPr>
                <w:rFonts w:ascii="Times New Roman" w:hAnsi="Times New Roman" w:cs="Times New Roman" w:eastAsia="PMingLiU" w:hint="eastAsia"/>
                <w:sz w:val="16"/>
                <w:szCs w:val="16"/>
                <w:lang w:eastAsia="zh-TW"/>
              </w:rPr>
              <w:t xml:space="preserve">王河浴佛瑞像身丈餘杖錫持鉢畫形布</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立</w:t>
            </w:r>
            <w:r>
              <w:rPr>
                <w:rFonts w:ascii="Times New Roman" w:hAnsi="Times New Roman" w:cs="Times New Roman" w:eastAsia="PMingLiU"/>
                <w:sz w:val="16"/>
                <w:szCs w:val="16"/>
                <w:lang w:eastAsia="zh-TW"/>
              </w:rPr>
              <w:t xml:space="preserve">[</w:t>
            </w:r>
            <w:r>
              <w:rPr>
                <w:rFonts w:ascii="Times New Roman" w:hAnsi="Times New Roman" w:cs="Times New Roman" w:eastAsia="PMingLiU" w:hint="eastAsia"/>
                <w:sz w:val="16"/>
                <w:szCs w:val="16"/>
                <w:lang w:eastAsia="zh-TW"/>
              </w:rPr>
              <w:t xml:space="preserve">其像赤體立</w:t>
            </w:r>
            <w:r>
              <w:rPr>
                <w:rFonts w:ascii="Times New Roman" w:hAnsi="Times New Roman" w:cs="Times New Roman" w:eastAsia="PMingLiU"/>
                <w:sz w:val="16"/>
                <w:szCs w:val="16"/>
                <w:lang w:eastAsia="zh-TW"/>
              </w:rPr>
              <w:t xml:space="preserve">]</w:t>
            </w:r>
            <w:r>
              <w:rPr>
                <w:rFonts w:ascii="Times New Roman" w:hAnsi="Times New Roman" w:cs="Times New Roman" w:eastAsia="PMingLiU"/>
                <w:sz w:val="16"/>
                <w:szCs w:val="16"/>
                <w:lang w:eastAsia="zh-TW"/>
              </w:rPr>
              <w:t xml:space="preserve"> The King of Khotan bathes the Auspicious Statue of the Buddha in the river; the body [of the statue] is more than [one] </w:t>
            </w:r>
            <w:r>
              <w:rPr>
                <w:rFonts w:ascii="Times New Roman" w:hAnsi="Times New Roman" w:cs="Times New Roman" w:eastAsia="PMingLiU"/>
                <w:i/>
                <w:sz w:val="16"/>
                <w:szCs w:val="16"/>
                <w:lang w:eastAsia="zh-TW"/>
              </w:rPr>
              <w:t xml:space="preserve">zhàng</w:t>
            </w:r>
            <w:r>
              <w:rPr>
                <w:rFonts w:ascii="Times New Roman" w:hAnsi="Times New Roman" w:cs="Times New Roman" w:eastAsia="PMingLiU"/>
                <w:sz w:val="16"/>
                <w:szCs w:val="16"/>
                <w:lang w:eastAsia="zh-TW"/>
              </w:rPr>
              <w:t xml:space="preserve"> [in height; i.e. more than 3 meters]; he holds a </w:t>
            </w:r>
            <w:r>
              <w:rPr>
                <w:rFonts w:ascii="Times New Roman" w:hAnsi="Times New Roman" w:cs="Times New Roman" w:eastAsia="PMingLiU"/>
                <w:sz w:val="16"/>
                <w:szCs w:val="16"/>
                <w:lang w:eastAsia="zh-TW"/>
              </w:rPr>
              <w:t xml:space="preserve">monk’s staff and begging bowl; … (?) [</w:t>
            </w:r>
            <w:r>
              <w:rPr>
                <w:rFonts w:ascii="Times New Roman" w:hAnsi="Times New Roman" w:cs="Times New Roman" w:eastAsia="PMingLiU"/>
                <w:i/>
                <w:sz w:val="16"/>
                <w:szCs w:val="16"/>
                <w:lang w:eastAsia="zh-TW"/>
              </w:rPr>
              <w:t xml:space="preserve">this statue is naked and stands upright</w:t>
            </w:r>
            <w:r>
              <w:rPr>
                <w:rFonts w:ascii="Times New Roman" w:hAnsi="Times New Roman" w:cs="Times New Roman" w:eastAsia="PMingLiU"/>
                <w:sz w:val="16"/>
                <w:szCs w:val="16"/>
                <w:lang w:eastAsia="zh-TW"/>
              </w:rPr>
              <w:t xml:space="preserve">]</w:t>
            </w:r>
            <w:r/>
          </w:p>
        </w:tc>
      </w:tr>
      <w:tr>
        <w:trPr/>
        <w:tc>
          <w:tcPr>
            <w:tcW w:w="2235"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hint="eastAsia"/>
                <w:sz w:val="16"/>
                <w:szCs w:val="16"/>
                <w:lang w:eastAsia="zh-TW"/>
              </w:rPr>
              <w:t xml:space="preserve">于闐國舍利弗毗沙門天王</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Śāriputra and the Heavenly King Vaiśravaṇa of Khotan</w:t>
            </w:r>
            <w:r/>
          </w:p>
        </w:tc>
        <w:tc>
          <w:tcPr>
            <w:tcW w:w="1474"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1838"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r>
            <w:r/>
          </w:p>
        </w:tc>
        <w:tc>
          <w:tcPr>
            <w:tcW w:w="2969" w:type="dxa"/>
            <w:textDirection w:val="lrTb"/>
            <w:noWrap w:val="false"/>
          </w:tcPr>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P.3352r11-12: </w:t>
            </w:r>
            <w:r>
              <w:rPr>
                <w:rFonts w:ascii="Times New Roman" w:hAnsi="Times New Roman" w:cs="Times New Roman" w:eastAsia="PMingLiU" w:hint="eastAsia"/>
                <w:sz w:val="16"/>
                <w:szCs w:val="16"/>
                <w:lang w:eastAsia="zh-TW"/>
              </w:rPr>
              <w:t xml:space="preserve">于闐國舍利弗毗沙門天王決海時</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The scene when</w:t>
            </w:r>
            <w:r>
              <w:rPr>
                <w:rFonts w:ascii="Times New Roman" w:hAnsi="Times New Roman" w:cs="Times New Roman" w:eastAsia="PMingLiU"/>
                <w:sz w:val="16"/>
                <w:szCs w:val="16"/>
                <w:lang w:eastAsia="zh-TW"/>
              </w:rPr>
              <w:t xml:space="preserve"> Śāriputra and the Heavenly King Vaiśravaṇa of Khotan divide the ocean</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9, 237, 454</w:t>
            </w:r>
            <w:r/>
          </w:p>
          <w:p>
            <w:pPr>
              <w:rPr>
                <w:rFonts w:ascii="Times New Roman" w:hAnsi="Times New Roman" w:cs="Times New Roman" w:eastAsia="PMingLiU"/>
                <w:sz w:val="16"/>
                <w:szCs w:val="16"/>
                <w:lang w:eastAsia="zh-TW"/>
              </w:rPr>
            </w:pPr>
            <w:r>
              <w:rPr>
                <w:rFonts w:ascii="Times New Roman" w:hAnsi="Times New Roman" w:cs="Times New Roman" w:eastAsia="PMingLiU"/>
                <w:sz w:val="16"/>
                <w:szCs w:val="16"/>
                <w:lang w:eastAsia="zh-TW"/>
              </w:rPr>
              <w:t xml:space="preserve">D-MG 231: right:</w:t>
            </w:r>
            <w:r>
              <w:rPr>
                <w:rFonts w:ascii="Times New Roman" w:hAnsi="Times New Roman" w:cs="Times New Roman" w:eastAsia="PMingLiU" w:hint="eastAsia"/>
                <w:sz w:val="16"/>
                <w:szCs w:val="16"/>
                <w:lang w:eastAsia="zh-TW"/>
              </w:rPr>
              <w:t xml:space="preserve">于闐國舍利弗毗沙門天王決海時</w:t>
            </w:r>
            <w:r/>
          </w:p>
        </w:tc>
      </w:tr>
    </w:tbl>
    <w:p>
      <w:pPr>
        <w:rPr>
          <w:sz w:val="24"/>
          <w:szCs w:val="24"/>
          <w:lang w:val="en-GB"/>
        </w:rPr>
      </w:pPr>
      <w:r>
        <w:rPr>
          <w:sz w:val="24"/>
          <w:szCs w:val="24"/>
          <w:lang w:val="en-GB"/>
        </w:rPr>
      </w:r>
      <w:r/>
    </w:p>
    <w:p>
      <w:pPr>
        <w:rPr>
          <w:sz w:val="24"/>
          <w:szCs w:val="24"/>
          <w:lang w:val="en-US"/>
        </w:rPr>
      </w:pPr>
      <w:r>
        <w:rPr>
          <w:sz w:val="24"/>
          <w:szCs w:val="24"/>
          <w:lang w:val="en-US"/>
        </w:rPr>
      </w:r>
      <w:r/>
    </w:p>
    <w:p>
      <w:pPr>
        <w:pStyle w:val="636"/>
        <w:rPr>
          <w:lang w:val="en-US"/>
        </w:rPr>
      </w:pPr>
      <w:r>
        <w:rPr>
          <w:lang w:val="en-US"/>
        </w:rPr>
        <w:t xml:space="preserve">Beispiel für ein Bild</w:t>
      </w:r>
      <w:r/>
    </w:p>
    <w:p>
      <w:pPr>
        <w:rPr>
          <w:sz w:val="24"/>
          <w:szCs w:val="24"/>
          <w:lang w:val="en-US"/>
        </w:rPr>
      </w:pPr>
      <w:r>
        <w:rPr>
          <w:sz w:val="24"/>
          <w:szCs w:val="24"/>
          <w:lang w:val="en-US"/>
        </w:rPr>
      </w:r>
      <w:r/>
    </w:p>
    <w:p>
      <w:pPr>
        <w:rPr>
          <w:sz w:val="24"/>
          <w:szCs w:val="24"/>
          <w:lang w:val="en-US"/>
        </w:rPr>
      </w:pPr>
      <w:r>
        <w:rPr>
          <w:sz w:val="24"/>
          <w:szCs w:val="24"/>
          <w:lang w:val="en-US"/>
        </w:rPr>
        <w:t xml:space="preserve">Insert Image 1 here</w:t>
      </w:r>
      <w:r/>
    </w:p>
    <w:p>
      <w:pPr>
        <w:rPr>
          <w:sz w:val="24"/>
          <w:szCs w:val="24"/>
          <w:lang w:val="en-US"/>
        </w:rPr>
      </w:pPr>
      <w:r>
        <w:rPr>
          <w:sz w:val="24"/>
          <w:szCs w:val="24"/>
          <w:lang w:val="en-US"/>
        </w:rPr>
      </w:r>
      <w:r/>
    </w:p>
    <w:p>
      <w:pPr>
        <w:pStyle w:val="635"/>
        <w:rPr>
          <w:sz w:val="24"/>
          <w:szCs w:val="24"/>
          <w:lang w:val="en-US"/>
        </w:rPr>
      </w:pPr>
      <w:r>
        <w:rPr>
          <w:sz w:val="24"/>
          <w:szCs w:val="24"/>
          <w:lang w:val="en-US"/>
        </w:rPr>
        <w:t xml:space="preserve">References</w:t>
      </w:r>
      <w:r>
        <w:rPr>
          <w:sz w:val="24"/>
          <w:szCs w:val="24"/>
          <w:lang w:val="en-US"/>
        </w:rPr>
      </w:r>
    </w:p>
    <w:p>
      <w:pPr>
        <w:rPr>
          <w:lang w:val="en-US"/>
        </w:rPr>
      </w:pPr>
      <w:r>
        <w:rPr>
          <w:lang w:val="en-US"/>
        </w:rPr>
      </w:r>
      <w:r>
        <w:rPr>
          <w:lang w:val="en-US"/>
        </w:rP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Blume, Michael. 2016. “Burkhard Gladigow und die europäische Religionsgeschichte von der griechischen Antike bis zu den Protokollen der Weisen von Zion.” </w:t>
      </w:r>
      <w:r>
        <w:rPr>
          <w:rFonts w:ascii="Times New Roman" w:hAnsi="Times New Roman" w:cs="Times New Roman" w:eastAsia="Times New Roman"/>
          <w:i/>
          <w:color w:val="000000"/>
          <w:sz w:val="24"/>
        </w:rPr>
        <w:t xml:space="preserve">Natur des Glaubens</w:t>
      </w:r>
      <w:r>
        <w:rPr>
          <w:rFonts w:ascii="Times New Roman" w:hAnsi="Times New Roman" w:cs="Times New Roman" w:eastAsia="Times New Roman"/>
          <w:color w:val="000000"/>
          <w:sz w:val="24"/>
        </w:rPr>
        <w:t xml:space="preserve"> (blog). June 17, 2016. </w:t>
      </w:r>
      <w:hyperlink r:id="rId9" w:tooltip="https://scilogs.spektrum.de/natur-des-glaubens/burkhard-gladigow-religionsgeschichte-antike-protokollen/" w:history="1">
        <w:r>
          <w:rPr>
            <w:rStyle w:val="172"/>
            <w:rFonts w:ascii="Times New Roman" w:hAnsi="Times New Roman" w:cs="Times New Roman" w:eastAsia="Times New Roman"/>
            <w:color w:val="0000EE"/>
            <w:sz w:val="24"/>
            <w:u w:val="single"/>
          </w:rPr>
          <w:t xml:space="preserve">https://scilogs.spektrum.de/natur-des-glaubens/burkhard-gladigow-religionsgeschichte-antike-protokollen/</w:t>
        </w:r>
      </w:hyperlink>
      <w:r>
        <w:rPr>
          <w:rFonts w:ascii="Times New Roman" w:hAnsi="Times New Roman" w:cs="Times New Roman" w:eastAsia="Times New Roman"/>
          <w:color w:val="000000"/>
          <w:sz w:val="24"/>
        </w:rPr>
        <w:t xml:space="preserve">.</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Gladigow, Burkhard. 1995. “Europäische Religionsgeschichte.” In </w:t>
      </w:r>
      <w:r>
        <w:rPr>
          <w:rFonts w:ascii="Times New Roman" w:hAnsi="Times New Roman" w:cs="Times New Roman" w:eastAsia="Times New Roman"/>
          <w:i/>
          <w:color w:val="000000"/>
          <w:sz w:val="24"/>
        </w:rPr>
        <w:t xml:space="preserve">Lokale Religionsgeschichte</w:t>
      </w:r>
      <w:r>
        <w:rPr>
          <w:rFonts w:ascii="Times New Roman" w:hAnsi="Times New Roman" w:cs="Times New Roman" w:eastAsia="Times New Roman"/>
          <w:color w:val="000000"/>
          <w:sz w:val="24"/>
        </w:rPr>
        <w:t xml:space="preserve">, edited by G. Hans Kippenberg and Brigitte Luchesi, 21–42. Marburg: Diagonal.</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Isomae, Jun’ichi. 2014. </w:t>
      </w:r>
      <w:r>
        <w:rPr>
          <w:rFonts w:ascii="Times New Roman" w:hAnsi="Times New Roman" w:cs="Times New Roman" w:eastAsia="Times New Roman"/>
          <w:i/>
          <w:color w:val="000000"/>
          <w:sz w:val="24"/>
        </w:rPr>
        <w:t xml:space="preserve">Religious Discourse in Modern Japan: Religion, State, and Shintō</w:t>
      </w:r>
      <w:r>
        <w:rPr>
          <w:rFonts w:ascii="Times New Roman" w:hAnsi="Times New Roman" w:cs="Times New Roman" w:eastAsia="Times New Roman"/>
          <w:color w:val="000000"/>
          <w:sz w:val="24"/>
        </w:rPr>
        <w:t xml:space="preserve">. Translated by Galen Amstutz and Lynne E. Riggs. London: Brill.</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Kippenberg, Hans G., Jörg Rüpke, and Kocku von Stuckrad, eds. 2009. </w:t>
      </w:r>
      <w:r>
        <w:rPr>
          <w:rFonts w:ascii="Times New Roman" w:hAnsi="Times New Roman" w:cs="Times New Roman" w:eastAsia="Times New Roman"/>
          <w:i/>
          <w:color w:val="000000"/>
          <w:sz w:val="24"/>
        </w:rPr>
        <w:t xml:space="preserve">Europäische Religionsgeschichte: Ein Mehrfacher Pluralismus</w:t>
      </w:r>
      <w:r>
        <w:rPr>
          <w:rFonts w:ascii="Times New Roman" w:hAnsi="Times New Roman" w:cs="Times New Roman" w:eastAsia="Times New Roman"/>
          <w:color w:val="000000"/>
          <w:sz w:val="24"/>
        </w:rPr>
        <w:t xml:space="preserve">. Göttingen: Vandenhoeck &amp; Ruprecht.</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Rudolph, Kurt. 1962. “Leipzig Und Die Religionswissenschaft.” </w:t>
      </w:r>
      <w:r>
        <w:rPr>
          <w:rFonts w:ascii="Times New Roman" w:hAnsi="Times New Roman" w:cs="Times New Roman" w:eastAsia="Times New Roman"/>
          <w:i/>
          <w:color w:val="000000"/>
          <w:sz w:val="24"/>
        </w:rPr>
        <w:t xml:space="preserve">Numen</w:t>
      </w:r>
      <w:r>
        <w:rPr>
          <w:rFonts w:ascii="Times New Roman" w:hAnsi="Times New Roman" w:cs="Times New Roman" w:eastAsia="Times New Roman"/>
          <w:color w:val="000000"/>
          <w:sz w:val="24"/>
        </w:rPr>
        <w:t xml:space="preserve"> 9 (1): 53–68. </w:t>
      </w:r>
      <w:hyperlink r:id="rId10" w:tooltip="https://doi.org/10.2307/3269414" w:history="1">
        <w:r>
          <w:rPr>
            <w:rStyle w:val="172"/>
            <w:rFonts w:ascii="Times New Roman" w:hAnsi="Times New Roman" w:cs="Times New Roman" w:eastAsia="Times New Roman"/>
            <w:color w:val="0000EE"/>
            <w:sz w:val="24"/>
            <w:u w:val="single"/>
          </w:rPr>
          <w:t xml:space="preserve">https://doi.org/10.2307/3269414</w:t>
        </w:r>
      </w:hyperlink>
      <w:r>
        <w:rPr>
          <w:rFonts w:ascii="Times New Roman" w:hAnsi="Times New Roman" w:cs="Times New Roman" w:eastAsia="Times New Roman"/>
          <w:color w:val="000000"/>
          <w:sz w:val="24"/>
        </w:rPr>
        <w:t xml:space="preserve">.</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Schalk, Peter, ed. 2013. </w:t>
      </w:r>
      <w:r>
        <w:rPr>
          <w:rFonts w:ascii="Times New Roman" w:hAnsi="Times New Roman" w:cs="Times New Roman" w:eastAsia="Times New Roman"/>
          <w:i/>
          <w:color w:val="000000"/>
          <w:sz w:val="24"/>
        </w:rPr>
        <w:t xml:space="preserve">Religion in Asien? Studien Zur Anwendbarkeit Des Religionsbegriffs</w:t>
      </w:r>
      <w:r>
        <w:rPr>
          <w:rFonts w:ascii="Times New Roman" w:hAnsi="Times New Roman" w:cs="Times New Roman" w:eastAsia="Times New Roman"/>
          <w:color w:val="000000"/>
          <w:sz w:val="24"/>
        </w:rPr>
        <w:t xml:space="preserve">. Acta Universitatis Upsaliensis, Historia Religionum 32. Uppsala: Uppsala Universitet.</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Seiwert, Hubert. 2003. </w:t>
      </w:r>
      <w:r>
        <w:rPr>
          <w:rFonts w:ascii="Times New Roman" w:hAnsi="Times New Roman" w:cs="Times New Roman" w:eastAsia="Times New Roman"/>
          <w:i/>
          <w:color w:val="000000"/>
          <w:sz w:val="24"/>
        </w:rPr>
        <w:t xml:space="preserve">Popular Religious Movements and Heterodox Sects in Chinese History</w:t>
      </w:r>
      <w:r>
        <w:rPr>
          <w:rFonts w:ascii="Times New Roman" w:hAnsi="Times New Roman" w:cs="Times New Roman" w:eastAsia="Times New Roman"/>
          <w:color w:val="000000"/>
          <w:sz w:val="24"/>
        </w:rPr>
        <w:t xml:space="preserve">. Leiden/Boston: Brill.</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Waardenburg, Jean Jacques. 2002. </w:t>
      </w:r>
      <w:r>
        <w:rPr>
          <w:rFonts w:ascii="Times New Roman" w:hAnsi="Times New Roman" w:cs="Times New Roman" w:eastAsia="Times New Roman"/>
          <w:i/>
          <w:color w:val="000000"/>
          <w:sz w:val="24"/>
        </w:rPr>
        <w:t xml:space="preserve">Islam: Historical, Social, and Political Perspectives</w:t>
      </w:r>
      <w:r>
        <w:rPr>
          <w:rFonts w:ascii="Times New Roman" w:hAnsi="Times New Roman" w:cs="Times New Roman" w:eastAsia="Times New Roman"/>
          <w:color w:val="000000"/>
          <w:sz w:val="24"/>
        </w:rPr>
        <w:t xml:space="preserve">. Religion and Reason 40. Berlin: de Gruyter.</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2007. </w:t>
      </w:r>
      <w:r>
        <w:rPr>
          <w:rFonts w:ascii="Times New Roman" w:hAnsi="Times New Roman" w:cs="Times New Roman" w:eastAsia="Times New Roman"/>
          <w:i/>
          <w:color w:val="000000"/>
          <w:sz w:val="24"/>
        </w:rPr>
        <w:t xml:space="preserve">Muslims as Actors: Islamic Meanings and Muslim Interpretations in the Perspective of the Study of Religions</w:t>
      </w:r>
      <w:r>
        <w:rPr>
          <w:rFonts w:ascii="Times New Roman" w:hAnsi="Times New Roman" w:cs="Times New Roman" w:eastAsia="Times New Roman"/>
          <w:color w:val="000000"/>
          <w:sz w:val="24"/>
        </w:rPr>
        <w:t xml:space="preserve">. Religion and Reason 46. Berlin: de Gruyter.</w:t>
      </w:r>
      <w:r/>
    </w:p>
    <w:p>
      <w:pPr>
        <w:ind w:left="0" w:right="0" w:hanging="480"/>
        <w:spacing w:lineRule="atLeast" w:line="324"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Weber, Max. (1922) 1988. </w:t>
      </w:r>
      <w:r>
        <w:rPr>
          <w:rFonts w:ascii="Times New Roman" w:hAnsi="Times New Roman" w:cs="Times New Roman" w:eastAsia="Times New Roman"/>
          <w:i/>
          <w:color w:val="000000"/>
          <w:sz w:val="24"/>
        </w:rPr>
        <w:t xml:space="preserve">Gesammelte Aufsätze Zur Religionssoziologie</w:t>
      </w:r>
      <w:r>
        <w:rPr>
          <w:rFonts w:ascii="Times New Roman" w:hAnsi="Times New Roman" w:cs="Times New Roman" w:eastAsia="Times New Roman"/>
          <w:color w:val="000000"/>
          <w:sz w:val="24"/>
        </w:rPr>
        <w:t xml:space="preserve">. 9th ed. Vol. 2. Tübingen: Mohr.</w:t>
      </w:r>
      <w:r/>
    </w:p>
    <w:p>
      <w:pPr>
        <w:rPr>
          <w:lang w:val="en-US"/>
        </w:rPr>
      </w:pPr>
      <w:r>
        <w:rPr>
          <w:lang w:val="en-US"/>
        </w:rPr>
      </w:r>
      <w:r>
        <w:rPr>
          <w:lang w:val="en-US"/>
        </w:rPr>
      </w:r>
    </w:p>
    <w:p>
      <w:pPr>
        <w:rPr>
          <w:sz w:val="24"/>
          <w:szCs w:val="24"/>
          <w:lang w:val="en-US"/>
        </w:rPr>
      </w:pPr>
      <w:r/>
      <w:bookmarkStart w:id="0" w:name="_GoBack"/>
      <w:r/>
      <w:bookmarkEnd w:id="0"/>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iti tc light"/>
  <w:font w:name="segoe ui historic"/>
  <w:font w:name="PMingLiU">
    <w:panose1 w:val="02020502060505020204"/>
  </w:font>
  <w:font w:name="DejaVu Sans">
    <w:panose1 w:val="020B0603030804020204"/>
  </w:font>
  <w:font w:name="Times New Roman">
    <w:panose1 w:val="02020603050405020304"/>
  </w:font>
  <w:font w:name="Calibri Light">
    <w:panose1 w:val="020F0502020204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de-DE"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37"/>
    <w:link w:val="635"/>
    <w:uiPriority w:val="9"/>
    <w:rPr>
      <w:rFonts w:ascii="Arial" w:hAnsi="Arial" w:cs="Arial" w:eastAsia="Arial"/>
      <w:sz w:val="40"/>
      <w:szCs w:val="40"/>
    </w:rPr>
  </w:style>
  <w:style w:type="character" w:styleId="14">
    <w:name w:val="Heading 2 Char"/>
    <w:basedOn w:val="637"/>
    <w:link w:val="636"/>
    <w:uiPriority w:val="9"/>
    <w:rPr>
      <w:rFonts w:ascii="Arial" w:hAnsi="Arial" w:cs="Arial" w:eastAsia="Arial"/>
      <w:sz w:val="34"/>
    </w:rPr>
  </w:style>
  <w:style w:type="paragraph" w:styleId="15">
    <w:name w:val="Heading 3"/>
    <w:basedOn w:val="634"/>
    <w:next w:val="63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37"/>
    <w:link w:val="15"/>
    <w:uiPriority w:val="9"/>
    <w:rPr>
      <w:rFonts w:ascii="Arial" w:hAnsi="Arial" w:cs="Arial" w:eastAsia="Arial"/>
      <w:sz w:val="30"/>
      <w:szCs w:val="30"/>
    </w:rPr>
  </w:style>
  <w:style w:type="paragraph" w:styleId="17">
    <w:name w:val="Heading 4"/>
    <w:basedOn w:val="634"/>
    <w:next w:val="63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37"/>
    <w:link w:val="17"/>
    <w:uiPriority w:val="9"/>
    <w:rPr>
      <w:rFonts w:ascii="Arial" w:hAnsi="Arial" w:cs="Arial" w:eastAsia="Arial"/>
      <w:b/>
      <w:bCs/>
      <w:sz w:val="26"/>
      <w:szCs w:val="26"/>
    </w:rPr>
  </w:style>
  <w:style w:type="paragraph" w:styleId="19">
    <w:name w:val="Heading 5"/>
    <w:basedOn w:val="634"/>
    <w:next w:val="63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37"/>
    <w:link w:val="19"/>
    <w:uiPriority w:val="9"/>
    <w:rPr>
      <w:rFonts w:ascii="Arial" w:hAnsi="Arial" w:cs="Arial" w:eastAsia="Arial"/>
      <w:b/>
      <w:bCs/>
      <w:sz w:val="24"/>
      <w:szCs w:val="24"/>
    </w:rPr>
  </w:style>
  <w:style w:type="paragraph" w:styleId="21">
    <w:name w:val="Heading 6"/>
    <w:basedOn w:val="634"/>
    <w:next w:val="63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37"/>
    <w:link w:val="21"/>
    <w:uiPriority w:val="9"/>
    <w:rPr>
      <w:rFonts w:ascii="Arial" w:hAnsi="Arial" w:cs="Arial" w:eastAsia="Arial"/>
      <w:b/>
      <w:bCs/>
      <w:sz w:val="22"/>
      <w:szCs w:val="22"/>
    </w:rPr>
  </w:style>
  <w:style w:type="paragraph" w:styleId="23">
    <w:name w:val="Heading 7"/>
    <w:basedOn w:val="634"/>
    <w:next w:val="63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37"/>
    <w:link w:val="23"/>
    <w:uiPriority w:val="9"/>
    <w:rPr>
      <w:rFonts w:ascii="Arial" w:hAnsi="Arial" w:cs="Arial" w:eastAsia="Arial"/>
      <w:b/>
      <w:bCs/>
      <w:i/>
      <w:iCs/>
      <w:sz w:val="22"/>
      <w:szCs w:val="22"/>
    </w:rPr>
  </w:style>
  <w:style w:type="paragraph" w:styleId="25">
    <w:name w:val="Heading 8"/>
    <w:basedOn w:val="634"/>
    <w:next w:val="63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37"/>
    <w:link w:val="25"/>
    <w:uiPriority w:val="9"/>
    <w:rPr>
      <w:rFonts w:ascii="Arial" w:hAnsi="Arial" w:cs="Arial" w:eastAsia="Arial"/>
      <w:i/>
      <w:iCs/>
      <w:sz w:val="22"/>
      <w:szCs w:val="22"/>
    </w:rPr>
  </w:style>
  <w:style w:type="paragraph" w:styleId="27">
    <w:name w:val="Heading 9"/>
    <w:basedOn w:val="634"/>
    <w:next w:val="63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37"/>
    <w:link w:val="27"/>
    <w:uiPriority w:val="9"/>
    <w:rPr>
      <w:rFonts w:ascii="Arial" w:hAnsi="Arial" w:cs="Arial" w:eastAsia="Arial"/>
      <w:i/>
      <w:iCs/>
      <w:sz w:val="21"/>
      <w:szCs w:val="21"/>
    </w:rPr>
  </w:style>
  <w:style w:type="paragraph" w:styleId="29">
    <w:name w:val="List Paragraph"/>
    <w:basedOn w:val="634"/>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34"/>
    <w:next w:val="634"/>
    <w:link w:val="33"/>
    <w:qFormat/>
    <w:uiPriority w:val="10"/>
    <w:rPr>
      <w:sz w:val="48"/>
      <w:szCs w:val="48"/>
    </w:rPr>
    <w:pPr>
      <w:contextualSpacing w:val="true"/>
      <w:spacing w:after="200" w:before="300"/>
    </w:pPr>
  </w:style>
  <w:style w:type="character" w:styleId="33">
    <w:name w:val="Title Char"/>
    <w:basedOn w:val="637"/>
    <w:link w:val="32"/>
    <w:uiPriority w:val="10"/>
    <w:rPr>
      <w:sz w:val="48"/>
      <w:szCs w:val="48"/>
    </w:rPr>
  </w:style>
  <w:style w:type="paragraph" w:styleId="34">
    <w:name w:val="Subtitle"/>
    <w:basedOn w:val="634"/>
    <w:next w:val="634"/>
    <w:link w:val="35"/>
    <w:qFormat/>
    <w:uiPriority w:val="11"/>
    <w:rPr>
      <w:sz w:val="24"/>
      <w:szCs w:val="24"/>
    </w:rPr>
    <w:pPr>
      <w:spacing w:after="200" w:before="200"/>
    </w:pPr>
  </w:style>
  <w:style w:type="character" w:styleId="35">
    <w:name w:val="Subtitle Char"/>
    <w:basedOn w:val="637"/>
    <w:link w:val="34"/>
    <w:uiPriority w:val="11"/>
    <w:rPr>
      <w:sz w:val="24"/>
      <w:szCs w:val="24"/>
    </w:rPr>
  </w:style>
  <w:style w:type="paragraph" w:styleId="36">
    <w:name w:val="Quote"/>
    <w:basedOn w:val="634"/>
    <w:next w:val="634"/>
    <w:link w:val="37"/>
    <w:qFormat/>
    <w:uiPriority w:val="29"/>
    <w:rPr>
      <w:i/>
    </w:rPr>
    <w:pPr>
      <w:ind w:left="720" w:right="720"/>
    </w:pPr>
  </w:style>
  <w:style w:type="character" w:styleId="37">
    <w:name w:val="Quote Char"/>
    <w:link w:val="36"/>
    <w:uiPriority w:val="29"/>
    <w:rPr>
      <w:i/>
    </w:rPr>
  </w:style>
  <w:style w:type="paragraph" w:styleId="38">
    <w:name w:val="Intense Quote"/>
    <w:basedOn w:val="634"/>
    <w:next w:val="634"/>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34"/>
    <w:link w:val="41"/>
    <w:uiPriority w:val="99"/>
    <w:unhideWhenUsed/>
    <w:pPr>
      <w:spacing w:lineRule="auto" w:line="240" w:after="0"/>
      <w:tabs>
        <w:tab w:val="center" w:pos="7143" w:leader="none"/>
        <w:tab w:val="right" w:pos="14287" w:leader="none"/>
      </w:tabs>
    </w:pPr>
  </w:style>
  <w:style w:type="character" w:styleId="41">
    <w:name w:val="Header Char"/>
    <w:basedOn w:val="637"/>
    <w:link w:val="40"/>
    <w:uiPriority w:val="99"/>
  </w:style>
  <w:style w:type="paragraph" w:styleId="42">
    <w:name w:val="Footer"/>
    <w:basedOn w:val="634"/>
    <w:link w:val="45"/>
    <w:uiPriority w:val="99"/>
    <w:unhideWhenUsed/>
    <w:pPr>
      <w:spacing w:lineRule="auto" w:line="240" w:after="0"/>
      <w:tabs>
        <w:tab w:val="center" w:pos="7143" w:leader="none"/>
        <w:tab w:val="right" w:pos="14287" w:leader="none"/>
      </w:tabs>
    </w:pPr>
  </w:style>
  <w:style w:type="character" w:styleId="43">
    <w:name w:val="Footer Char"/>
    <w:basedOn w:val="637"/>
    <w:link w:val="42"/>
    <w:uiPriority w:val="99"/>
  </w:style>
  <w:style w:type="paragraph" w:styleId="44">
    <w:name w:val="Caption"/>
    <w:basedOn w:val="634"/>
    <w:next w:val="634"/>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7">
    <w:name w:val="Table Grid Light"/>
    <w:basedOn w:val="6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3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3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3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3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3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3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3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3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3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3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3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3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3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3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3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3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3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3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3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3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3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3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3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3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3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3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3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3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3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3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3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3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3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3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3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3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3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3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3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3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3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3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3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3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3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3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3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3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3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3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3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3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3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3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3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3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3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3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3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3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3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3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3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3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3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3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3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3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3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3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3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3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3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3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character" w:styleId="174">
    <w:name w:val="Footnote Text Char"/>
    <w:link w:val="643"/>
    <w:uiPriority w:val="99"/>
    <w:rPr>
      <w:sz w:val="18"/>
    </w:rPr>
  </w:style>
  <w:style w:type="character" w:styleId="175">
    <w:name w:val="footnote reference"/>
    <w:basedOn w:val="637"/>
    <w:uiPriority w:val="99"/>
    <w:unhideWhenUsed/>
    <w:rPr>
      <w:vertAlign w:val="superscript"/>
    </w:rPr>
  </w:style>
  <w:style w:type="paragraph" w:styleId="176">
    <w:name w:val="endnote text"/>
    <w:basedOn w:val="63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37"/>
    <w:uiPriority w:val="99"/>
    <w:semiHidden/>
    <w:unhideWhenUsed/>
    <w:rPr>
      <w:vertAlign w:val="superscript"/>
    </w:rPr>
  </w:style>
  <w:style w:type="paragraph" w:styleId="179">
    <w:name w:val="toc 1"/>
    <w:basedOn w:val="634"/>
    <w:next w:val="634"/>
    <w:uiPriority w:val="39"/>
    <w:unhideWhenUsed/>
    <w:pPr>
      <w:ind w:left="0" w:right="0" w:firstLine="0"/>
      <w:spacing w:after="57"/>
    </w:pPr>
  </w:style>
  <w:style w:type="paragraph" w:styleId="180">
    <w:name w:val="toc 2"/>
    <w:basedOn w:val="634"/>
    <w:next w:val="634"/>
    <w:uiPriority w:val="39"/>
    <w:unhideWhenUsed/>
    <w:pPr>
      <w:ind w:left="283" w:right="0" w:firstLine="0"/>
      <w:spacing w:after="57"/>
    </w:pPr>
  </w:style>
  <w:style w:type="paragraph" w:styleId="181">
    <w:name w:val="toc 3"/>
    <w:basedOn w:val="634"/>
    <w:next w:val="634"/>
    <w:uiPriority w:val="39"/>
    <w:unhideWhenUsed/>
    <w:pPr>
      <w:ind w:left="567" w:right="0" w:firstLine="0"/>
      <w:spacing w:after="57"/>
    </w:pPr>
  </w:style>
  <w:style w:type="paragraph" w:styleId="182">
    <w:name w:val="toc 4"/>
    <w:basedOn w:val="634"/>
    <w:next w:val="634"/>
    <w:uiPriority w:val="39"/>
    <w:unhideWhenUsed/>
    <w:pPr>
      <w:ind w:left="850" w:right="0" w:firstLine="0"/>
      <w:spacing w:after="57"/>
    </w:pPr>
  </w:style>
  <w:style w:type="paragraph" w:styleId="183">
    <w:name w:val="toc 5"/>
    <w:basedOn w:val="634"/>
    <w:next w:val="634"/>
    <w:uiPriority w:val="39"/>
    <w:unhideWhenUsed/>
    <w:pPr>
      <w:ind w:left="1134" w:right="0" w:firstLine="0"/>
      <w:spacing w:after="57"/>
    </w:pPr>
  </w:style>
  <w:style w:type="paragraph" w:styleId="184">
    <w:name w:val="toc 6"/>
    <w:basedOn w:val="634"/>
    <w:next w:val="634"/>
    <w:uiPriority w:val="39"/>
    <w:unhideWhenUsed/>
    <w:pPr>
      <w:ind w:left="1417" w:right="0" w:firstLine="0"/>
      <w:spacing w:after="57"/>
    </w:pPr>
  </w:style>
  <w:style w:type="paragraph" w:styleId="185">
    <w:name w:val="toc 7"/>
    <w:basedOn w:val="634"/>
    <w:next w:val="634"/>
    <w:uiPriority w:val="39"/>
    <w:unhideWhenUsed/>
    <w:pPr>
      <w:ind w:left="1701" w:right="0" w:firstLine="0"/>
      <w:spacing w:after="57"/>
    </w:pPr>
  </w:style>
  <w:style w:type="paragraph" w:styleId="186">
    <w:name w:val="toc 8"/>
    <w:basedOn w:val="634"/>
    <w:next w:val="634"/>
    <w:uiPriority w:val="39"/>
    <w:unhideWhenUsed/>
    <w:pPr>
      <w:ind w:left="1984" w:right="0" w:firstLine="0"/>
      <w:spacing w:after="57"/>
    </w:pPr>
  </w:style>
  <w:style w:type="paragraph" w:styleId="187">
    <w:name w:val="toc 9"/>
    <w:basedOn w:val="634"/>
    <w:next w:val="63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34"/>
    <w:next w:val="634"/>
    <w:uiPriority w:val="99"/>
    <w:unhideWhenUsed/>
    <w:pPr>
      <w:spacing w:after="0" w:afterAutospacing="0"/>
    </w:pPr>
  </w:style>
  <w:style w:type="paragraph" w:styleId="634" w:default="1">
    <w:name w:val="Normal"/>
    <w:qFormat/>
  </w:style>
  <w:style w:type="paragraph" w:styleId="635">
    <w:name w:val="Heading 1"/>
    <w:basedOn w:val="634"/>
    <w:next w:val="634"/>
    <w:link w:val="640"/>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paragraph" w:styleId="636">
    <w:name w:val="Heading 2"/>
    <w:basedOn w:val="634"/>
    <w:next w:val="634"/>
    <w:link w:val="641"/>
    <w:qFormat/>
    <w:uiPriority w:val="9"/>
    <w:unhideWhenUsed/>
    <w:rPr>
      <w:rFonts w:ascii="Calibri Light" w:hAnsi="Calibri Light" w:cs="Calibri Light" w:eastAsia="Calibri Light"/>
      <w:color w:val="2E74B5" w:themeColor="accent1" w:themeShade="BF"/>
      <w:sz w:val="26"/>
      <w:szCs w:val="26"/>
    </w:rPr>
    <w:pPr>
      <w:keepLines/>
      <w:keepNext/>
      <w:spacing w:after="0" w:before="40"/>
      <w:outlineLvl w:val="1"/>
    </w:pPr>
  </w:style>
  <w:style w:type="character" w:styleId="637" w:default="1">
    <w:name w:val="Default Paragraph Font"/>
    <w:uiPriority w:val="1"/>
    <w:semiHidden/>
    <w:unhideWhenUsed/>
  </w:style>
  <w:style w:type="table" w:styleId="638" w:default="1">
    <w:name w:val="Normal Table"/>
    <w:uiPriority w:val="99"/>
    <w:semiHidden/>
    <w:unhideWhenUsed/>
    <w:tblPr>
      <w:tblInd w:w="0" w:type="dxa"/>
      <w:tblCellMar>
        <w:left w:w="108" w:type="dxa"/>
        <w:top w:w="0" w:type="dxa"/>
        <w:right w:w="108" w:type="dxa"/>
        <w:bottom w:w="0" w:type="dxa"/>
      </w:tblCellMar>
    </w:tblPr>
  </w:style>
  <w:style w:type="numbering" w:styleId="639" w:default="1">
    <w:name w:val="No List"/>
    <w:uiPriority w:val="99"/>
    <w:semiHidden/>
    <w:unhideWhenUsed/>
  </w:style>
  <w:style w:type="character" w:styleId="640" w:customStyle="1">
    <w:name w:val="Überschrift 1 Zchn"/>
    <w:basedOn w:val="637"/>
    <w:link w:val="635"/>
    <w:uiPriority w:val="9"/>
    <w:rPr>
      <w:rFonts w:ascii="Calibri Light" w:hAnsi="Calibri Light" w:cs="Calibri Light" w:eastAsia="Calibri Light"/>
      <w:color w:val="2E74B5" w:themeColor="accent1" w:themeShade="BF"/>
      <w:sz w:val="32"/>
      <w:szCs w:val="32"/>
    </w:rPr>
  </w:style>
  <w:style w:type="character" w:styleId="641" w:customStyle="1">
    <w:name w:val="Überschrift 2 Zchn"/>
    <w:basedOn w:val="637"/>
    <w:link w:val="636"/>
    <w:uiPriority w:val="9"/>
    <w:rPr>
      <w:rFonts w:ascii="Calibri Light" w:hAnsi="Calibri Light" w:cs="Calibri Light" w:eastAsia="Calibri Light"/>
      <w:color w:val="2E74B5" w:themeColor="accent1" w:themeShade="BF"/>
      <w:sz w:val="26"/>
      <w:szCs w:val="26"/>
    </w:rPr>
  </w:style>
  <w:style w:type="character" w:styleId="642" w:customStyle="1">
    <w:name w:val="Footnote Characters"/>
    <w:rPr>
      <w:vertAlign w:val="superscript"/>
    </w:rPr>
  </w:style>
  <w:style w:type="paragraph" w:styleId="643">
    <w:name w:val="footnote text"/>
    <w:basedOn w:val="634"/>
    <w:link w:val="644"/>
    <w:rPr>
      <w:rFonts w:ascii="Times New Roman" w:hAnsi="Times New Roman" w:cs="Times New Roman" w:eastAsia="Calibri"/>
      <w:sz w:val="20"/>
      <w:szCs w:val="20"/>
      <w:lang w:val="en-US" w:bidi="he-IL" w:eastAsia="he-IL"/>
    </w:rPr>
    <w:pPr>
      <w:jc w:val="right"/>
      <w:spacing w:lineRule="auto" w:line="240" w:after="0"/>
    </w:pPr>
  </w:style>
  <w:style w:type="character" w:styleId="644" w:customStyle="1">
    <w:name w:val="Fußnotentext Zchn"/>
    <w:basedOn w:val="637"/>
    <w:link w:val="643"/>
    <w:rPr>
      <w:rFonts w:ascii="Times New Roman" w:hAnsi="Times New Roman" w:cs="Times New Roman" w:eastAsia="Calibri"/>
      <w:sz w:val="20"/>
      <w:szCs w:val="20"/>
      <w:lang w:val="en-US" w:bidi="he-IL" w:eastAsia="he-IL"/>
    </w:rPr>
  </w:style>
  <w:style w:type="table" w:styleId="645">
    <w:name w:val="Table Grid"/>
    <w:basedOn w:val="638"/>
    <w:uiPriority w:val="59"/>
    <w:rPr>
      <w:rFonts w:eastAsia="Calibri"/>
      <w:sz w:val="24"/>
      <w:szCs w:val="24"/>
      <w:lang w:val="en-US"/>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hyperlink" Target="https://scilogs.spektrum.de/natur-des-glaubens/burkhard-gladigow-religionsgeschichte-antike-protokollen/" TargetMode="External"/><Relationship Id="rId10" Type="http://schemas.openxmlformats.org/officeDocument/2006/relationships/hyperlink" Target="https://doi.org/10.2307/3269414"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Reiker</dc:creator>
  <cp:keywords/>
  <dc:description/>
  <cp:revision>6</cp:revision>
  <dcterms:created xsi:type="dcterms:W3CDTF">2019-04-01T13:58:00Z</dcterms:created>
  <dcterms:modified xsi:type="dcterms:W3CDTF">2021-05-13T19:17:53Z</dcterms:modified>
</cp:coreProperties>
</file>