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2502A" w:sz="10"/>
        </w:pBdr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COMPUDON </w:t>
      </w:r>
      <w:r>
        <w:rPr>
          <w:rFonts w:ascii="Arial" w:cs="Arial" w:eastAsia="Arial" w:hAnsi="Arial"/>
          <w:b/>
          <w:bCs/>
          <w:color w:val="D2502A"/>
          <w:sz w:val="40"/>
          <w:szCs w:val="40"/>
        </w:rPr>
        <w:t xml:space="preserve">Junior</w:t>
      </w:r>
      <w:r>
        <w:rPr>
          <w:rFonts w:ascii="Arial" w:cs="Arial" w:eastAsia="Arial" w:hAnsi="Arial"/>
          <w:color w:val="2C7A7B"/>
          <w:sz w:val="22"/>
          <w:szCs w:val="22"/>
        </w:rPr>
        <w:t xml:space="preserve">  ·  Cyber Safety Pledge  ·  Season VII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Aligned to CBSE Circular Acad-39/2026  ·  I4C / Ministry of Home Affairs  ·  compudonjunior.com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Digital safety is a shared responsibility. This pledge invites you and your family to commit — together — to safer, smarter, kinder behaviour online.</w:t>
      </w:r>
    </w:p>
    <w:p>
      <w:pPr>
        <w:shd w:fill="E8F0FE" w:color="auto" w:val="clear"/>
        <w:spacing w:after="40" w:before="200"/>
        <w:ind w:left="120"/>
      </w:pPr>
      <w:r>
        <w:rPr>
          <w:rFonts w:ascii="Arial" w:cs="Arial" w:eastAsia="Arial" w:hAnsi="Arial"/>
          <w:b/>
          <w:bCs/>
          <w:color w:val="1F3A5F"/>
          <w:spacing w:val="40"/>
          <w:sz w:val="16"/>
          <w:szCs w:val="16"/>
        </w:rPr>
        <w:t xml:space="preserve">SECTION A</w:t>
      </w:r>
    </w:p>
    <w:p>
      <w:pPr>
        <w:shd w:fill="E8F0FE" w:color="auto" w:val="clear"/>
        <w:spacing w:after="40"/>
        <w:ind w:left="1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CBSE Cyber Safety Pledge</w:t>
      </w:r>
    </w:p>
    <w:p>
      <w:pPr>
        <w:spacing w:after="140"/>
        <w:ind w:left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As prescribed in CBSE Circular Acad-39/2026, Ministry of Home Affairs — I4C Initiative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always install mobile apps only from official websites or the Play Store.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not blindly trust social media groups or advertisements.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not trust calls from unknown numbers without verification.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always follow the principle of "Stop. Think. Then Take Action." for digital safety.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5.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follow the Ministry of Home Affairs social media handle "Cyberdost" today and immediately.</w:t>
      </w:r>
    </w:p>
    <w:p>
      <w:pPr>
        <w:spacing w:after="220"/>
      </w:pPr>
    </w:p>
    <w:p>
      <w:pPr>
        <w:shd w:fill="E8F5E9" w:color="auto" w:val="clear"/>
        <w:spacing w:after="40" w:before="200"/>
        <w:ind w:left="120"/>
      </w:pPr>
      <w:r>
        <w:rPr>
          <w:rFonts w:ascii="Arial" w:cs="Arial" w:eastAsia="Arial" w:hAnsi="Arial"/>
          <w:b/>
          <w:bCs/>
          <w:color w:val="2E7D32"/>
          <w:spacing w:val="40"/>
          <w:sz w:val="16"/>
          <w:szCs w:val="16"/>
        </w:rPr>
        <w:t xml:space="preserve">SECTION B</w:t>
      </w:r>
    </w:p>
    <w:p>
      <w:pPr>
        <w:shd w:fill="E8F5E9" w:color="auto" w:val="clear"/>
        <w:spacing w:after="40"/>
        <w:ind w:left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COMPUDON Junior Additional Commitments</w:t>
      </w:r>
    </w:p>
    <w:p>
      <w:pPr>
        <w:spacing w:after="140"/>
        <w:ind w:left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These commitments extend the CBSE pledge with skills from the COMPUDON Junior Season VII curriculum.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Think First.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Before I click, before I share, before I trust anything online — I will stop and think.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protect my personal information and never share passwords, even with close friends.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speak to a trusted adult immediately if I see or experience anything online that makes me uncomfortable.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9.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question what I read and watch online — checking sources before I believe or share.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use AI tools honestly, verify what they tell me, and never use them to cheat or deceive.</w:t>
      </w:r>
    </w:p>
    <w:p>
      <w:pPr>
        <w:spacing w:after="120"/>
        <w:ind w:left="3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 will be kind online and will never take part in, or stay silent about, bullying or harassment of any kind.</w:t>
      </w:r>
    </w:p>
    <w:p>
      <w:pPr>
        <w:spacing w:after="240"/>
      </w:pPr>
    </w:p>
    <w:p>
      <w:pPr>
        <w:pBdr>
          <w:bottom w:val="single" w:color="2C7A7B" w:sz="6"/>
        </w:pBdr>
        <w:spacing w:after="18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COMMITMENT &amp;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40"/>
        <w:gridCol w:w="4460"/>
      </w:tblGrid>
      <w:tr>
        <w:tc>
          <w:tcPr>
            <w:tcW w:type="dxa" w:w="4460"/>
            <w:tcBorders>
              <w:top w:val="none"/>
              <w:left w:val="none"/>
              <w:bottom w:val="single" w:color="1F3A5F" w:sz="4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Student Full Name</w:t>
            </w:r>
          </w:p>
          <w:p>
            <w:pPr>
              <w:spacing w:after="280"/>
            </w:pP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Class &amp; Section:  ___________________</w:t>
            </w:r>
          </w:p>
        </w:tc>
        <w:tc>
          <w:tcPr>
            <w:tcW w:type="dxa" w:w="4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none"/>
              <w:bottom w:val="single" w:color="1F3A5F" w:sz="4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Student Signature</w:t>
            </w:r>
          </w:p>
          <w:p>
            <w:pPr>
              <w:spacing w:after="280"/>
            </w:pP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Date:  ___________________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40"/>
        <w:gridCol w:w="4460"/>
      </w:tblGrid>
      <w:tr>
        <w:tc>
          <w:tcPr>
            <w:tcW w:type="dxa" w:w="4460"/>
            <w:tcBorders>
              <w:top w:val="none"/>
              <w:left w:val="none"/>
              <w:bottom w:val="single" w:color="1F3A5F" w:sz="4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Parent / Guardian Full Name</w:t>
            </w:r>
          </w:p>
          <w:p>
            <w:pPr>
              <w:spacing w:after="280"/>
            </w:pP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Relationship:  ___________________</w:t>
            </w:r>
          </w:p>
        </w:tc>
        <w:tc>
          <w:tcPr>
            <w:tcW w:type="dxa" w:w="4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none"/>
              <w:bottom w:val="single" w:color="1F3A5F" w:sz="4"/>
              <w:right w:val="none"/>
            </w:tcBorders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Parent / Guardian Signature</w:t>
            </w:r>
          </w:p>
          <w:p>
            <w:pPr>
              <w:spacing w:after="280"/>
            </w:pP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Date:  ___________________</w:t>
            </w:r>
          </w:p>
        </w:tc>
      </w:tr>
    </w:tbl>
    <w:p>
      <w:pPr>
        <w:spacing w:after="280"/>
      </w:pPr>
    </w:p>
    <w:p>
      <w:pPr>
        <w:pBdr>
          <w:top w:val="single" w:color="EEEEEE" w:sz="4"/>
        </w:pBdr>
        <w:spacing w:before="12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This pledge is part of COMPUDON Junior Season VII  ·  </w:t>
      </w:r>
      <w:r>
        <w:rPr>
          <w:rFonts w:ascii="Arial" w:cs="Arial" w:eastAsia="Arial" w:hAnsi="Arial"/>
          <w:color w:val="2C7A7B"/>
          <w:sz w:val="15"/>
          <w:szCs w:val="15"/>
        </w:rPr>
        <w:t xml:space="preserve">compudonjunior.com</w:t>
      </w:r>
      <w:r>
        <w:rPr>
          <w:rFonts w:ascii="Arial" w:cs="Arial" w:eastAsia="Arial" w:hAnsi="Arial"/>
          <w:color w:val="999999"/>
          <w:sz w:val="15"/>
          <w:szCs w:val="15"/>
        </w:rPr>
        <w:t xml:space="preserve">  ·  Aligned to CBSE Circular Acad-39/2026</w:t>
      </w:r>
    </w:p>
    <w:sectPr>
      <w:pgSz w:w="11906" w:h="16838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2026-07-11T09:16:53.728Z</dcterms:created>
  <dcterms:modified xsi:type="dcterms:W3CDTF">2026-07-11T09:16:53.745Z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