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0.png" ContentType="image/png"/>
  <Override PartName="/word/media/rId68.svg" ContentType="image/svg+xml"/>
  <Override PartName="/word/media/rId76.svg" ContentType="image/svg+xml"/>
  <Override PartName="/word/media/rId62.svg" ContentType="image/svg+xml"/>
  <Override PartName="/word/media/rId65.png" ContentType="image/png"/>
  <Override PartName="/word/media/rId71.png" ContentType="image/png"/>
  <Override PartName="/word/media/rId7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2:</w:t>
      </w:r>
      <w:r>
        <w:t xml:space="preserve"> </w:t>
      </w:r>
      <w:r>
        <w:t xml:space="preserve">Julia</w:t>
      </w:r>
      <w:r>
        <w:t xml:space="preserve"> </w:t>
      </w:r>
      <w:r>
        <w:t xml:space="preserve">Quickstart</w:t>
      </w:r>
    </w:p>
    <w:p>
      <w:pPr>
        <w:pStyle w:val="Subtitle"/>
      </w:pPr>
      <w:r>
        <w:t xml:space="preserve">Functions,</w:t>
      </w:r>
      <w:r>
        <w:t xml:space="preserve"> </w:t>
      </w:r>
      <w:r>
        <w:t xml:space="preserve">Logic,</w:t>
      </w:r>
      <w:r>
        <w:t xml:space="preserve"> </w:t>
      </w:r>
      <w:r>
        <w:t xml:space="preserve">and</w:t>
      </w:r>
      <w:r>
        <w:t xml:space="preserve"> </w:t>
      </w:r>
      <w:r>
        <w:t xml:space="preserve">Packages</w:t>
      </w:r>
    </w:p>
    <w:p>
      <w:pPr>
        <w:pStyle w:val="Author"/>
      </w:pPr>
      <w:r>
        <w:t xml:space="preserve">CEVE</w:t>
      </w:r>
      <w:r>
        <w:t xml:space="preserve"> </w:t>
      </w:r>
      <w:r>
        <w:t xml:space="preserve">421/521</w:t>
      </w:r>
    </w:p>
    <w:p>
      <w:pPr>
        <w:pStyle w:val="Date"/>
      </w:pPr>
      <w:r>
        <w:t xml:space="preserve">Fri.,</w:t>
      </w:r>
      <w:r>
        <w:t xml:space="preserve"> </w:t>
      </w:r>
      <w:r>
        <w:t xml:space="preserve">Jan. 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9" w:name="overview"/>
    <w:p>
      <w:pPr>
        <w:pStyle w:val="Heading1"/>
      </w:pPr>
      <w:r>
        <w:t xml:space="preserve">1. Overview</w:t>
      </w:r>
    </w:p>
    <w:p>
      <w:pPr>
        <w:pStyle w:val="FirstParagraph"/>
      </w:pPr>
      <w:r>
        <w:t xml:space="preserve">In this lab we will learn how to work with tabular data in Julia.</w:t>
      </w:r>
      <w:r>
        <w:t xml:space="preserve"> </w:t>
      </w:r>
      <w:r>
        <w:t xml:space="preserve">Specifically, you will get some experience using: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VerbatimChar"/>
          </w:rPr>
          <w:t xml:space="preserve">DataFrames.jl</w:t>
        </w:r>
      </w:hyperlink>
      <w:r>
        <w:t xml:space="preserve"> </w:t>
      </w:r>
      <w:r>
        <w:t xml:space="preserve">to store tabular data as a DataFrame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VerbatimChar"/>
          </w:rPr>
          <w:t xml:space="preserve">CSV.jl</w:t>
        </w:r>
      </w:hyperlink>
      <w:r>
        <w:t xml:space="preserve"> </w:t>
      </w:r>
      <w:r>
        <w:t xml:space="preserve">to read CSV files and convert them to DataFrames</w:t>
      </w:r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VerbatimChar"/>
          </w:rPr>
          <w:t xml:space="preserve">DataFramesMeta.jl</w:t>
        </w:r>
      </w:hyperlink>
      <w:r>
        <w:t xml:space="preserve"> </w:t>
      </w:r>
      <w:r>
        <w:t xml:space="preserve">to manipulate DataFrames</w:t>
      </w:r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VerbatimChar"/>
          </w:rPr>
          <w:t xml:space="preserve">Plots.jl</w:t>
        </w:r>
      </w:hyperlink>
      <w:r>
        <w:t xml:space="preserve"> </w:t>
      </w:r>
      <w:r>
        <w:t xml:space="preserve">and</w:t>
      </w:r>
      <w:r>
        <w:t xml:space="preserve"> </w:t>
      </w:r>
      <w:hyperlink r:id="rId24">
        <w:r>
          <w:rPr>
            <w:rStyle w:val="VerbatimChar"/>
          </w:rPr>
          <w:t xml:space="preserve">StatsPlots.jl</w:t>
        </w:r>
      </w:hyperlink>
      <w:r>
        <w:t xml:space="preserve"> </w:t>
      </w:r>
      <w:r>
        <w:t xml:space="preserve">to create visualizations</w:t>
      </w:r>
    </w:p>
    <w:p>
      <w:pPr>
        <w:pStyle w:val="FirstParagraph"/>
      </w:pPr>
      <w:r>
        <w:t xml:space="preserve">For those of you who took CEVE 543, you’ll find most of this familiar!</w:t>
      </w:r>
      <w:r>
        <w:t xml:space="preserve"> </w:t>
      </w:r>
      <w:r>
        <w:t xml:space="preserve">If you find this challenging (e.g., if you’re new to programming) please look at the</w:t>
      </w:r>
      <w:r>
        <w:t xml:space="preserve"> </w:t>
      </w:r>
      <w:hyperlink r:id="rId25">
        <w:r>
          <w:rPr>
            <w:rStyle w:val="Hyperlink"/>
          </w:rPr>
          <w:t xml:space="preserve">Resources page</w:t>
        </w:r>
      </w:hyperlink>
      <w:r>
        <w:t xml:space="preserve"> </w:t>
      </w:r>
      <w:r>
        <w:t xml:space="preserve">which has links to tutorials that you can use to get up to speed.</w:t>
      </w:r>
      <w:r>
        <w:t xml:space="preserve"> </w:t>
      </w:r>
      <w:r>
        <w:t xml:space="preserve">Some of you will work extra hard this week, and some of you will have an easier week.</w:t>
      </w:r>
    </w:p>
    <w:bookmarkStart w:id="27" w:name="this-repository"/>
    <w:p>
      <w:pPr>
        <w:pStyle w:val="Heading2"/>
      </w:pPr>
      <w:r>
        <w:t xml:space="preserve">1.1 This repository</w:t>
      </w:r>
    </w:p>
    <w:p>
      <w:pPr>
        <w:pStyle w:val="FirstParagraph"/>
      </w:pPr>
      <w:r>
        <w:t xml:space="preserve">In this repository you will find two files.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index.qmd</w:t>
      </w:r>
      <w:r>
        <w:t xml:space="preserve"> </w:t>
      </w:r>
      <w:r>
        <w:t xml:space="preserve">is the source code for the rendered document on the course website that you may be looking at now. That’s this file!</w:t>
      </w:r>
    </w:p>
    <w:p>
      <w:pPr>
        <w:numPr>
          <w:ilvl w:val="0"/>
          <w:numId w:val="1002"/>
        </w:numPr>
        <w:pStyle w:val="Compact"/>
      </w:pPr>
      <w:hyperlink r:id="rId26">
        <w:r>
          <w:rPr>
            <w:rStyle w:val="VerbatimChar"/>
          </w:rPr>
          <w:t xml:space="preserve">template.qmd</w:t>
        </w:r>
      </w:hyperlink>
      <w:r>
        <w:t xml:space="preserve"> </w:t>
      </w:r>
      <w:r>
        <w:t xml:space="preserve">is the template for your lab submission. You should edit it directly.</w:t>
      </w:r>
    </w:p>
    <w:bookmarkEnd w:id="27"/>
    <w:bookmarkStart w:id="28" w:name="submission"/>
    <w:p>
      <w:pPr>
        <w:pStyle w:val="Heading2"/>
      </w:pPr>
      <w:r>
        <w:t xml:space="preserve">1.2 Submission</w:t>
      </w:r>
    </w:p>
    <w:p>
      <w:pPr>
        <w:pStyle w:val="FirstParagraph"/>
      </w:pPr>
      <w:r>
        <w:t xml:space="preserve">As with Lab 01, you should:</w:t>
      </w:r>
    </w:p>
    <w:p>
      <w:pPr>
        <w:numPr>
          <w:ilvl w:val="0"/>
          <w:numId w:val="1003"/>
        </w:numPr>
        <w:pStyle w:val="Compact"/>
      </w:pPr>
      <w:r>
        <w:t xml:space="preserve">push your final code to GitHub (I’ll be able to see it via GitHub classroom)</w:t>
      </w:r>
    </w:p>
    <w:p>
      <w:pPr>
        <w:numPr>
          <w:ilvl w:val="0"/>
          <w:numId w:val="1003"/>
        </w:numPr>
        <w:pStyle w:val="Compact"/>
      </w:pPr>
      <w:r>
        <w:t xml:space="preserve">submit your rendered PDF or DOCX file to Canvas</w:t>
      </w:r>
    </w:p>
    <w:bookmarkEnd w:id="28"/>
    <w:bookmarkEnd w:id="29"/>
    <w:bookmarkStart w:id="38" w:name="setup"/>
    <w:p>
      <w:pPr>
        <w:pStyle w:val="Heading1"/>
      </w:pPr>
      <w:r>
        <w:t xml:space="preserve">2. Setup</w:t>
      </w:r>
    </w:p>
    <w:p>
      <w:pPr>
        <w:pStyle w:val="FirstParagraph"/>
      </w:pPr>
      <w:r>
        <w:t xml:space="preserve">Here are some instructions for getting this lab working.</w:t>
      </w:r>
    </w:p>
    <w:bookmarkStart w:id="31" w:name="clone-the-repository"/>
    <w:p>
      <w:pPr>
        <w:pStyle w:val="Heading2"/>
      </w:pPr>
      <w:r>
        <w:t xml:space="preserve">2.1 Clone the repository</w:t>
      </w:r>
    </w:p>
    <w:p>
      <w:pPr>
        <w:pStyle w:val="FirstParagraph"/>
      </w:pPr>
      <w:r>
        <w:t xml:space="preserve">First, you’ll need to clone this repository to your computer.</w:t>
      </w:r>
      <w:r>
        <w:t xml:space="preserve"> </w:t>
      </w:r>
      <w:r>
        <w:t xml:space="preserve">As with</w:t>
      </w:r>
      <w:r>
        <w:t xml:space="preserve"> </w:t>
      </w:r>
      <w:hyperlink r:id="rId30">
        <w:r>
          <w:rPr>
            <w:rStyle w:val="Hyperlink"/>
          </w:rPr>
          <w:t xml:space="preserve">Lab 01</w:t>
        </w:r>
      </w:hyperlink>
      <w:r>
        <w:t xml:space="preserve">, I recommend to use GitHub Desktop or the built-in Git support in VS Code.</w:t>
      </w:r>
      <w:r>
        <w:t xml:space="preserve"> </w:t>
      </w:r>
      <w:r>
        <w:t xml:space="preserve">Remember to use the link from Canvas (</w:t>
      </w:r>
      <w:r>
        <w:rPr>
          <w:rStyle w:val="VerbatimChar"/>
        </w:rPr>
        <w:t xml:space="preserve">classroom.github.com/...</w:t>
      </w:r>
      <w:r>
        <w:t xml:space="preserve">).</w:t>
      </w:r>
    </w:p>
    <w:p>
      <w:pPr>
        <w:pStyle w:val="BodyText"/>
      </w:pPr>
      <w:r>
        <w:t xml:space="preserve">Next, open the repository in VS Code (you can do this directly from GitHub desktop if you’d like).</w:t>
      </w:r>
      <w:r>
        <w:t xml:space="preserve"> </w:t>
      </w:r>
      <w:r>
        <w:t xml:space="preserve">All instructions from here assume you’re in the</w:t>
      </w:r>
      <w:r>
        <w:t xml:space="preserve"> </w:t>
      </w:r>
      <w:r>
        <w:rPr>
          <w:iCs/>
          <w:i/>
        </w:rPr>
        <w:t xml:space="preserve">root directory</w:t>
      </w:r>
      <w:r>
        <w:t xml:space="preserve"> </w:t>
      </w:r>
      <w:r>
        <w:t xml:space="preserve">of the repository.</w:t>
      </w:r>
    </w:p>
    <w:bookmarkEnd w:id="31"/>
    <w:bookmarkStart w:id="34" w:name="install-required-packages"/>
    <w:p>
      <w:pPr>
        <w:pStyle w:val="Heading2"/>
      </w:pPr>
      <w:r>
        <w:t xml:space="preserve">2.2 Install required packages</w:t>
      </w:r>
    </w:p>
    <w:p>
      <w:pPr>
        <w:pStyle w:val="FirstParagraph"/>
      </w:pPr>
      <w:r>
        <w:t xml:space="preserve">As we saw in</w:t>
      </w:r>
      <w:r>
        <w:t xml:space="preserve"> </w:t>
      </w:r>
      <w:hyperlink r:id="rId30">
        <w:r>
          <w:rPr>
            <w:rStyle w:val="Hyperlink"/>
          </w:rPr>
          <w:t xml:space="preserve">Lab 01</w:t>
        </w:r>
      </w:hyperlink>
      <w:r>
        <w:t xml:space="preserve">, Julia is a modular language with code in packages.</w:t>
      </w:r>
      <w:r>
        <w:t xml:space="preserve"> </w:t>
      </w:r>
      <w:r>
        <w:t xml:space="preserve">Compared to a language like Python, the packages in Julia typically have a narrower scope (for example, instead of a single Pandas package that does everything, there are separate packages for reading CSV files, defining dataframes, using clear syntax for data manipulation, etc.).</w:t>
      </w:r>
      <w:r>
        <w:t xml:space="preserve"> </w:t>
      </w:r>
      <w:r>
        <w:t xml:space="preserve">When we’re working with a new lab, we’ll need to first install the packages we need.</w:t>
      </w:r>
    </w:p>
    <w:p>
      <w:pPr>
        <w:numPr>
          <w:ilvl w:val="0"/>
          <w:numId w:val="1004"/>
        </w:numPr>
        <w:pStyle w:val="Compact"/>
      </w:pPr>
      <w:r>
        <w:t xml:space="preserve">Open the</w:t>
      </w:r>
      <w:r>
        <w:t xml:space="preserve"> </w:t>
      </w:r>
      <w:hyperlink r:id="rId32">
        <w:r>
          <w:rPr>
            <w:rStyle w:val="Hyperlink"/>
          </w:rPr>
          <w:t xml:space="preserve">command palette</w:t>
        </w:r>
      </w:hyperlink>
      <w:r>
        <w:t xml:space="preserve"> </w:t>
      </w:r>
      <w:r>
        <w:t xml:space="preserve">and select</w:t>
      </w:r>
      <w:r>
        <w:t xml:space="preserve"> </w:t>
      </w:r>
      <w:r>
        <w:rPr>
          <w:rStyle w:val="VerbatimChar"/>
        </w:rPr>
        <w:t xml:space="preserve">Julia: Start REPL</w:t>
      </w:r>
    </w:p>
    <w:p>
      <w:pPr>
        <w:numPr>
          <w:ilvl w:val="0"/>
          <w:numId w:val="1004"/>
        </w:numPr>
        <w:pStyle w:val="Compact"/>
      </w:pPr>
      <w:r>
        <w:t xml:space="preserve">In the Julia REPL, type</w:t>
      </w:r>
      <w:r>
        <w:t xml:space="preserve"> </w:t>
      </w:r>
      <w:r>
        <w:rPr>
          <w:rStyle w:val="VerbatimChar"/>
        </w:rPr>
        <w:t xml:space="preserve">]</w:t>
      </w:r>
      <w:r>
        <w:t xml:space="preserve"> </w:t>
      </w:r>
      <w:r>
        <w:t xml:space="preserve">to enter package manager mode</w:t>
      </w:r>
    </w:p>
    <w:p>
      <w:pPr>
        <w:numPr>
          <w:ilvl w:val="0"/>
          <w:numId w:val="1004"/>
        </w:numPr>
        <w:pStyle w:val="Compact"/>
      </w:pPr>
      <w:r>
        <w:t xml:space="preserve">Type</w:t>
      </w:r>
      <w:r>
        <w:t xml:space="preserve"> </w:t>
      </w:r>
      <w:r>
        <w:rPr>
          <w:rStyle w:val="VerbatimChar"/>
        </w:rPr>
        <w:t xml:space="preserve">activate .</w:t>
      </w:r>
      <w:r>
        <w:t xml:space="preserve"> </w:t>
      </w:r>
      <w:r>
        <w:t xml:space="preserve">to activate the project environment</w:t>
      </w:r>
    </w:p>
    <w:p>
      <w:pPr>
        <w:numPr>
          <w:ilvl w:val="0"/>
          <w:numId w:val="1004"/>
        </w:numPr>
        <w:pStyle w:val="Compact"/>
      </w:pPr>
      <w:r>
        <w:t xml:space="preserve">Type</w:t>
      </w:r>
      <w:r>
        <w:t xml:space="preserve"> </w:t>
      </w:r>
      <w:r>
        <w:rPr>
          <w:rStyle w:val="VerbatimChar"/>
        </w:rPr>
        <w:t xml:space="preserve">instantiate</w:t>
      </w:r>
      <w:r>
        <w:t xml:space="preserve"> </w:t>
      </w:r>
      <w:r>
        <w:t xml:space="preserve">to install the packages listed in the</w:t>
      </w:r>
      <w:r>
        <w:t xml:space="preserve"> </w:t>
      </w:r>
      <w:r>
        <w:rPr>
          <w:rStyle w:val="VerbatimChar"/>
        </w:rPr>
        <w:t xml:space="preserve">Project.toml</w:t>
      </w:r>
      <w:r>
        <w:t xml:space="preserve"> </w:t>
      </w:r>
      <w:r>
        <w:t xml:space="preserve">file. This may take a few minutes.</w:t>
      </w:r>
      <w:r>
        <w:rPr>
          <w:rStyle w:val="FootnoteReference"/>
        </w:rPr>
        <w:footnoteReference w:id="33"/>
      </w:r>
    </w:p>
    <w:bookmarkEnd w:id="34"/>
    <w:bookmarkStart w:id="35" w:name="rendering-and-previewing"/>
    <w:p>
      <w:pPr>
        <w:pStyle w:val="Heading2"/>
      </w:pPr>
      <w:r>
        <w:t xml:space="preserve">2.3 Rendering and previewing</w:t>
      </w:r>
    </w:p>
    <w:p>
      <w:pPr>
        <w:pStyle w:val="FirstParagraph"/>
      </w:pPr>
      <w:r>
        <w:t xml:space="preserve">As we saw in Lab 01, Quarto lets you convert a text file into an output.</w:t>
      </w:r>
      <w:r>
        <w:t xml:space="preserve"> </w:t>
      </w:r>
      <w:r>
        <w:t xml:space="preserve">We’ve seen PDF, DOCX, and HTML (website) outputs, but there are other options as well.</w:t>
      </w:r>
    </w:p>
    <w:p>
      <w:pPr>
        <w:pStyle w:val="BodyText"/>
      </w:pPr>
      <w:r>
        <w:t xml:space="preserve">There are many valid workflows, but my favorite is often to</w:t>
      </w:r>
      <w:r>
        <w:t xml:space="preserve"> </w:t>
      </w:r>
      <w:r>
        <w:rPr>
          <w:rStyle w:val="VerbatimChar"/>
        </w:rPr>
        <w:t xml:space="preserve">preview</w:t>
      </w:r>
      <w:r>
        <w:t xml:space="preserve"> </w:t>
      </w:r>
      <w:r>
        <w:t xml:space="preserve">the document in VS Code while I’m working on it, and then</w:t>
      </w:r>
      <w:r>
        <w:t xml:space="preserve"> </w:t>
      </w:r>
      <w:r>
        <w:rPr>
          <w:rStyle w:val="VerbatimChar"/>
        </w:rPr>
        <w:t xml:space="preserve">render</w:t>
      </w:r>
      <w:r>
        <w:t xml:space="preserve"> </w:t>
      </w:r>
      <w:r>
        <w:t xml:space="preserve">it when I’m done.</w:t>
      </w:r>
      <w:r>
        <w:t xml:space="preserve"> </w:t>
      </w:r>
      <w:r>
        <w:t xml:space="preserve">To preview the document, run the following in your terminal (use the command palette in VS and then select</w:t>
      </w:r>
      <w:r>
        <w:t xml:space="preserve"> </w:t>
      </w:r>
      <w:r>
        <w:t xml:space="preserve">“</w:t>
      </w:r>
      <w:r>
        <w:t xml:space="preserve">Terminal: Open a new terminal</w:t>
      </w:r>
      <w:r>
        <w:t xml:space="preserve">”</w:t>
      </w:r>
      <w:r>
        <w:t xml:space="preserve"> </w:t>
      </w:r>
      <w:r>
        <w:t xml:space="preserve">or learn the shortcut keys):</w:t>
      </w:r>
    </w:p>
    <w:p>
      <w:pPr>
        <w:pStyle w:val="SourceCode"/>
      </w:pPr>
      <w:r>
        <w:rPr>
          <w:rStyle w:val="NormalTok"/>
        </w:rPr>
        <w:t xml:space="preserve">quarto preview template.qmd </w:t>
      </w:r>
    </w:p>
    <w:p>
      <w:pPr>
        <w:pStyle w:val="FirstParagraph"/>
      </w:pPr>
      <w:r>
        <w:t xml:space="preserve">You should see that a web browser opens up with the rendered document.</w:t>
      </w:r>
      <w:r>
        <w:t xml:space="preserve"> </w:t>
      </w:r>
      <w:r>
        <w:t xml:space="preserve">As you make changes, they should appear in the browser automatically.</w:t>
      </w:r>
      <w:r>
        <w:t xml:space="preserve"> </w:t>
      </w:r>
      <w:r>
        <w:t xml:space="preserve">You’ll see</w:t>
      </w:r>
      <w:r>
        <w:t xml:space="preserve"> </w:t>
      </w:r>
      <w:r>
        <w:rPr>
          <w:rStyle w:val="VerbatimChar"/>
        </w:rPr>
        <w:t xml:space="preserve">localhost:XXXX</w:t>
      </w:r>
      <w:r>
        <w:t xml:space="preserve"> </w:t>
      </w:r>
      <w:r>
        <w:t xml:space="preserve">in your URL bar.</w:t>
      </w:r>
    </w:p>
    <w:p>
      <w:pPr>
        <w:pStyle w:val="BodyText"/>
      </w:pPr>
      <w:r>
        <w:t xml:space="preserve">To render this document to PDF or DOCX, you have a few options.</w:t>
      </w:r>
      <w:r>
        <w:t xml:space="preserve"> </w:t>
      </w:r>
      <w:r>
        <w:t xml:space="preserve">My favorite is to use the terminal again.</w:t>
      </w:r>
      <w:r>
        <w:t xml:space="preserve"> </w:t>
      </w:r>
      <w:r>
        <w:t xml:space="preserve">For example, to convert to PDF:</w:t>
      </w:r>
    </w:p>
    <w:p>
      <w:pPr>
        <w:pStyle w:val="SourceCode"/>
      </w:pPr>
      <w:r>
        <w:rPr>
          <w:rStyle w:val="NormalTok"/>
        </w:rPr>
        <w:t xml:space="preserve">quarto render template.qmd --to pdf</w:t>
      </w:r>
    </w:p>
    <w:p>
      <w:pPr>
        <w:pStyle w:val="FirstParagraph"/>
      </w:pPr>
      <w:r>
        <w:t xml:space="preserve">If you run into issues, try the following two tips</w:t>
      </w:r>
    </w:p>
    <w:p>
      <w:pPr>
        <w:numPr>
          <w:ilvl w:val="0"/>
          <w:numId w:val="1005"/>
        </w:numPr>
        <w:pStyle w:val="Compact"/>
      </w:pPr>
      <w:r>
        <w:t xml:space="preserve">Make sure you’re typing these commands into the</w:t>
      </w:r>
      <w:r>
        <w:t xml:space="preserve"> </w:t>
      </w:r>
      <w:r>
        <w:rPr>
          <w:iCs/>
          <w:i/>
        </w:rPr>
        <w:t xml:space="preserve">terminal</w:t>
      </w:r>
      <w:r>
        <w:t xml:space="preserve"> </w:t>
      </w:r>
      <w:r>
        <w:t xml:space="preserve">and not into the Julia REPL</w:t>
      </w:r>
    </w:p>
    <w:p>
      <w:pPr>
        <w:numPr>
          <w:ilvl w:val="0"/>
          <w:numId w:val="1005"/>
        </w:numPr>
        <w:pStyle w:val="Compact"/>
      </w:pPr>
      <w:r>
        <w:t xml:space="preserve">In the Julia REPL, type</w:t>
      </w:r>
      <w:r>
        <w:t xml:space="preserve"> </w:t>
      </w:r>
      <w:r>
        <w:rPr>
          <w:rStyle w:val="VerbatimChar"/>
        </w:rPr>
        <w:t xml:space="preserve">]</w:t>
      </w:r>
      <w:r>
        <w:t xml:space="preserve"> </w:t>
      </w:r>
      <w:r>
        <w:t xml:space="preserve">to enter package manager mode and then type</w:t>
      </w:r>
      <w:r>
        <w:t xml:space="preserve"> </w:t>
      </w:r>
      <w:r>
        <w:rPr>
          <w:rStyle w:val="VerbatimChar"/>
        </w:rPr>
        <w:t xml:space="preserve">build IJulia</w:t>
      </w:r>
      <w:r>
        <w:t xml:space="preserve"> </w:t>
      </w:r>
      <w:r>
        <w:t xml:space="preserve">to rebuild your IJulia kernel (we won’t go into details)</w:t>
      </w:r>
    </w:p>
    <w:bookmarkEnd w:id="35"/>
    <w:bookmarkStart w:id="36" w:name="getting-help"/>
    <w:p>
      <w:pPr>
        <w:pStyle w:val="Heading2"/>
      </w:pPr>
      <w:r>
        <w:t xml:space="preserve">2.4 Getting help</w:t>
      </w:r>
    </w:p>
    <w:p>
      <w:pPr>
        <w:pStyle w:val="FirstParagraph"/>
      </w:pPr>
      <w:r>
        <w:t xml:space="preserve">If you’re getting stuck, please:</w:t>
      </w:r>
    </w:p>
    <w:p>
      <w:pPr>
        <w:numPr>
          <w:ilvl w:val="0"/>
          <w:numId w:val="1006"/>
        </w:numPr>
        <w:pStyle w:val="Compact"/>
      </w:pPr>
      <w:r>
        <w:t xml:space="preserve">Come up and ask me questions if we’re in lab</w:t>
      </w:r>
    </w:p>
    <w:p>
      <w:pPr>
        <w:numPr>
          <w:ilvl w:val="0"/>
          <w:numId w:val="1006"/>
        </w:numPr>
        <w:pStyle w:val="Compact"/>
      </w:pPr>
      <w:r>
        <w:t xml:space="preserve">Post on Canvas discussions</w:t>
      </w:r>
    </w:p>
    <w:p>
      <w:pPr>
        <w:numPr>
          <w:ilvl w:val="0"/>
          <w:numId w:val="1006"/>
        </w:numPr>
        <w:pStyle w:val="Compact"/>
      </w:pPr>
      <w:r>
        <w:t xml:space="preserve">If I can’t resolve your comment on Canvas, please email me to schedule a 1:1</w:t>
      </w:r>
    </w:p>
    <w:bookmarkEnd w:id="36"/>
    <w:bookmarkStart w:id="37" w:name="looking-ahead"/>
    <w:p>
      <w:pPr>
        <w:pStyle w:val="Heading2"/>
      </w:pPr>
      <w:r>
        <w:t xml:space="preserve">2.5 Looking ahead</w:t>
      </w:r>
    </w:p>
    <w:p>
      <w:pPr>
        <w:pStyle w:val="FirstParagraph"/>
      </w:pPr>
      <w:r>
        <w:t xml:space="preserve">In the future, you’ll repeat these steps</w:t>
      </w:r>
      <w:r>
        <w:t xml:space="preserve"> </w:t>
      </w:r>
      <w:r>
        <w:rPr>
          <w:iCs/>
          <w:i/>
        </w:rPr>
        <w:t xml:space="preserve">for every lab</w:t>
      </w:r>
      <w:r>
        <w:t xml:space="preserve">:</w:t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</w:rPr>
        <w:t xml:space="preserve">clone</w:t>
      </w:r>
      <w:r>
        <w:t xml:space="preserve"> </w:t>
      </w:r>
      <w:r>
        <w:t xml:space="preserve">the repository to your computer</w:t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</w:rPr>
        <w:t xml:space="preserve">activate</w:t>
      </w:r>
      <w:r>
        <w:t xml:space="preserve"> </w:t>
      </w:r>
      <w:r>
        <w:t xml:space="preserve">the project environment</w:t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</w:rPr>
        <w:t xml:space="preserve">instantiate</w:t>
      </w:r>
      <w:r>
        <w:t xml:space="preserve"> </w:t>
      </w:r>
      <w:r>
        <w:t xml:space="preserve">the packages</w:t>
      </w:r>
    </w:p>
    <w:p>
      <w:pPr>
        <w:numPr>
          <w:ilvl w:val="0"/>
          <w:numId w:val="1007"/>
        </w:numPr>
        <w:pStyle w:val="Compact"/>
      </w:pPr>
      <w:r>
        <w:t xml:space="preserve">make your changes, saving and</w:t>
      </w:r>
      <w:r>
        <w:t xml:space="preserve"> </w:t>
      </w:r>
      <w:r>
        <w:rPr>
          <w:rStyle w:val="VerbatimChar"/>
        </w:rPr>
        <w:t xml:space="preserve">commit</w:t>
      </w:r>
      <w:r>
        <w:t xml:space="preserve">ing regularly as you go</w:t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</w:rPr>
        <w:t xml:space="preserve">push</w:t>
      </w:r>
      <w:r>
        <w:t xml:space="preserve"> </w:t>
      </w:r>
      <w:r>
        <w:t xml:space="preserve">your changes to GitHub (you don’t have to wait until the end for this – you can</w:t>
      </w:r>
      <w:r>
        <w:t xml:space="preserve"> </w:t>
      </w:r>
      <w:r>
        <w:rPr>
          <w:rStyle w:val="VerbatimChar"/>
        </w:rPr>
        <w:t xml:space="preserve">push</w:t>
      </w:r>
      <w:r>
        <w:t xml:space="preserve"> </w:t>
      </w:r>
      <w:r>
        <w:t xml:space="preserve">multiple times)</w:t>
      </w:r>
    </w:p>
    <w:bookmarkEnd w:id="37"/>
    <w:bookmarkEnd w:id="38"/>
    <w:bookmarkStart w:id="48" w:name="refresher-quarto-basics"/>
    <w:p>
      <w:pPr>
        <w:pStyle w:val="Heading1"/>
      </w:pPr>
      <w:r>
        <w:t xml:space="preserve">3. Refresher: Quarto basics</w:t>
      </w:r>
    </w:p>
    <w:p>
      <w:pPr>
        <w:pStyle w:val="FirstParagraph"/>
      </w:pPr>
      <w:r>
        <w:t xml:space="preserve">Before diving in, let’s quickly review some Quarto basics.</w:t>
      </w:r>
      <w:r>
        <w:t xml:space="preserve"> </w:t>
      </w:r>
      <w:r>
        <w:t xml:space="preserve">As we saw in the last lab, Quarto is a program that lets you combine text, code, and output in a single document.</w:t>
      </w:r>
      <w:r>
        <w:t xml:space="preserve"> </w:t>
      </w:r>
      <w:r>
        <w:t xml:space="preserve">Quarto files are just text files, typically with the file extension</w:t>
      </w:r>
      <w:r>
        <w:t xml:space="preserve"> </w:t>
      </w:r>
      <w:r>
        <w:rPr>
          <w:rStyle w:val="VerbatimChar"/>
        </w:rPr>
        <w:t xml:space="preserve">.qmd</w:t>
      </w:r>
      <w:r>
        <w:t xml:space="preserve">.</w:t>
      </w:r>
    </w:p>
    <w:p>
      <w:pPr>
        <w:pStyle w:val="BodyText"/>
      </w:pPr>
      <w:r>
        <w:t xml:space="preserve">By default, all the text in a Quarto file is interpreted as Markdown, a simple markup language for formatting text.</w:t>
      </w:r>
      <w:r>
        <w:t xml:space="preserve"> </w:t>
      </w:r>
      <w:r>
        <w:t xml:space="preserve">You’ve probably seen Markdown before.</w:t>
      </w:r>
      <w:r>
        <w:t xml:space="preserve"> </w:t>
      </w:r>
      <w:r>
        <w:t xml:space="preserve">You can create headers with</w:t>
      </w:r>
      <w:r>
        <w:t xml:space="preserve"> </w:t>
      </w:r>
      <w:r>
        <w:rPr>
          <w:rStyle w:val="VerbatimChar"/>
        </w:rPr>
        <w:t xml:space="preserve">##</w:t>
      </w:r>
      <w:r>
        <w:t xml:space="preserve"> </w:t>
      </w:r>
      <w:r>
        <w:t xml:space="preserve">(for a section),</w:t>
      </w:r>
      <w:r>
        <w:t xml:space="preserve"> </w:t>
      </w:r>
      <w:r>
        <w:rPr>
          <w:rStyle w:val="VerbatimChar"/>
        </w:rPr>
        <w:t xml:space="preserve">###</w:t>
      </w:r>
      <w:r>
        <w:t xml:space="preserve"> </w:t>
      </w:r>
      <w:r>
        <w:t xml:space="preserve">(for a subsection), and so on.</w:t>
      </w:r>
      <w:r>
        <w:t xml:space="preserve"> </w:t>
      </w:r>
      <w:r>
        <w:t xml:space="preserve">You can make text</w:t>
      </w:r>
      <w:r>
        <w:t xml:space="preserve"> </w:t>
      </w:r>
      <w:r>
        <w:rPr>
          <w:iCs/>
          <w:i/>
        </w:rPr>
        <w:t xml:space="preserve">italic</w:t>
      </w:r>
      <w:r>
        <w:t xml:space="preserve"> </w:t>
      </w:r>
      <w:r>
        <w:t xml:space="preserve">with</w:t>
      </w:r>
      <w:r>
        <w:t xml:space="preserve"> </w:t>
      </w:r>
      <w:r>
        <w:rPr>
          <w:rStyle w:val="VerbatimChar"/>
        </w:rPr>
        <w:t xml:space="preserve">*italic*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bold</w:t>
      </w:r>
      <w:r>
        <w:t xml:space="preserve"> </w:t>
      </w:r>
      <w:r>
        <w:t xml:space="preserve">with</w:t>
      </w:r>
      <w:r>
        <w:t xml:space="preserve"> </w:t>
      </w:r>
      <w:r>
        <w:rPr>
          <w:rStyle w:val="VerbatimChar"/>
        </w:rPr>
        <w:t xml:space="preserve">**bold**</w:t>
      </w:r>
      <w:r>
        <w:t xml:space="preserve">.</w:t>
      </w:r>
      <w:r>
        <w:t xml:space="preserve"> </w:t>
      </w:r>
      <w:r>
        <w:t xml:space="preserve">For more, you can learn more about it</w:t>
      </w:r>
      <w:r>
        <w:t xml:space="preserve"> </w:t>
      </w:r>
      <w:hyperlink r:id="rId39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pStyle w:val="BodyText"/>
      </w:pPr>
      <w:r>
        <w:t xml:space="preserve">When you’re authoring your labs, you should take advantage of Markdown features!</w:t>
      </w:r>
    </w:p>
    <w:bookmarkStart w:id="40" w:name="document-metadata"/>
    <w:p>
      <w:pPr>
        <w:pStyle w:val="Heading2"/>
      </w:pPr>
      <w:r>
        <w:t xml:space="preserve">3.1 Document metadata</w:t>
      </w:r>
    </w:p>
    <w:p>
      <w:pPr>
        <w:pStyle w:val="FirstParagraph"/>
      </w:pPr>
      <w:r>
        <w:t xml:space="preserve">If you open a Quarto file in your text editor (e.g., VS Code) or look at it on GitHub, you’ll see that the file starts with some</w:t>
      </w:r>
      <w:r>
        <w:t xml:space="preserve"> </w:t>
      </w:r>
      <w:r>
        <w:rPr>
          <w:iCs/>
          <w:i/>
        </w:rPr>
        <w:t xml:space="preserve">metadata</w:t>
      </w:r>
      <w:r>
        <w:t xml:space="preserve">.</w:t>
      </w:r>
      <w:r>
        <w:t xml:space="preserve"> </w:t>
      </w:r>
      <w:r>
        <w:t xml:space="preserve">The metadata is a set of key-value pairs that tell Quarto how to render the document.</w:t>
      </w:r>
      <w:r>
        <w:t xml:space="preserve"> </w:t>
      </w:r>
      <w:r>
        <w:t xml:space="preserve">In Lab 01, you edited the</w:t>
      </w:r>
      <w:r>
        <w:t xml:space="preserve"> </w:t>
      </w:r>
      <w:r>
        <w:rPr>
          <w:rStyle w:val="VerbatimChar"/>
        </w:rPr>
        <w:t xml:space="preserve">author</w:t>
      </w:r>
      <w:r>
        <w:t xml:space="preserve"> </w:t>
      </w:r>
      <w:r>
        <w:t xml:space="preserve">field to include your name.</w:t>
      </w:r>
    </w:p>
    <w:bookmarkEnd w:id="40"/>
    <w:bookmarkStart w:id="41" w:name="latex-math"/>
    <w:p>
      <w:pPr>
        <w:pStyle w:val="Heading2"/>
      </w:pPr>
      <w:r>
        <w:t xml:space="preserve">3.2 LaTeX Math</w:t>
      </w:r>
    </w:p>
    <w:p>
      <w:pPr>
        <w:pStyle w:val="FirstParagraph"/>
      </w:pPr>
      <w:r>
        <w:t xml:space="preserve">As in standard Pandoc markdown, you can use LaTeX math in Quarto.</w:t>
      </w:r>
      <w:r>
        <w:t xml:space="preserve"> </w:t>
      </w:r>
      <w:r>
        <w:t xml:space="preserve">For example,</w:t>
      </w:r>
      <w:r>
        <w:t xml:space="preserve"> </w:t>
      </w:r>
      <w:r>
        <w:rPr>
          <w:rStyle w:val="VerbatimChar"/>
        </w:rPr>
        <w:t xml:space="preserve">$\alpha$</w:t>
      </w:r>
      <w:r>
        <w:t xml:space="preserve"> </w:t>
      </w:r>
      <w:r>
        <w:t xml:space="preserve">yields</w:t>
      </w:r>
      <w:r>
        <w:t xml:space="preserve"> </w:t>
      </w:r>
      <m:oMath>
        <m:r>
          <m:t>α</m:t>
        </m:r>
      </m:oMath>
      <w:r>
        <w:t xml:space="preserve">.</w:t>
      </w:r>
      <w:r>
        <w:t xml:space="preserve"> </w:t>
      </w:r>
      <w:r>
        <w:t xml:space="preserve">You can also use</w:t>
      </w:r>
      <w:r>
        <w:t xml:space="preserve"> </w:t>
      </w:r>
      <w:r>
        <w:rPr>
          <w:rStyle w:val="VerbatimChar"/>
        </w:rPr>
        <w:t xml:space="preserve">$$</w:t>
      </w:r>
      <w:r>
        <w:t xml:space="preserve"> </w:t>
      </w:r>
      <w:r>
        <w:t xml:space="preserve">to create a block equation:</w:t>
      </w:r>
    </w:p>
    <w:p>
      <w:pPr>
        <w:pStyle w:val="SourceCode"/>
      </w:pPr>
      <w:r>
        <w:rPr>
          <w:rStyle w:val="NormalTok"/>
        </w:rPr>
        <w:t xml:space="preserve">$$</w:t>
      </w:r>
      <w:r>
        <w:br/>
      </w:r>
      <w:r>
        <w:rPr>
          <w:rStyle w:val="NormalTok"/>
        </w:rPr>
        <w:t xml:space="preserve">P(E) = </w:t>
      </w:r>
      <w:r>
        <w:rPr>
          <w:rStyle w:val="SpecialCharTok"/>
        </w:rPr>
        <w:t xml:space="preserve">\{</w:t>
      </w:r>
      <w:r>
        <w:rPr>
          <w:rStyle w:val="NormalTok"/>
        </w:rPr>
        <w:t xml:space="preserve"> n \choose k </w:t>
      </w:r>
      <w:r>
        <w:rPr>
          <w:rStyle w:val="SpecialCharTok"/>
        </w:rPr>
        <w:t xml:space="preserve">\}</w:t>
      </w:r>
      <w:r>
        <w:rPr>
          <w:rStyle w:val="NormalTok"/>
        </w:rPr>
        <w:t xml:space="preserve"> p ^k (2-p) ^ {n-k}</w:t>
      </w:r>
      <w:r>
        <w:br/>
      </w:r>
      <w:r>
        <w:rPr>
          <w:rStyle w:val="NormalTok"/>
        </w:rPr>
        <w:t xml:space="preserve">$$</w:t>
      </w:r>
    </w:p>
    <w:p>
      <w:pPr>
        <w:pStyle w:val="FirstParagraph"/>
      </w:pPr>
      <w:r>
        <w:t xml:space="preserve">renders as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E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noBar"/>
                </m:fPr>
                <m:num>
                  <m:r>
                    <m:t>n</m:t>
                  </m:r>
                </m:num>
                <m:den>
                  <m:r>
                    <m:t>k</m:t>
                  </m:r>
                </m:den>
              </m:f>
            </m:e>
          </m:d>
          <m:sSup>
            <m:e>
              <m:r>
                <m:t>p</m:t>
              </m:r>
            </m:e>
            <m:sup>
              <m:r>
                <m:t>k</m:t>
              </m:r>
            </m:sup>
          </m:sSup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>
                    <m:rPr>
                      <m:sty m:val="p"/>
                    </m:rPr>
                    <m:t>−</m:t>
                  </m:r>
                  <m:r>
                    <m:t>p</m:t>
                  </m:r>
                </m:e>
              </m:d>
            </m:e>
            <m:sup>
              <m:r>
                <m:t>n</m:t>
              </m:r>
              <m:r>
                <m:rPr>
                  <m:sty m:val="p"/>
                </m:rPr>
                <m:t>−</m:t>
              </m:r>
              <m:r>
                <m:t>k</m:t>
              </m:r>
            </m:sup>
          </m:sSup>
        </m:oMath>
      </m:oMathPara>
    </w:p>
    <w:p>
      <w:pPr>
        <w:pStyle w:val="FirstParagraph"/>
      </w:pPr>
      <w:r>
        <w:t xml:space="preserve">For more, see the</w:t>
      </w:r>
      <w:r>
        <w:t xml:space="preserve"> </w:t>
      </w:r>
      <w:r>
        <w:t xml:space="preserve">“</w:t>
      </w:r>
      <w:r>
        <w:t xml:space="preserve">Typesetting Math</w:t>
      </w:r>
      <w:r>
        <w:t xml:space="preserve">”</w:t>
      </w:r>
      <w:r>
        <w:t xml:space="preserve"> </w:t>
      </w:r>
      <w:r>
        <w:t xml:space="preserve">section of the</w:t>
      </w:r>
      <w:r>
        <w:t xml:space="preserve"> </w:t>
      </w:r>
      <w:hyperlink r:id="rId25">
        <w:r>
          <w:rPr>
            <w:rStyle w:val="Hyperlink"/>
          </w:rPr>
          <w:t xml:space="preserve">resources page</w:t>
        </w:r>
      </w:hyperlink>
      <w:r>
        <w:t xml:space="preserve">.</w:t>
      </w:r>
    </w:p>
    <w:bookmarkEnd w:id="41"/>
    <w:bookmarkStart w:id="42" w:name="source-code"/>
    <w:p>
      <w:pPr>
        <w:pStyle w:val="Heading2"/>
      </w:pPr>
      <w:r>
        <w:t xml:space="preserve">3.3 Source code</w:t>
      </w:r>
    </w:p>
    <w:p>
      <w:pPr>
        <w:pStyle w:val="FirstParagraph"/>
      </w:pPr>
      <w:r>
        <w:t xml:space="preserve">Sometimes we want to provide example code in our documents.</w:t>
      </w:r>
      <w:r>
        <w:t xml:space="preserve"> </w:t>
      </w:r>
      <w:r>
        <w:t xml:space="preserve">This is code that is not meant to be run, but is just there to illustrate a point.</w:t>
      </w:r>
      <w:r>
        <w:t xml:space="preserve"> </w:t>
      </w:r>
      <w:r>
        <w:t xml:space="preserve">We do that by wrapping the code in</w:t>
      </w:r>
      <w:r>
        <w:t xml:space="preserve"> </w:t>
      </w:r>
      <w:r>
        <w:rPr>
          <w:rStyle w:val="VerbatimChar"/>
        </w:rPr>
        <w:t xml:space="preserve">```</w:t>
      </w:r>
      <w:r>
        <w:t xml:space="preserve">.</w:t>
      </w:r>
      <w:r>
        <w:t xml:space="preserve"> </w:t>
      </w:r>
      <w:r>
        <w:t xml:space="preserve">For example:</w:t>
      </w:r>
    </w:p>
    <w:p>
      <w:pPr>
        <w:pStyle w:val="SourceCode"/>
      </w:pPr>
      <w:r>
        <w:rPr>
          <w:rStyle w:val="InformationTok"/>
        </w:rPr>
        <w:t xml:space="preserve">```</w:t>
      </w:r>
      <w:r>
        <w:br/>
      </w:r>
      <w:r>
        <w:rPr>
          <w:rStyle w:val="InformationTok"/>
        </w:rPr>
        <w:t xml:space="preserve">f(x) = 1.25 * sin(2π * x / 1.5 + 0.5) + 0.25</w:t>
      </w:r>
      <w:r>
        <w:br/>
      </w:r>
      <w:r>
        <w:rPr>
          <w:rStyle w:val="InformationTok"/>
        </w:rPr>
        <w:t xml:space="preserve">f(2.1)</w:t>
      </w:r>
      <w:r>
        <w:br/>
      </w:r>
      <w:r>
        <w:rPr>
          <w:rStyle w:val="InformationTok"/>
        </w:rPr>
        <w:t xml:space="preserve">```</w:t>
      </w:r>
    </w:p>
    <w:p>
      <w:pPr>
        <w:pStyle w:val="FirstParagraph"/>
      </w:pPr>
      <w:r>
        <w:t xml:space="preserve">yields</w:t>
      </w:r>
    </w:p>
    <w:p>
      <w:pPr>
        <w:pStyle w:val="SourceCode"/>
      </w:pPr>
      <w:r>
        <w:rPr>
          <w:rStyle w:val="VerbatimChar"/>
        </w:rPr>
        <w:t xml:space="preserve">f(x) = 1.25 * sin(2π * x / 1.5 + 0.5) + 0.25</w:t>
      </w:r>
      <w:r>
        <w:br/>
      </w:r>
      <w:r>
        <w:rPr>
          <w:rStyle w:val="VerbatimChar"/>
        </w:rPr>
        <w:t xml:space="preserve">f(2.1)</w:t>
      </w:r>
    </w:p>
    <w:p>
      <w:pPr>
        <w:pStyle w:val="FirstParagraph"/>
      </w:pPr>
      <w:r>
        <w:t xml:space="preserve">You will typically want to specify the language of the code block, which will tell Quarto how to syntax highlight it.</w:t>
      </w:r>
      <w:r>
        <w:t xml:space="preserve"> </w:t>
      </w:r>
      <w:r>
        <w:t xml:space="preserve">For example, see how the highlighting changes when we specify</w:t>
      </w:r>
      <w:r>
        <w:t xml:space="preserve"> </w:t>
      </w:r>
      <w:r>
        <w:rPr>
          <w:rStyle w:val="VerbatimChar"/>
        </w:rPr>
        <w:t xml:space="preserve">julia</w:t>
      </w:r>
      <w:r>
        <w:t xml:space="preserve">:</w:t>
      </w:r>
    </w:p>
    <w:p>
      <w:pPr>
        <w:pStyle w:val="SourceCode"/>
      </w:pPr>
      <w:r>
        <w:rPr>
          <w:rStyle w:val="InformationTok"/>
        </w:rPr>
        <w:t xml:space="preserve">```julia</w:t>
      </w:r>
      <w:r>
        <w:br/>
      </w:r>
      <w:r>
        <w:rPr>
          <w:rStyle w:val="InformationTok"/>
        </w:rPr>
        <w:t xml:space="preserve">f(x) = 1.25 * sin(2π * x / 1.5 + 0.5) + 0.25</w:t>
      </w:r>
      <w:r>
        <w:br/>
      </w:r>
      <w:r>
        <w:rPr>
          <w:rStyle w:val="InformationTok"/>
        </w:rPr>
        <w:t xml:space="preserve">f(2.1)</w:t>
      </w:r>
      <w:r>
        <w:br/>
      </w:r>
      <w:r>
        <w:rPr>
          <w:rStyle w:val="InformationTok"/>
        </w:rPr>
        <w:t xml:space="preserve">```</w:t>
      </w:r>
    </w:p>
    <w:p>
      <w:pPr>
        <w:pStyle w:val="SourceCode"/>
      </w:pPr>
      <w:r>
        <w:rPr>
          <w:rStyle w:val="FunctionTok"/>
        </w:rPr>
        <w:t xml:space="preserve">f</w:t>
      </w:r>
      <w:r>
        <w:rPr>
          <w:rStyle w:val="NormalTok"/>
        </w:rPr>
        <w:t xml:space="preserve">(x)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</w:t>
      </w:r>
      <w:r>
        <w:rPr>
          <w:rStyle w:val="FloatTok"/>
        </w:rPr>
        <w:t xml:space="preserve">2</w:t>
      </w:r>
      <w:r>
        <w:rPr>
          <w:rStyle w:val="NormalTok"/>
        </w:rPr>
        <w:t xml:space="preserve">π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</w:t>
      </w:r>
      <w:r>
        <w:br/>
      </w:r>
      <w:r>
        <w:rPr>
          <w:rStyle w:val="FunctionTok"/>
        </w:rPr>
        <w:t xml:space="preserve">f</w:t>
      </w:r>
      <w:r>
        <w:rPr>
          <w:rStyle w:val="NormalTok"/>
        </w:rPr>
        <w:t xml:space="preserve">(</w:t>
      </w:r>
      <w:r>
        <w:rPr>
          <w:rStyle w:val="FloatTok"/>
        </w:rPr>
        <w:t xml:space="preserve">2.1</w:t>
      </w:r>
      <w:r>
        <w:rPr>
          <w:rStyle w:val="NormalTok"/>
        </w:rPr>
        <w:t xml:space="preserve">)</w:t>
      </w:r>
    </w:p>
    <w:bookmarkEnd w:id="42"/>
    <w:bookmarkStart w:id="44" w:name="code-blocks"/>
    <w:p>
      <w:pPr>
        <w:pStyle w:val="Heading2"/>
      </w:pPr>
      <w:r>
        <w:t xml:space="preserve">3.4 Code blocks</w:t>
      </w:r>
    </w:p>
    <w:p>
      <w:pPr>
        <w:pStyle w:val="FirstParagraph"/>
      </w:pPr>
      <w:r>
        <w:t xml:space="preserve">Often, we don’t just want to show code, but we want to run it and show the output.</w:t>
      </w:r>
    </w:p>
    <w:p>
      <w:pPr>
        <w:pStyle w:val="SourceCode"/>
      </w:pPr>
      <w:r>
        <w:rPr>
          <w:rStyle w:val="InformationTok"/>
        </w:rPr>
        <w:t xml:space="preserve">```{julia}</w:t>
      </w:r>
      <w:r>
        <w:br/>
      </w:r>
      <w:r>
        <w:rPr>
          <w:rStyle w:val="InformationTok"/>
        </w:rPr>
        <w:t xml:space="preserve">f(x) = 1.25 * sin(2π * x / 1.5 + 0.5) + 0.25</w:t>
      </w:r>
      <w:r>
        <w:br/>
      </w:r>
      <w:r>
        <w:rPr>
          <w:rStyle w:val="InformationTok"/>
        </w:rPr>
        <w:t xml:space="preserve">f(2.1)</w:t>
      </w:r>
      <w:r>
        <w:br/>
      </w:r>
      <w:r>
        <w:rPr>
          <w:rStyle w:val="InformationTok"/>
        </w:rPr>
        <w:t xml:space="preserve">```</w:t>
      </w:r>
    </w:p>
    <w:p>
      <w:pPr>
        <w:pStyle w:val="FirstParagraph"/>
      </w:pPr>
      <w:r>
        <w:t xml:space="preserve">which yields</w:t>
      </w:r>
    </w:p>
    <w:p>
      <w:pPr>
        <w:pStyle w:val="SourceCode"/>
      </w:pPr>
      <w:r>
        <w:rPr>
          <w:rStyle w:val="FunctionTok"/>
        </w:rPr>
        <w:t xml:space="preserve">f</w:t>
      </w:r>
      <w:r>
        <w:rPr>
          <w:rStyle w:val="NormalTok"/>
        </w:rPr>
        <w:t xml:space="preserve">(x)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</w:t>
      </w:r>
      <w:r>
        <w:rPr>
          <w:rStyle w:val="FloatTok"/>
        </w:rPr>
        <w:t xml:space="preserve">2</w:t>
      </w:r>
      <w:r>
        <w:rPr>
          <w:rStyle w:val="NormalTok"/>
        </w:rPr>
        <w:t xml:space="preserve">π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</w:t>
      </w:r>
      <w:r>
        <w:br/>
      </w:r>
      <w:r>
        <w:rPr>
          <w:rStyle w:val="FunctionTok"/>
        </w:rPr>
        <w:t xml:space="preserve">f</w:t>
      </w:r>
      <w:r>
        <w:rPr>
          <w:rStyle w:val="NormalTok"/>
        </w:rPr>
        <w:t xml:space="preserve">(</w:t>
      </w:r>
      <w:r>
        <w:rPr>
          <w:rStyle w:val="FloatTok"/>
        </w:rPr>
        <w:t xml:space="preserve">2.1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0.4099583491000567</w:t>
      </w:r>
    </w:p>
    <w:p>
      <w:pPr>
        <w:pStyle w:val="FirstParagraph"/>
      </w:pPr>
      <w:r>
        <w:t xml:space="preserve">You can run these blocks in Julia by clicking the</w:t>
      </w:r>
      <w:r>
        <w:t xml:space="preserve"> </w:t>
      </w:r>
      <w:r>
        <w:t xml:space="preserve">“</w:t>
      </w:r>
      <w:r>
        <w:t xml:space="preserve">Run Cell</w:t>
      </w:r>
      <w:r>
        <w:t xml:space="preserve">”</w:t>
      </w:r>
      <w:r>
        <w:t xml:space="preserve"> </w:t>
      </w:r>
      <w:r>
        <w:t xml:space="preserve">button, or by pressing the keyboard shortcut (to see it, open the command palette and search for</w:t>
      </w:r>
      <w:r>
        <w:t xml:space="preserve"> </w:t>
      </w:r>
      <w:r>
        <w:t xml:space="preserve">“</w:t>
      </w:r>
      <w:r>
        <w:t xml:space="preserve">Run Cell</w:t>
      </w:r>
      <w:r>
        <w:t xml:space="preserve">”</w:t>
      </w:r>
      <w:r>
        <w:t xml:space="preserve">).</w:t>
      </w:r>
      <w:r>
        <w:t xml:space="preserve"> </w:t>
      </w:r>
      <w:r>
        <w:t xml:space="preserve">For more on Julia, see</w:t>
      </w:r>
      <w:r>
        <w:t xml:space="preserve"> </w:t>
      </w:r>
      <w:hyperlink r:id="rId43">
        <w:r>
          <w:rPr>
            <w:rStyle w:val="Hyperlink"/>
          </w:rPr>
          <w:t xml:space="preserve">here</w:t>
        </w:r>
      </w:hyperlink>
      <w:r>
        <w:t xml:space="preserve">.</w:t>
      </w:r>
    </w:p>
    <w:bookmarkEnd w:id="44"/>
    <w:bookmarkStart w:id="47" w:name="citations"/>
    <w:p>
      <w:pPr>
        <w:pStyle w:val="Heading2"/>
      </w:pPr>
      <w:r>
        <w:t xml:space="preserve">3.5 Citations</w:t>
      </w:r>
    </w:p>
    <w:p>
      <w:pPr>
        <w:pStyle w:val="FirstParagraph"/>
      </w:pPr>
      <w:r>
        <w:t xml:space="preserve">You can add citations in Quarto.</w:t>
      </w:r>
      <w:r>
        <w:t xml:space="preserve"> </w:t>
      </w:r>
      <w:r>
        <w:t xml:space="preserve">The easiest way is to export a bibliography from Zotero, and then add it to your Quarto document.</w:t>
      </w:r>
      <w:r>
        <w:t xml:space="preserve"> </w:t>
      </w:r>
      <w:r>
        <w:t xml:space="preserve">You can use the</w:t>
      </w:r>
      <w:r>
        <w:t xml:space="preserve"> </w:t>
      </w:r>
      <w:hyperlink r:id="rId45">
        <w:r>
          <w:rPr>
            <w:rStyle w:val="Hyperlink"/>
          </w:rPr>
          <w:t xml:space="preserve">Zotero Better BibTeX</w:t>
        </w:r>
      </w:hyperlink>
      <w:r>
        <w:t xml:space="preserve"> </w:t>
      </w:r>
      <w:r>
        <w:t xml:space="preserve">plugin to export a</w:t>
      </w:r>
      <w:r>
        <w:t xml:space="preserve"> </w:t>
      </w:r>
      <w:r>
        <w:rPr>
          <w:rStyle w:val="VerbatimChar"/>
        </w:rPr>
        <w:t xml:space="preserve">.bib</w:t>
      </w:r>
      <w:r>
        <w:t xml:space="preserve"> </w:t>
      </w:r>
      <w:r>
        <w:t xml:space="preserve">file.</w:t>
      </w:r>
    </w:p>
    <w:p>
      <w:pPr>
        <w:pStyle w:val="BodyText"/>
      </w:pPr>
      <w:r>
        <w:t xml:space="preserve">See</w:t>
      </w:r>
      <w:r>
        <w:t xml:space="preserve"> </w:t>
      </w:r>
      <w:hyperlink r:id="rId46">
        <w:r>
          <w:rPr>
            <w:rStyle w:val="Hyperlink"/>
          </w:rPr>
          <w:t xml:space="preserve">here</w:t>
        </w:r>
      </w:hyperlink>
      <w:r>
        <w:t xml:space="preserve"> </w:t>
      </w:r>
      <w:r>
        <w:t xml:space="preserve">for instructions on using references with Quarto or see the website code for an example.</w:t>
      </w:r>
      <w:r>
        <w:t xml:space="preserve"> </w:t>
      </w:r>
      <w:r>
        <w:t xml:space="preserve">I’ll provide a template for your final project.</w:t>
      </w:r>
    </w:p>
    <w:bookmarkEnd w:id="47"/>
    <w:bookmarkEnd w:id="48"/>
    <w:bookmarkStart w:id="81" w:name="julia-quickstart"/>
    <w:p>
      <w:pPr>
        <w:pStyle w:val="Heading1"/>
      </w:pPr>
      <w:r>
        <w:t xml:space="preserve">4. Julia Quickstart</w:t>
      </w:r>
    </w:p>
    <w:bookmarkStart w:id="49" w:name="loading-packages"/>
    <w:p>
      <w:pPr>
        <w:pStyle w:val="Heading2"/>
      </w:pPr>
      <w:r>
        <w:t xml:space="preserve">4.1 Loading packages</w:t>
      </w:r>
    </w:p>
    <w:p>
      <w:pPr>
        <w:pStyle w:val="FirstParagraph"/>
      </w:pPr>
      <w:r>
        <w:t xml:space="preserve">In Julia we say</w:t>
      </w:r>
      <w:r>
        <w:t xml:space="preserve"> </w:t>
      </w:r>
      <w:r>
        <w:rPr>
          <w:rStyle w:val="VerbatimChar"/>
        </w:rPr>
        <w:t xml:space="preserve">using</w:t>
      </w:r>
      <w:r>
        <w:t xml:space="preserve"> </w:t>
      </w:r>
      <w:r>
        <w:t xml:space="preserve">to import a package.</w:t>
      </w:r>
      <w:r>
        <w:t xml:space="preserve"> </w:t>
      </w:r>
      <w:r>
        <w:t xml:space="preserve">By convention we’ll put these at the top of our script or notebook in alphabetical order.</w:t>
      </w:r>
      <w:r>
        <w:t xml:space="preserve"> </w:t>
      </w:r>
      <w:r>
        <w:t xml:space="preserve">When you run this cell, you’ll see a bunch of activity in your REPL as Julia goes through the following steps:</w:t>
      </w:r>
    </w:p>
    <w:p>
      <w:pPr>
        <w:numPr>
          <w:ilvl w:val="0"/>
          <w:numId w:val="1008"/>
        </w:numPr>
        <w:pStyle w:val="Compact"/>
      </w:pPr>
      <w:r>
        <w:t xml:space="preserve">Download a file from the internet that specifies which packages depend on which other packages</w:t>
      </w:r>
    </w:p>
    <w:p>
      <w:pPr>
        <w:numPr>
          <w:ilvl w:val="0"/>
          <w:numId w:val="1008"/>
        </w:numPr>
        <w:pStyle w:val="Compact"/>
      </w:pPr>
      <w:r>
        <w:t xml:space="preserve">Solve an optimization problem to identify which versions of which packages (including dependencies, and their dependencies, and so on) are compatible with each other</w:t>
      </w:r>
    </w:p>
    <w:p>
      <w:pPr>
        <w:numPr>
          <w:ilvl w:val="0"/>
          <w:numId w:val="1008"/>
        </w:numPr>
        <w:pStyle w:val="Compact"/>
      </w:pPr>
      <w:r>
        <w:t xml:space="preserve">Download the packages and compile them (this may take a few minutes)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CSV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DataFrames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DataFramesMeta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StatsBase</w:t>
      </w:r>
      <w:r>
        <w:rPr>
          <w:rStyle w:val="NormalTok"/>
        </w:rPr>
        <w:t xml:space="preserve">: mean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StatsPlots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Unitful</w:t>
      </w:r>
    </w:p>
    <w:bookmarkEnd w:id="49"/>
    <w:bookmarkStart w:id="57" w:name="read-in-data"/>
    <w:p>
      <w:pPr>
        <w:pStyle w:val="Heading2"/>
      </w:pPr>
      <w:r>
        <w:t xml:space="preserve">4.2 Read in data</w:t>
      </w:r>
    </w:p>
    <w:p>
      <w:pPr>
        <w:pStyle w:val="FirstParagraph"/>
      </w:pPr>
      <w:r>
        <w:t xml:space="preserve">We will use the</w:t>
      </w:r>
      <w:r>
        <w:t xml:space="preserve"> </w:t>
      </w:r>
      <w:r>
        <w:rPr>
          <w:rStyle w:val="VerbatimChar"/>
        </w:rPr>
        <w:t xml:space="preserve">CSV.jl</w:t>
      </w:r>
      <w:r>
        <w:t xml:space="preserve"> </w:t>
      </w:r>
      <w:r>
        <w:t xml:space="preserve">package to read in our data.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5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Hover over the numbers on the right of this code for explanations.</w:t>
            </w:r>
          </w:p>
        </w:tc>
      </w:tr>
    </w:tbl>
    <w:bookmarkStart w:id="53" w:name="annotated-cell-11"/>
    <w:p>
      <w:pPr>
        <w:pStyle w:val="SourceCode"/>
      </w:pPr>
      <w:r>
        <w:rPr>
          <w:rStyle w:val="NormalTok"/>
        </w:rPr>
        <w:t xml:space="preserve">fname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"data/tidesandcurrents-8638610-1928-NAVD-GMT-metric.csv"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CSV.</w:t>
      </w:r>
      <w:r>
        <w:rPr>
          <w:rStyle w:val="FunctionTok"/>
        </w:rPr>
        <w:t xml:space="preserve">read</w:t>
      </w:r>
      <w:r>
        <w:rPr>
          <w:rStyle w:val="NormalTok"/>
        </w:rPr>
        <w:t xml:space="preserve">(fname, DataFrame)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)</w:t>
      </w:r>
    </w:p>
    <w:bookmarkEnd w:id="53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We define a variable called</w:t>
      </w:r>
      <w:r>
        <w:t xml:space="preserve"> </w:t>
      </w:r>
      <w:r>
        <w:rPr>
          <w:rStyle w:val="VerbatimChar"/>
        </w:rPr>
        <w:t xml:space="preserve">fname</w:t>
      </w:r>
      <w:r>
        <w:t xml:space="preserve"> </w:t>
      </w:r>
      <w:r>
        <w:t xml:space="preserve">that stores the path to our data file. The</w:t>
      </w:r>
      <w:r>
        <w:t xml:space="preserve"> </w:t>
      </w:r>
      <w:r>
        <w:rPr>
          <w:rStyle w:val="VerbatimChar"/>
        </w:rPr>
        <w:t xml:space="preserve">data</w:t>
      </w:r>
      <w:r>
        <w:t xml:space="preserve"> </w:t>
      </w:r>
      <w:r>
        <w:t xml:space="preserve">folder is in the same directory as this notebook.</w:t>
      </w:r>
    </w:p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We use the</w:t>
      </w:r>
      <w:r>
        <w:t xml:space="preserve"> </w:t>
      </w:r>
      <w:r>
        <w:rPr>
          <w:rStyle w:val="VerbatimChar"/>
        </w:rPr>
        <w:t xml:space="preserve">CSV.read</w:t>
      </w:r>
      <w:r>
        <w:t xml:space="preserve"> </w:t>
      </w:r>
      <w:r>
        <w:t xml:space="preserve">function to read in the data. The first argument is the filename, and the second argument tells Julia to convert the data to a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. We store it as a variable called</w:t>
      </w:r>
      <w:r>
        <w:t xml:space="preserve"> </w:t>
      </w:r>
      <w:r>
        <w:rPr>
          <w:rStyle w:val="VerbatimChar"/>
        </w:rPr>
        <w:t xml:space="preserve">df</w:t>
      </w:r>
      <w:r>
        <w:t xml:space="preserve">.</w:t>
      </w:r>
    </w:p>
    <w:p>
      <w:pPr>
        <w:pStyle w:val="DefinitionTerm"/>
      </w:pPr>
      <w:r>
        <w:t xml:space="preserve">Line 3</w:t>
      </w:r>
    </w:p>
    <w:p>
      <w:pPr>
        <w:pStyle w:val="Definition"/>
      </w:pPr>
      <w:r>
        <w:t xml:space="preserve">We use the</w:t>
      </w:r>
      <w:r>
        <w:t xml:space="preserve"> </w:t>
      </w:r>
      <w:r>
        <w:rPr>
          <w:rStyle w:val="VerbatimChar"/>
        </w:rPr>
        <w:t xml:space="preserve">first</w:t>
      </w:r>
      <w:r>
        <w:t xml:space="preserve"> </w:t>
      </w:r>
      <w:r>
        <w:t xml:space="preserve">function to show the first 5 rows of the DataFrame.</w:t>
      </w:r>
    </w:p>
    <w:p>
      <w:pPr>
        <w:pStyle w:val="FirstParagraph"/>
      </w:pPr>
      <w:r>
        <w:t xml:space="preserve">This data comes from the NOAA Tides and Currents website, specifically for a station at Sewells Point, VA for the year 1928.</w:t>
      </w:r>
      <w:r>
        <w:t xml:space="preserve"> </w:t>
      </w:r>
      <w:r>
        <w:t xml:space="preserve">NAVD refers to the North American Vertical Datum, which is a reference point for measuring sea level, and GMT refers to Greenwich Mean Time, which is the time zone used in the data (rather than local time).</w:t>
      </w:r>
    </w:p>
    <w:p>
      <w:pPr>
        <w:pStyle w:val="BodyText"/>
      </w:pPr>
      <w:r>
        <w:t xml:space="preserve">We can see that our DataFrame has five columns, the first of which is</w:t>
      </w:r>
      <w:r>
        <w:t xml:space="preserve"> </w:t>
      </w:r>
      <w:r>
        <w:t xml:space="preserve">“</w:t>
      </w:r>
      <w:r>
        <w:t xml:space="preserve">Date Time</w:t>
      </w:r>
      <w:r>
        <w:t xml:space="preserve">”</w:t>
      </w:r>
      <w:r>
        <w:t xml:space="preserve">.</w:t>
      </w:r>
      <w:r>
        <w:t xml:space="preserve"> </w:t>
      </w:r>
      <w:r>
        <w:t xml:space="preserve">However, the</w:t>
      </w:r>
      <w:r>
        <w:t xml:space="preserve"> </w:t>
      </w:r>
      <w:r>
        <w:t xml:space="preserve">“</w:t>
      </w:r>
      <w:r>
        <w:t xml:space="preserve">Date Time</w:t>
      </w:r>
      <w:r>
        <w:t xml:space="preserve">”</w:t>
      </w:r>
      <w:r>
        <w:t xml:space="preserve"> </w:t>
      </w:r>
      <w:r>
        <w:t xml:space="preserve">column is being parsed as a</w:t>
      </w:r>
      <w:r>
        <w:t xml:space="preserve"> </w:t>
      </w:r>
      <w:r>
        <w:rPr>
          <w:rStyle w:val="VerbatimChar"/>
        </w:rPr>
        <w:t xml:space="preserve">string</w:t>
      </w:r>
      <w:r>
        <w:t xml:space="preserve">.</w:t>
      </w:r>
      <w:r>
        <w:t xml:space="preserve"> </w:t>
      </w:r>
      <w:r>
        <w:t xml:space="preserve">We want it to be a</w:t>
      </w:r>
      <w:r>
        <w:t xml:space="preserve"> </w:t>
      </w:r>
      <w:r>
        <w:rPr>
          <w:rStyle w:val="VerbatimChar"/>
        </w:rPr>
        <w:t xml:space="preserve">DateTime</w:t>
      </w:r>
      <w:r>
        <w:t xml:space="preserve"> </w:t>
      </w:r>
      <w:r>
        <w:t xml:space="preserve">object from the</w:t>
      </w:r>
      <w:r>
        <w:t xml:space="preserve"> </w:t>
      </w:r>
      <w:r>
        <w:rPr>
          <w:rStyle w:val="VerbatimChar"/>
        </w:rPr>
        <w:t xml:space="preserve">Dates</w:t>
      </w:r>
      <w:r>
        <w:t xml:space="preserve"> </w:t>
      </w:r>
      <w:r>
        <w:t xml:space="preserve">package.</w:t>
      </w:r>
      <w:r>
        <w:t xml:space="preserve"> </w:t>
      </w:r>
      <w:r>
        <w:t xml:space="preserve">To do that, we need to tell Julia how the dates are formatted.</w:t>
      </w:r>
      <w:r>
        <w:t xml:space="preserve"> </w:t>
      </w:r>
      <w:r>
        <w:t xml:space="preserve">We could then manually convert, but</w:t>
      </w:r>
      <w:r>
        <w:t xml:space="preserve"> </w:t>
      </w:r>
      <w:r>
        <w:rPr>
          <w:rStyle w:val="VerbatimChar"/>
        </w:rPr>
        <w:t xml:space="preserve">CSV.read</w:t>
      </w:r>
      <w:r>
        <w:t xml:space="preserve"> </w:t>
      </w:r>
      <w:r>
        <w:t xml:space="preserve">has a kewyord argument that we can use</w:t>
      </w:r>
    </w:p>
    <w:bookmarkStart w:id="54" w:name="annotated-cell-12"/>
    <w:p>
      <w:pPr>
        <w:pStyle w:val="SourceCode"/>
      </w:pPr>
      <w:r>
        <w:rPr>
          <w:rStyle w:val="NormalTok"/>
        </w:rPr>
        <w:t xml:space="preserve">date_format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"yyyy-mm-dd HH:MM"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CSV.</w:t>
      </w:r>
      <w:r>
        <w:rPr>
          <w:rStyle w:val="FunctionTok"/>
        </w:rPr>
        <w:t xml:space="preserve">read</w:t>
      </w:r>
      <w:r>
        <w:rPr>
          <w:rStyle w:val="NormalTok"/>
        </w:rPr>
        <w:t xml:space="preserve">(fname, DataFrame; dateformat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date_format)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bookmarkEnd w:id="54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This is a string that tells Julia how the dates are formatted. For example,</w:t>
      </w:r>
      <w:r>
        <w:t xml:space="preserve"> </w:t>
      </w:r>
      <w:r>
        <w:rPr>
          <w:rStyle w:val="VerbatimChar"/>
        </w:rPr>
        <w:t xml:space="preserve">1928-01-01 00:00</w:t>
      </w:r>
      <w:r>
        <w:t xml:space="preserve">. See the</w:t>
      </w:r>
      <w:r>
        <w:t xml:space="preserve"> </w:t>
      </w:r>
      <w:hyperlink r:id="rId55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for more information.</w:t>
      </w:r>
    </w:p>
    <w:p>
      <w:pPr>
        <w:pStyle w:val="DefinitionTerm"/>
      </w:pPr>
      <w:r>
        <w:t xml:space="preserve">Line 2</w:t>
      </w:r>
    </w:p>
    <w:p>
      <w:pPr>
        <w:pStyle w:val="Definition"/>
      </w:pPr>
      <w:r>
        <w:rPr>
          <w:rStyle w:val="VerbatimChar"/>
        </w:rPr>
        <w:t xml:space="preserve">dateformat</w:t>
      </w:r>
      <w:r>
        <w:t xml:space="preserve"> </w:t>
      </w:r>
      <w:r>
        <w:t xml:space="preserve">is a</w:t>
      </w:r>
      <w:r>
        <w:t xml:space="preserve"> </w:t>
      </w:r>
      <w:r>
        <w:rPr>
          <w:iCs/>
          <w:i/>
        </w:rPr>
        <w:t xml:space="preserve">keyword argument</w:t>
      </w:r>
      <w:r>
        <w:t xml:space="preserve"> </w:t>
      </w:r>
      <w:r>
        <w:t xml:space="preserve">while</w:t>
      </w:r>
      <w:r>
        <w:t xml:space="preserve"> </w:t>
      </w:r>
      <w:r>
        <w:rPr>
          <w:rStyle w:val="VerbatimChar"/>
        </w:rPr>
        <w:t xml:space="preserve">date_format</w:t>
      </w:r>
      <w:r>
        <w:t xml:space="preserve"> </w:t>
      </w:r>
      <w:r>
        <w:t xml:space="preserve">is a variable whose value is</w:t>
      </w:r>
      <w:r>
        <w:t xml:space="preserve"> </w:t>
      </w:r>
      <w:r>
        <w:rPr>
          <w:rStyle w:val="VerbatimChar"/>
        </w:rPr>
        <w:t xml:space="preserve">"yyyy-mm-dd HH:MM"</w:t>
      </w:r>
      <w:r>
        <w:t xml:space="preserve">. We could equivalently write</w:t>
      </w:r>
      <w:r>
        <w:t xml:space="preserve"> </w:t>
      </w:r>
      <w:r>
        <w:rPr>
          <w:rStyle w:val="VerbatimChar"/>
        </w:rPr>
        <w:t xml:space="preserve">dateformat="yyyy-mm-dd HH:MM"</w:t>
      </w:r>
      <w:r>
        <w:t xml:space="preserve">.</w:t>
      </w:r>
    </w:p>
    <w:p>
      <w:pPr>
        <w:pStyle w:val="FirstParagraph"/>
      </w:pPr>
      <w:r>
        <w:t xml:space="preserve">The next column is</w:t>
      </w:r>
      <w:r>
        <w:t xml:space="preserve"> </w:t>
      </w:r>
      <w:r>
        <w:t xml:space="preserve">“</w:t>
      </w:r>
      <w:r>
        <w:t xml:space="preserve">Water Level</w:t>
      </w:r>
      <w:r>
        <w:t xml:space="preserve">”</w:t>
      </w:r>
      <w:r>
        <w:t xml:space="preserve">, which is the height of the water above the reference point (NAVD) in meters.</w:t>
      </w:r>
      <w:r>
        <w:t xml:space="preserve"> </w:t>
      </w:r>
      <w:r>
        <w:t xml:space="preserve">We can see that this is being parsed as a float, which is what we want 👍.</w:t>
      </w:r>
      <w:r>
        <w:t xml:space="preserve"> </w:t>
      </w:r>
      <w:r>
        <w:t xml:space="preserve">However, you have to</w:t>
      </w:r>
      <w:r>
        <w:t xml:space="preserve"> </w:t>
      </w:r>
      <w:r>
        <w:rPr>
          <w:iCs/>
          <w:i/>
        </w:rPr>
        <w:t xml:space="preserve">know</w:t>
      </w:r>
      <w:r>
        <w:t xml:space="preserve"> </w:t>
      </w:r>
      <w:r>
        <w:t xml:space="preserve">that the data is in meters rather than inches or feet or something else.</w:t>
      </w:r>
      <w:r>
        <w:t xml:space="preserve"> </w:t>
      </w:r>
      <w:r>
        <w:t xml:space="preserve">To explicitly add information about the units, we can use the</w:t>
      </w:r>
      <w:r>
        <w:t xml:space="preserve"> </w:t>
      </w:r>
      <w:r>
        <w:rPr>
          <w:rStyle w:val="VerbatimChar"/>
        </w:rPr>
        <w:t xml:space="preserve">Unitful</w:t>
      </w:r>
      <w:r>
        <w:t xml:space="preserve"> </w:t>
      </w:r>
      <w:r>
        <w:t xml:space="preserve">package.</w:t>
      </w:r>
    </w:p>
    <w:bookmarkStart w:id="56" w:name="annotated-cell-13"/>
    <w:p>
      <w:pPr>
        <w:pStyle w:val="SourceCode"/>
      </w:pPr>
      <w:r>
        <w:rPr>
          <w:rStyle w:val="NormalTok"/>
        </w:rPr>
        <w:t xml:space="preserve">df[!, </w:t>
      </w:r>
      <w:r>
        <w:rPr>
          <w:rStyle w:val="StringTok"/>
        </w:rPr>
        <w:t xml:space="preserve">" Water Level"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.*=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u</w:t>
      </w:r>
      <w:r>
        <w:rPr>
          <w:rStyle w:val="StringTok"/>
        </w:rPr>
        <w:t xml:space="preserve">"m"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bookmarkEnd w:id="56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We select the column with water levels using its name. The</w:t>
      </w:r>
      <w:r>
        <w:t xml:space="preserve"> </w:t>
      </w:r>
      <w:r>
        <w:rPr>
          <w:rStyle w:val="VerbatimChar"/>
        </w:rPr>
        <w:t xml:space="preserve">!</w:t>
      </w:r>
      <w:r>
        <w:t xml:space="preserve"> </w:t>
      </w:r>
      <w:r>
        <w:t xml:space="preserve">means</w:t>
      </w:r>
      <w:r>
        <w:t xml:space="preserve"> </w:t>
      </w:r>
      <w:r>
        <w:t xml:space="preserve">“</w:t>
      </w:r>
      <w:r>
        <w:t xml:space="preserve">all rows</w:t>
      </w:r>
      <w:r>
        <w:t xml:space="preserve">”</w:t>
      </w:r>
      <w:r>
        <w:t xml:space="preserve">. Thus,</w:t>
      </w:r>
      <w:r>
        <w:t xml:space="preserve"> </w:t>
      </w:r>
      <w:r>
        <w:rPr>
          <w:rStyle w:val="VerbatimChar"/>
        </w:rPr>
        <w:t xml:space="preserve">df[!, " Water Level"]</w:t>
      </w:r>
      <w:r>
        <w:t xml:space="preserve"> </w:t>
      </w:r>
      <w:r>
        <w:t xml:space="preserve">is a vector of all the water levels stored.</w:t>
      </w:r>
      <w:r>
        <w:t xml:space="preserve"> </w:t>
      </w:r>
      <w:r>
        <w:rPr>
          <w:rStyle w:val="VerbatimChar"/>
        </w:rPr>
        <w:t xml:space="preserve">*=</w:t>
      </w:r>
      <w:r>
        <w:t xml:space="preserve"> </w:t>
      </w:r>
      <w:r>
        <w:t xml:space="preserve">means to multiply in place. For example, if</w:t>
      </w:r>
      <w:r>
        <w:t xml:space="preserve"> </w:t>
      </w:r>
      <w:r>
        <w:rPr>
          <w:rStyle w:val="VerbatimChar"/>
        </w:rPr>
        <w:t xml:space="preserve">x=2</w:t>
      </w:r>
      <w:r>
        <w:t xml:space="preserve"> </w:t>
      </w:r>
      <w:r>
        <w:t xml:space="preserve">then</w:t>
      </w:r>
      <w:r>
        <w:t xml:space="preserve"> </w:t>
      </w:r>
      <w:r>
        <w:rPr>
          <w:rStyle w:val="VerbatimChar"/>
        </w:rPr>
        <w:t xml:space="preserve">x *= 2</w:t>
      </w:r>
      <w:r>
        <w:t xml:space="preserve"> </w:t>
      </w:r>
      <w:r>
        <w:t xml:space="preserve">is equivalent to</w:t>
      </w:r>
      <w:r>
        <w:t xml:space="preserve"> </w:t>
      </w:r>
      <w:r>
        <w:rPr>
          <w:rStyle w:val="VerbatimChar"/>
        </w:rPr>
        <w:t xml:space="preserve">x = x * 2</w:t>
      </w:r>
      <w:r>
        <w:t xml:space="preserve">.</w:t>
      </w:r>
      <w:r>
        <w:t xml:space="preserve"> </w:t>
      </w:r>
      <w:r>
        <w:rPr>
          <w:rStyle w:val="VerbatimChar"/>
        </w:rPr>
        <w:t xml:space="preserve">.*=</w:t>
      </w:r>
      <w:r>
        <w:t xml:space="preserve"> </w:t>
      </w:r>
      <w:r>
        <w:t xml:space="preserve">is a vector syntax, meaning do the multiplication to each element of the vector individually.</w:t>
      </w:r>
      <w:r>
        <w:t xml:space="preserve"> </w:t>
      </w:r>
      <w:r>
        <w:rPr>
          <w:rStyle w:val="VerbatimChar"/>
        </w:rPr>
        <w:t xml:space="preserve">1u"m"</w:t>
      </w:r>
      <w:r>
        <w:t xml:space="preserve"> </w:t>
      </w:r>
      <w:r>
        <w:t xml:space="preserve">is a</w:t>
      </w:r>
      <w:r>
        <w:t xml:space="preserve"> </w:t>
      </w:r>
      <w:r>
        <w:rPr>
          <w:rStyle w:val="VerbatimChar"/>
        </w:rPr>
        <w:t xml:space="preserve">Unitful</w:t>
      </w:r>
      <w:r>
        <w:t xml:space="preserve"> </w:t>
      </w:r>
      <w:r>
        <w:t xml:space="preserve">object that represents 1 meter. We multiply the water levels by this to convert them to meters.</w:t>
      </w:r>
    </w:p>
    <w:bookmarkEnd w:id="57"/>
    <w:bookmarkStart w:id="61" w:name="subsetting-and-renaming"/>
    <w:p>
      <w:pPr>
        <w:pStyle w:val="Heading2"/>
      </w:pPr>
      <w:r>
        <w:t xml:space="preserve">4.3 Subsetting and renaming</w:t>
      </w:r>
    </w:p>
    <w:p>
      <w:pPr>
        <w:pStyle w:val="FirstParagraph"/>
      </w:pPr>
      <w:r>
        <w:t xml:space="preserve">We want to only keep the first two (for more on the other three, see</w:t>
      </w:r>
      <w:r>
        <w:t xml:space="preserve"> </w:t>
      </w:r>
      <w:hyperlink r:id="rId58">
        <w:r>
          <w:rPr>
            <w:rStyle w:val="Hyperlink"/>
          </w:rPr>
          <w:t xml:space="preserve">here</w:t>
        </w:r>
      </w:hyperlink>
      <w:r>
        <w:t xml:space="preserve">).</w:t>
      </w:r>
      <w:r>
        <w:t xml:space="preserve"> </w:t>
      </w:r>
      <w:r>
        <w:t xml:space="preserve">We can also rename the columns to make them easier to work with (spaces in variable names are annoying).</w:t>
      </w:r>
      <w:r>
        <w:t xml:space="preserve"> </w:t>
      </w:r>
      <w:r>
        <w:t xml:space="preserve">To do this, we use the</w:t>
      </w:r>
      <w:r>
        <w:t xml:space="preserve"> </w:t>
      </w:r>
      <w:r>
        <w:rPr>
          <w:rStyle w:val="VerbatimChar"/>
        </w:rPr>
        <w:t xml:space="preserve">@rename</w:t>
      </w:r>
      <w:r>
        <w:t xml:space="preserve"> </w:t>
      </w:r>
      <w:r>
        <w:t xml:space="preserve">function:</w:t>
      </w:r>
    </w:p>
    <w:bookmarkStart w:id="59" w:name="annotated-cell-14"/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@rename</w:t>
      </w:r>
      <w:r>
        <w:rPr>
          <w:rStyle w:val="NormalTok"/>
        </w:rPr>
        <w:t xml:space="preserve">(df,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datetime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"Date Time"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 Water Level"</w:t>
      </w:r>
      <w:r>
        <w:rPr>
          <w:rStyle w:val="NormalTok"/>
        </w:rPr>
        <w:t xml:space="preserve">);</w:t>
      </w:r>
    </w:p>
    <w:bookmarkEnd w:id="59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The</w:t>
      </w:r>
      <w:r>
        <w:t xml:space="preserve"> </w:t>
      </w:r>
      <w:r>
        <w:rPr>
          <w:rStyle w:val="VerbatimChar"/>
        </w:rPr>
        <w:t xml:space="preserve">$</w:t>
      </w:r>
      <w:r>
        <w:t xml:space="preserve"> </w:t>
      </w:r>
      <w:r>
        <w:t xml:space="preserve">is needed here because the right hand side is a string, not a</w:t>
      </w:r>
      <w:r>
        <w:t xml:space="preserve"> </w:t>
      </w:r>
      <w:r>
        <w:rPr>
          <w:rStyle w:val="VerbatimChar"/>
        </w:rPr>
        <w:t xml:space="preserve">Symbol</w:t>
      </w:r>
      <w:r>
        <w:t xml:space="preserve">.</w:t>
      </w:r>
    </w:p>
    <w:p>
      <w:pPr>
        <w:pStyle w:val="FirstParagraph"/>
      </w:pPr>
      <w:r>
        <w:t xml:space="preserve">Then, we can use the</w:t>
      </w:r>
      <w:r>
        <w:t xml:space="preserve"> </w:t>
      </w:r>
      <w:r>
        <w:rPr>
          <w:rStyle w:val="VerbatimChar"/>
        </w:rPr>
        <w:t xml:space="preserve">@select</w:t>
      </w:r>
      <w:r>
        <w:t xml:space="preserve"> </w:t>
      </w:r>
      <w:r>
        <w:t xml:space="preserve">function to select the columns we want.</w:t>
      </w:r>
      <w:r>
        <w:t xml:space="preserve"> </w:t>
      </w:r>
      <w:r>
        <w:t xml:space="preserve">Notice how the first argument to</w:t>
      </w:r>
      <w:r>
        <w:t xml:space="preserve"> </w:t>
      </w:r>
      <w:r>
        <w:rPr>
          <w:rStyle w:val="VerbatimChar"/>
        </w:rPr>
        <w:t xml:space="preserve">select</w:t>
      </w:r>
      <w:r>
        <w:t xml:space="preserve"> </w:t>
      </w:r>
      <w:r>
        <w:t xml:space="preserve">is the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 </w:t>
      </w:r>
      <w:r>
        <w:t xml:space="preserve">and the subsequent arguments are column names.</w:t>
      </w:r>
      <w:r>
        <w:t xml:space="preserve"> </w:t>
      </w:r>
      <w:r>
        <w:t xml:space="preserve">Notice also that our column names were strings (</w:t>
      </w:r>
      <w:r>
        <w:rPr>
          <w:rStyle w:val="VerbatimChar"/>
        </w:rPr>
        <w:t xml:space="preserve">"Date Time"</w:t>
      </w:r>
      <w:r>
        <w:t xml:space="preserve">), but we can also use symbols (</w:t>
      </w:r>
      <w:r>
        <w:rPr>
          <w:rStyle w:val="VerbatimChar"/>
        </w:rPr>
        <w:t xml:space="preserve">:datetime</w:t>
      </w:r>
      <w:r>
        <w:t xml:space="preserve">).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@select</w:t>
      </w:r>
      <w:r>
        <w:rPr>
          <w:rStyle w:val="NormalTok"/>
        </w:rPr>
        <w:t xml:space="preserve">(df,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datetime,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For more on what</w:t>
      </w:r>
      <w:r>
        <w:t xml:space="preserve"> </w:t>
      </w:r>
      <w:r>
        <w:rPr>
          <w:rStyle w:val="VerbatimChar"/>
        </w:rPr>
        <w:t xml:space="preserve">DataFramesMeta</w:t>
      </w:r>
      <w:r>
        <w:t xml:space="preserve"> </w:t>
      </w:r>
      <w:r>
        <w:t xml:space="preserve">can do, see</w:t>
      </w:r>
      <w:r>
        <w:t xml:space="preserve"> </w:t>
      </w:r>
      <w:hyperlink r:id="rId60">
        <w:r>
          <w:rPr>
            <w:rStyle w:val="Hyperlink"/>
          </w:rPr>
          <w:t xml:space="preserve">this Tweet</w:t>
        </w:r>
      </w:hyperlink>
      <w:r>
        <w:t xml:space="preserve">.</w:t>
      </w:r>
    </w:p>
    <w:bookmarkEnd w:id="61"/>
    <w:bookmarkStart w:id="72" w:name="time-series-plot"/>
    <w:p>
      <w:pPr>
        <w:pStyle w:val="Heading2"/>
      </w:pPr>
      <w:r>
        <w:t xml:space="preserve">4.4 Time series plot</w:t>
      </w:r>
    </w:p>
    <w:p>
      <w:pPr>
        <w:pStyle w:val="FirstParagraph"/>
      </w:pPr>
      <w:r>
        <w:t xml:space="preserve">Now we’re ready to make some plots of our data.</w:t>
      </w:r>
      <w:r>
        <w:t xml:space="preserve"> </w:t>
      </w:r>
      <w:r>
        <w:t xml:space="preserve">Let’s start with a simple time series plot of the water levels.</w:t>
      </w:r>
      <w:r>
        <w:t xml:space="preserve"> </w:t>
      </w:r>
      <w:r>
        <w:t xml:space="preserve">Our data is collected hourly, so we have a lot of data points!</w:t>
      </w:r>
      <w:r>
        <w:t xml:space="preserve"> </w:t>
      </w:r>
      <w:r>
        <w:t xml:space="preserve">Still, we can plot them all.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df.datetime,</w:t>
      </w:r>
      <w:r>
        <w:br/>
      </w:r>
      <w:r>
        <w:rPr>
          <w:rStyle w:val="NormalTok"/>
        </w:rPr>
        <w:t xml:space="preserve">    df.lsl;</w:t>
      </w:r>
      <w:r>
        <w:br/>
      </w:r>
      <w:r>
        <w:rPr>
          <w:rStyle w:val="NormalTok"/>
        </w:rPr>
        <w:t xml:space="preserve">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"Hourly Water levels at Sewells Point, VA"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"Water level"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63" name="Picture"/>
            <a:graphic>
              <a:graphicData uri="http://schemas.openxmlformats.org/drawingml/2006/picture">
                <pic:pic>
                  <pic:nvPicPr>
                    <pic:cNvPr descr="index_files/figure-docx/cell-9-output-1.sv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2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Focusing on the entire time series means we can’t dig into the details.</w:t>
      </w:r>
      <w:r>
        <w:t xml:space="preserve"> </w:t>
      </w:r>
      <w:r>
        <w:t xml:space="preserve">Let’s zoom in on a single month (October 1928) using the</w:t>
      </w:r>
      <w:r>
        <w:t xml:space="preserve"> </w:t>
      </w:r>
      <w:r>
        <w:rPr>
          <w:rStyle w:val="VerbatimChar"/>
        </w:rPr>
        <w:t xml:space="preserve">@subset</w:t>
      </w:r>
      <w:r>
        <w:t xml:space="preserve"> </w:t>
      </w:r>
      <w:r>
        <w:t xml:space="preserve">function.</w:t>
      </w:r>
    </w:p>
    <w:bookmarkStart w:id="66" w:name="annotated-cell-17"/>
    <w:p>
      <w:pPr>
        <w:pStyle w:val="SourceCode"/>
      </w:pPr>
      <w:r>
        <w:rPr>
          <w:rStyle w:val="NormalTok"/>
        </w:rPr>
        <w:t xml:space="preserve">t_start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DateTime</w:t>
      </w:r>
      <w:r>
        <w:rPr>
          <w:rStyle w:val="NormalTok"/>
        </w:rPr>
        <w:t xml:space="preserve">(</w:t>
      </w:r>
      <w:r>
        <w:rPr>
          <w:rStyle w:val="FloatTok"/>
        </w:rPr>
        <w:t xml:space="preserve">1928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t_end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DateTime</w:t>
      </w:r>
      <w:r>
        <w:rPr>
          <w:rStyle w:val="NormalTok"/>
        </w:rPr>
        <w:t xml:space="preserve">(</w:t>
      </w:r>
      <w:r>
        <w:rPr>
          <w:rStyle w:val="FloatTok"/>
        </w:rPr>
        <w:t xml:space="preserve">1928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df_month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@subset</w:t>
      </w:r>
      <w:r>
        <w:rPr>
          <w:rStyle w:val="NormalTok"/>
        </w:rPr>
        <w:t xml:space="preserve">(df, t_start </w:t>
      </w:r>
      <w:r>
        <w:rPr>
          <w:rStyle w:val="OperatorTok"/>
        </w:rPr>
        <w:t xml:space="preserve">.&lt;=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datetime </w:t>
      </w:r>
      <w:r>
        <w:rPr>
          <w:rStyle w:val="OperatorTok"/>
        </w:rPr>
        <w:t xml:space="preserve">.&lt;=</w:t>
      </w:r>
      <w:r>
        <w:rPr>
          <w:rStyle w:val="NormalTok"/>
        </w:rPr>
        <w:t xml:space="preserve"> t_end)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(df_month,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bookmarkEnd w:id="66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This creates a</w:t>
      </w:r>
      <w:r>
        <w:t xml:space="preserve"> </w:t>
      </w:r>
      <w:r>
        <w:rPr>
          <w:rStyle w:val="VerbatimChar"/>
        </w:rPr>
        <w:t xml:space="preserve">DateTime</w:t>
      </w:r>
      <w:r>
        <w:t xml:space="preserve"> </w:t>
      </w:r>
      <w:r>
        <w:t xml:space="preserve">object for the start of October 1928 at 0 hours. Defining it clearly here aids readability.</w:t>
      </w:r>
    </w:p>
    <w:p>
      <w:pPr>
        <w:pStyle w:val="DefinitionTerm"/>
      </w:pPr>
      <w:r>
        <w:t xml:space="preserve">Line 3</w:t>
      </w:r>
    </w:p>
    <w:p>
      <w:pPr>
        <w:pStyle w:val="Definition"/>
      </w:pPr>
      <w:r>
        <w:t xml:space="preserve">This selects all the rows where the</w:t>
      </w:r>
      <w:r>
        <w:t xml:space="preserve"> </w:t>
      </w:r>
      <w:r>
        <w:rPr>
          <w:rStyle w:val="VerbatimChar"/>
        </w:rPr>
        <w:t xml:space="preserve">:datetime</w:t>
      </w:r>
      <w:r>
        <w:t xml:space="preserve"> </w:t>
      </w:r>
      <w:r>
        <w:t xml:space="preserve">column is between</w:t>
      </w:r>
      <w:r>
        <w:t xml:space="preserve"> </w:t>
      </w:r>
      <w:r>
        <w:rPr>
          <w:rStyle w:val="VerbatimChar"/>
        </w:rPr>
        <w:t xml:space="preserve">t_start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t_end</w:t>
      </w:r>
      <w:r>
        <w:t xml:space="preserve">. The</w:t>
      </w:r>
      <w:r>
        <w:t xml:space="preserve"> </w:t>
      </w:r>
      <w:r>
        <w:rPr>
          <w:rStyle w:val="VerbatimChar"/>
        </w:rPr>
        <w:t xml:space="preserve">.</w:t>
      </w:r>
      <w:r>
        <w:t xml:space="preserve"> </w:t>
      </w:r>
      <w:r>
        <w:t xml:space="preserve">syntax is called</w:t>
      </w:r>
      <w:r>
        <w:t xml:space="preserve"> </w:t>
      </w:r>
      <w:r>
        <w:rPr>
          <w:iCs/>
          <w:i/>
        </w:rPr>
        <w:t xml:space="preserve">dot broadcasting</w:t>
      </w:r>
      <w:r>
        <w:t xml:space="preserve"> </w:t>
      </w:r>
      <w:r>
        <w:t xml:space="preserve">and is a way to apply a function to each element of a vector.</w:t>
      </w:r>
    </w:p>
    <w:p>
      <w:pPr>
        <w:pStyle w:val="FirstParagraph"/>
      </w:pPr>
      <w:r>
        <w:t xml:space="preserve">Now we can plot it as above:</w:t>
      </w:r>
    </w:p>
    <w:bookmarkStart w:id="67" w:name="annotated-cell-18"/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df_month.datetime,</w:t>
      </w:r>
      <w:r>
        <w:br/>
      </w:r>
      <w:r>
        <w:rPr>
          <w:rStyle w:val="NormalTok"/>
        </w:rPr>
        <w:t xml:space="preserve">    df_month.lsl;</w:t>
      </w:r>
      <w:r>
        <w:br/>
      </w:r>
      <w:r>
        <w:rPr>
          <w:rStyle w:val="NormalTok"/>
        </w:rPr>
        <w:t xml:space="preserve">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"Water levels at Sewells Point, VA"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"Water level"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</w:p>
    <w:bookmarkEnd w:id="67"/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69" name="Picture"/>
            <a:graphic>
              <a:graphicData uri="http://schemas.openxmlformats.org/drawingml/2006/picture">
                <pic:pic>
                  <pic:nvPicPr>
                    <pic:cNvPr descr="index_files/figure-docx/cell-11-output-1.sv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8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2"/>
    <w:bookmarkStart w:id="80" w:name="climatology"/>
    <w:p>
      <w:pPr>
        <w:pStyle w:val="Heading2"/>
      </w:pPr>
      <w:r>
        <w:t xml:space="preserve">4.5 Climatology</w:t>
      </w:r>
    </w:p>
    <w:p>
      <w:pPr>
        <w:pStyle w:val="FirstParagraph"/>
      </w:pPr>
      <w:r>
        <w:t xml:space="preserve">An essential idea in working with tabular data (and other data formats) is</w:t>
      </w:r>
      <w:r>
        <w:t xml:space="preserve"> </w:t>
      </w:r>
      <w:r>
        <w:t xml:space="preserve">“</w:t>
      </w:r>
      <w:r>
        <w:t xml:space="preserve">split-apply-combine</w:t>
      </w:r>
      <w:r>
        <w:t xml:space="preserve">”</w:t>
      </w:r>
      <w:r>
        <w:t xml:space="preserve">.</w:t>
      </w:r>
      <w:r>
        <w:t xml:space="preserve"> </w:t>
      </w:r>
      <w:r>
        <w:t xml:space="preserve">Essentially: split the data into groups, apply some function to each group, and then combine the results.</w:t>
      </w:r>
    </w:p>
    <w:p>
      <w:pPr>
        <w:pStyle w:val="BodyText"/>
      </w:pPr>
      <w:r>
        <w:t xml:space="preserve">We can use this workflow to answer an interesting question:</w:t>
      </w:r>
      <w:r>
        <w:t xml:space="preserve"> </w:t>
      </w:r>
      <w:r>
        <w:rPr>
          <w:bCs/>
          <w:b/>
        </w:rPr>
        <w:t xml:space="preserve">what is the average water level for each month?</w:t>
      </w:r>
      <w:r>
        <w:rPr>
          <w:rStyle w:val="FootnoteReference"/>
        </w:rPr>
        <w:footnoteReference w:id="73"/>
      </w:r>
      <w:r>
        <w:t xml:space="preserve"> </w:t>
      </w:r>
      <w:r>
        <w:t xml:space="preserve">Of course, we’re only looking at one year of data here – we should ideally look at a long record!</w:t>
      </w:r>
    </w:p>
    <w:bookmarkStart w:id="74" w:name="annotated-cell-19"/>
    <w:p>
      <w:pPr>
        <w:pStyle w:val="SourceCode"/>
      </w:pPr>
      <w:r>
        <w:rPr>
          <w:rStyle w:val="NormalTok"/>
        </w:rPr>
        <w:t xml:space="preserve">df[!,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month]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month</w:t>
      </w:r>
      <w:r>
        <w:rPr>
          <w:rStyle w:val="NormalTok"/>
        </w:rPr>
        <w:t xml:space="preserve">.(df.datetime)</w:t>
      </w:r>
      <w:r>
        <w:br/>
      </w:r>
      <w:r>
        <w:rPr>
          <w:rStyle w:val="FunctionTok"/>
        </w:rPr>
        <w:t xml:space="preserve">dropmissing!</w:t>
      </w:r>
      <w:r>
        <w:rPr>
          <w:rStyle w:val="NormalTok"/>
        </w:rPr>
        <w:t xml:space="preserve">(df,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lsl)</w:t>
      </w:r>
      <w:r>
        <w:br/>
      </w:r>
      <w:r>
        <w:rPr>
          <w:rStyle w:val="NormalTok"/>
        </w:rPr>
        <w:t xml:space="preserve">df_bymonth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groupby</w:t>
      </w:r>
      <w:r>
        <w:rPr>
          <w:rStyle w:val="NormalTok"/>
        </w:rPr>
        <w:t xml:space="preserve">(df,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month)</w:t>
      </w:r>
      <w:r>
        <w:br/>
      </w:r>
      <w:r>
        <w:rPr>
          <w:rStyle w:val="NormalTok"/>
        </w:rPr>
        <w:t xml:space="preserve">df_climatology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combine</w:t>
      </w:r>
      <w:r>
        <w:rPr>
          <w:rStyle w:val="NormalTok"/>
        </w:rPr>
        <w:t xml:space="preserve">(df_bymonth,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mean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lsl_avg);</w:t>
      </w:r>
    </w:p>
    <w:bookmarkEnd w:id="74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This creates a new column called</w:t>
      </w:r>
      <w:r>
        <w:t xml:space="preserve"> </w:t>
      </w:r>
      <w:r>
        <w:rPr>
          <w:rStyle w:val="VerbatimChar"/>
        </w:rPr>
        <w:t xml:space="preserve">:month</w:t>
      </w:r>
      <w:r>
        <w:t xml:space="preserve"> </w:t>
      </w:r>
      <w:r>
        <w:t xml:space="preserve">that is the month of each observation.</w:t>
      </w:r>
    </w:p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This will discard any rows in</w:t>
      </w:r>
      <w:r>
        <w:t xml:space="preserve"> </w:t>
      </w:r>
      <w:r>
        <w:rPr>
          <w:rStyle w:val="VerbatimChar"/>
        </w:rPr>
        <w:t xml:space="preserve">df</w:t>
      </w:r>
      <w:r>
        <w:t xml:space="preserve"> </w:t>
      </w:r>
      <w:r>
        <w:t xml:space="preserve">that have a missing value of</w:t>
      </w:r>
      <w:r>
        <w:t xml:space="preserve"> </w:t>
      </w:r>
      <w:r>
        <w:rPr>
          <w:rStyle w:val="VerbatimChar"/>
        </w:rPr>
        <w:t xml:space="preserve">:lsl</w:t>
      </w:r>
      <w:r>
        <w:t xml:space="preserve">. This is necessary because the</w:t>
      </w:r>
      <w:r>
        <w:t xml:space="preserve"> </w:t>
      </w:r>
      <w:r>
        <w:rPr>
          <w:rStyle w:val="VerbatimChar"/>
        </w:rPr>
        <w:t xml:space="preserve">mean</w:t>
      </w:r>
      <w:r>
        <w:t xml:space="preserve"> </w:t>
      </w:r>
      <w:r>
        <w:t xml:space="preserve">function will return</w:t>
      </w:r>
      <w:r>
        <w:t xml:space="preserve"> </w:t>
      </w:r>
      <w:r>
        <w:rPr>
          <w:rStyle w:val="VerbatimChar"/>
        </w:rPr>
        <w:t xml:space="preserve">missing</w:t>
      </w:r>
      <w:r>
        <w:t xml:space="preserve"> </w:t>
      </w:r>
      <w:r>
        <w:t xml:space="preserve">if any of the values are missing.</w:t>
      </w:r>
    </w:p>
    <w:p>
      <w:pPr>
        <w:pStyle w:val="DefinitionTerm"/>
      </w:pPr>
      <w:r>
        <w:t xml:space="preserve">Line 3</w:t>
      </w:r>
    </w:p>
    <w:p>
      <w:pPr>
        <w:pStyle w:val="Definition"/>
      </w:pPr>
      <w:r>
        <w:t xml:space="preserve">This creates a</w:t>
      </w:r>
      <w:r>
        <w:t xml:space="preserve"> </w:t>
      </w:r>
      <w:r>
        <w:rPr>
          <w:rStyle w:val="VerbatimChar"/>
        </w:rPr>
        <w:t xml:space="preserve">GroupedDataFrame</w:t>
      </w:r>
      <w:r>
        <w:t xml:space="preserve"> </w:t>
      </w:r>
      <w:r>
        <w:t xml:space="preserve">object that contains all the data grouped by month.</w:t>
      </w:r>
    </w:p>
    <w:p>
      <w:pPr>
        <w:pStyle w:val="DefinitionTerm"/>
      </w:pPr>
      <w:r>
        <w:t xml:space="preserve">Line 4</w:t>
      </w:r>
    </w:p>
    <w:p>
      <w:pPr>
        <w:pStyle w:val="Definition"/>
      </w:pPr>
      <w:r>
        <w:t xml:space="preserve">This takes the grouped data and calculates the mean of the</w:t>
      </w:r>
      <w:r>
        <w:t xml:space="preserve"> </w:t>
      </w:r>
      <w:r>
        <w:rPr>
          <w:rStyle w:val="VerbatimChar"/>
        </w:rPr>
        <w:t xml:space="preserve">:lsl</w:t>
      </w:r>
      <w:r>
        <w:t xml:space="preserve"> </w:t>
      </w:r>
      <w:r>
        <w:t xml:space="preserve">column for each month. The general syntax is</w:t>
      </w:r>
      <w:r>
        <w:t xml:space="preserve"> </w:t>
      </w:r>
      <w:r>
        <w:rPr>
          <w:rStyle w:val="VerbatimChar"/>
        </w:rPr>
        <w:t xml:space="preserve">combine(grouped_df, :column =&gt; function)</w:t>
      </w:r>
      <w:r>
        <w:t xml:space="preserve">.</w:t>
      </w:r>
    </w:p>
    <w:p>
      <w:pPr>
        <w:pStyle w:val="FirstParagraph"/>
      </w:pPr>
      <w:r>
        <w:t xml:space="preserve">We can now plot the climatology.</w:t>
      </w:r>
    </w:p>
    <w:bookmarkStart w:id="75" w:name="annotated-cell-20"/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df_climatology.month,</w:t>
      </w:r>
      <w:r>
        <w:br/>
      </w:r>
      <w:r>
        <w:rPr>
          <w:rStyle w:val="NormalTok"/>
        </w:rPr>
        <w:t xml:space="preserve">    df_climatology.lsl_avg;</w:t>
      </w:r>
      <w:r>
        <w:br/>
      </w:r>
      <w:r>
        <w:rPr>
          <w:rStyle w:val="NormalTok"/>
        </w:rPr>
        <w:t xml:space="preserve">    xticks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12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xlabel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"Average Water level"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linewidth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</w:p>
    <w:bookmarkEnd w:id="75"/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We can use</w:t>
      </w:r>
      <w:r>
        <w:t xml:space="preserve"> </w:t>
      </w:r>
      <w:r>
        <w:rPr>
          <w:rStyle w:val="VerbatimChar"/>
        </w:rPr>
        <w:t xml:space="preserve">df.colname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VerbatimChar"/>
        </w:rPr>
        <w:t xml:space="preserve">df[!, :colname]</w:t>
      </w:r>
      <w:r>
        <w:t xml:space="preserve">. The latter is more robust but the former is easier to type.</w:t>
      </w:r>
    </w:p>
    <w:p>
      <w:pPr>
        <w:pStyle w:val="DefinitionTerm"/>
      </w:pPr>
      <w:r>
        <w:t xml:space="preserve">Line 4</w:t>
      </w:r>
    </w:p>
    <w:p>
      <w:pPr>
        <w:pStyle w:val="Definition"/>
      </w:pPr>
      <w:r>
        <w:t xml:space="preserve">Setting</w:t>
      </w:r>
      <w:r>
        <w:t xml:space="preserve"> </w:t>
      </w:r>
      <w:r>
        <w:rPr>
          <w:rStyle w:val="VerbatimChar"/>
        </w:rPr>
        <w:t xml:space="preserve">xticks</w:t>
      </w:r>
      <w:r>
        <w:t xml:space="preserve"> </w:t>
      </w:r>
      <w:r>
        <w:t xml:space="preserve">will set the x-axis ticks to the values in the vector. We can use this to make sure the x-axis ticks are labeled with the months.</w:t>
      </w:r>
    </w:p>
    <w:p>
      <w:pPr>
        <w:pStyle w:val="DefinitionTerm"/>
      </w:pPr>
      <w:r>
        <w:t xml:space="preserve">Line 7</w:t>
      </w:r>
    </w:p>
    <w:p>
      <w:pPr>
        <w:pStyle w:val="Definition"/>
      </w:pPr>
      <w:r>
        <w:t xml:space="preserve">We can set the line width to make the plot easier to read.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77" name="Picture"/>
            <a:graphic>
              <a:graphicData uri="http://schemas.openxmlformats.org/drawingml/2006/picture">
                <pic:pic>
                  <pic:nvPicPr>
                    <pic:cNvPr descr="index_files/figure-docx/cell-13-output-1.sv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6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0"/>
    <w:bookmarkEnd w:id="81"/>
    <w:bookmarkStart w:id="82" w:name="all-done"/>
    <w:p>
      <w:pPr>
        <w:pStyle w:val="Heading1"/>
      </w:pPr>
      <w:r>
        <w:t xml:space="preserve">5. All done!</w:t>
      </w:r>
    </w:p>
    <w:p>
      <w:pPr>
        <w:pStyle w:val="FirstParagraph"/>
      </w:pPr>
      <w:r>
        <w:t xml:space="preserve">Now that you’ve read through the instructions, you should:</w:t>
      </w:r>
    </w:p>
    <w:p>
      <w:pPr>
        <w:numPr>
          <w:ilvl w:val="0"/>
          <w:numId w:val="1009"/>
        </w:numPr>
        <w:pStyle w:val="Compact"/>
      </w:pPr>
      <w:r>
        <w:t xml:space="preserve">Ask questions about anything that doesn’t make sense to you!</w:t>
      </w:r>
    </w:p>
    <w:p>
      <w:pPr>
        <w:numPr>
          <w:ilvl w:val="0"/>
          <w:numId w:val="1009"/>
        </w:numPr>
        <w:pStyle w:val="Compact"/>
      </w:pPr>
      <w:r>
        <w:t xml:space="preserve">Head over to</w:t>
      </w:r>
      <w:r>
        <w:t xml:space="preserve"> </w:t>
      </w:r>
      <w:hyperlink r:id="rId26">
        <w:r>
          <w:rPr>
            <w:rStyle w:val="VerbatimChar"/>
          </w:rPr>
          <w:t xml:space="preserve">template.qmd</w:t>
        </w:r>
      </w:hyperlink>
      <w:r>
        <w:t xml:space="preserve"> </w:t>
      </w:r>
      <w:r>
        <w:t xml:space="preserve">and start working on your lab!</w:t>
      </w:r>
    </w:p>
    <w:bookmarkEnd w:id="8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Julia precompiles packages when they are installed, and (to a lesser extent) when they are first used. The first time you use a package it may take a moment to load. This is normal, nothing to worry about, and rapidly improving.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To do a better job, we should separate out the long-term trend from the seasonal cycle. This is called de-trending and is a common technique in climate science. We can worry more about this later.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0" Target="media/rId50.png" /><Relationship Type="http://schemas.openxmlformats.org/officeDocument/2006/relationships/image" Id="rId68" Target="media/rId68.svg" /><Relationship Type="http://schemas.openxmlformats.org/officeDocument/2006/relationships/image" Id="rId76" Target="media/rId76.svg" /><Relationship Type="http://schemas.openxmlformats.org/officeDocument/2006/relationships/image" Id="rId62" Target="media/rId62.svg" /><Relationship Type="http://schemas.openxmlformats.org/officeDocument/2006/relationships/image" Id="rId65" Target="media/rId65.png" /><Relationship Type="http://schemas.openxmlformats.org/officeDocument/2006/relationships/image" Id="rId71" Target="media/rId71.png" /><Relationship Type="http://schemas.openxmlformats.org/officeDocument/2006/relationships/image" Id="rId79" Target="media/rId79.png" /><Relationship Type="http://schemas.openxmlformats.org/officeDocument/2006/relationships/hyperlink" Id="rId25" Target="../../resources.qmd" TargetMode="External" /><Relationship Type="http://schemas.openxmlformats.org/officeDocument/2006/relationships/hyperlink" Id="rId30" Target="../lab-01/index.qmd" TargetMode="External" /><Relationship Type="http://schemas.openxmlformats.org/officeDocument/2006/relationships/hyperlink" Id="rId58" Target="https://api.tidesandcurrents.noaa.gov/api/prod/responseHelp.html" TargetMode="External" /><Relationship Type="http://schemas.openxmlformats.org/officeDocument/2006/relationships/hyperlink" Id="rId32" Target="https://code.visualstudio.com/docs/getstarted/userinterface#_command-palette" TargetMode="External" /><Relationship Type="http://schemas.openxmlformats.org/officeDocument/2006/relationships/hyperlink" Id="rId21" Target="https://csv.juliadata.org/stable/" TargetMode="External" /><Relationship Type="http://schemas.openxmlformats.org/officeDocument/2006/relationships/hyperlink" Id="rId20" Target="https://dataframes.juliadata.org/stable/" TargetMode="External" /><Relationship Type="http://schemas.openxmlformats.org/officeDocument/2006/relationships/hyperlink" Id="rId55" Target="https://docs.julialang.org/en/v1/stdlib/Dates/#Base.Dates.DateFormat" TargetMode="External" /><Relationship Type="http://schemas.openxmlformats.org/officeDocument/2006/relationships/hyperlink" Id="rId23" Target="https://docs.juliaplots.org/stable/tutorial/" TargetMode="External" /><Relationship Type="http://schemas.openxmlformats.org/officeDocument/2006/relationships/hyperlink" Id="rId24" Target="https://github.com/JuliaPlots/StatsPlots.jl" TargetMode="External" /><Relationship Type="http://schemas.openxmlformats.org/officeDocument/2006/relationships/hyperlink" Id="rId22" Target="https://juliadata.github.io/DataFramesMeta.jl/stable/" TargetMode="External" /><Relationship Type="http://schemas.openxmlformats.org/officeDocument/2006/relationships/hyperlink" Id="rId46" Target="https://quarto.org/docs/authoring/footnotes-and-citations.html" TargetMode="External" /><Relationship Type="http://schemas.openxmlformats.org/officeDocument/2006/relationships/hyperlink" Id="rId39" Target="https://quarto.org/docs/authoring/markdown-basics.html" TargetMode="External" /><Relationship Type="http://schemas.openxmlformats.org/officeDocument/2006/relationships/hyperlink" Id="rId43" Target="https://quarto.org/docs/computations/julia.html" TargetMode="External" /><Relationship Type="http://schemas.openxmlformats.org/officeDocument/2006/relationships/hyperlink" Id="rId45" Target="https://retorque.re/zotero-better-bibtex/" TargetMode="External" /><Relationship Type="http://schemas.openxmlformats.org/officeDocument/2006/relationships/hyperlink" Id="rId60" Target="https://twitter.com/evalparse/status/1413142675688067089" TargetMode="External" /><Relationship Type="http://schemas.openxmlformats.org/officeDocument/2006/relationships/hyperlink" Id="rId26" Target="template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../../resources.qmd" TargetMode="External" /><Relationship Type="http://schemas.openxmlformats.org/officeDocument/2006/relationships/hyperlink" Id="rId30" Target="../lab-01/index.qmd" TargetMode="External" /><Relationship Type="http://schemas.openxmlformats.org/officeDocument/2006/relationships/hyperlink" Id="rId58" Target="https://api.tidesandcurrents.noaa.gov/api/prod/responseHelp.html" TargetMode="External" /><Relationship Type="http://schemas.openxmlformats.org/officeDocument/2006/relationships/hyperlink" Id="rId32" Target="https://code.visualstudio.com/docs/getstarted/userinterface#_command-palette" TargetMode="External" /><Relationship Type="http://schemas.openxmlformats.org/officeDocument/2006/relationships/hyperlink" Id="rId21" Target="https://csv.juliadata.org/stable/" TargetMode="External" /><Relationship Type="http://schemas.openxmlformats.org/officeDocument/2006/relationships/hyperlink" Id="rId20" Target="https://dataframes.juliadata.org/stable/" TargetMode="External" /><Relationship Type="http://schemas.openxmlformats.org/officeDocument/2006/relationships/hyperlink" Id="rId55" Target="https://docs.julialang.org/en/v1/stdlib/Dates/#Base.Dates.DateFormat" TargetMode="External" /><Relationship Type="http://schemas.openxmlformats.org/officeDocument/2006/relationships/hyperlink" Id="rId23" Target="https://docs.juliaplots.org/stable/tutorial/" TargetMode="External" /><Relationship Type="http://schemas.openxmlformats.org/officeDocument/2006/relationships/hyperlink" Id="rId24" Target="https://github.com/JuliaPlots/StatsPlots.jl" TargetMode="External" /><Relationship Type="http://schemas.openxmlformats.org/officeDocument/2006/relationships/hyperlink" Id="rId22" Target="https://juliadata.github.io/DataFramesMeta.jl/stable/" TargetMode="External" /><Relationship Type="http://schemas.openxmlformats.org/officeDocument/2006/relationships/hyperlink" Id="rId46" Target="https://quarto.org/docs/authoring/footnotes-and-citations.html" TargetMode="External" /><Relationship Type="http://schemas.openxmlformats.org/officeDocument/2006/relationships/hyperlink" Id="rId39" Target="https://quarto.org/docs/authoring/markdown-basics.html" TargetMode="External" /><Relationship Type="http://schemas.openxmlformats.org/officeDocument/2006/relationships/hyperlink" Id="rId43" Target="https://quarto.org/docs/computations/julia.html" TargetMode="External" /><Relationship Type="http://schemas.openxmlformats.org/officeDocument/2006/relationships/hyperlink" Id="rId45" Target="https://retorque.re/zotero-better-bibtex/" TargetMode="External" /><Relationship Type="http://schemas.openxmlformats.org/officeDocument/2006/relationships/hyperlink" Id="rId60" Target="https://twitter.com/evalparse/status/1413142675688067089" TargetMode="External" /><Relationship Type="http://schemas.openxmlformats.org/officeDocument/2006/relationships/hyperlink" Id="rId26" Target="template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2: Julia Quickstart</dc:title>
  <dc:creator>CEVE 421/521</dc:creator>
  <cp:keywords/>
  <dcterms:created xsi:type="dcterms:W3CDTF">2024-03-18T15:41:32Z</dcterms:created>
  <dcterms:modified xsi:type="dcterms:W3CDTF">2024-03-18T15:41:32Z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by-author">
    <vt:lpwstr/>
  </property>
  <property fmtid="{D5CDD505-2E9C-101B-9397-08002B2CF9AE}" pid="8" name="categories">
    <vt:lpwstr/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Fri., Jan. 19</vt:lpwstr>
  </property>
  <property fmtid="{D5CDD505-2E9C-101B-9397-08002B2CF9AE}" pid="11" name="date-format">
    <vt:lpwstr>ddd., MMM. D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jupyter">
    <vt:lpwstr>julia-1.10</vt:lpwstr>
  </property>
  <property fmtid="{D5CDD505-2E9C-101B-9397-08002B2CF9AE}" pid="16" name="labels">
    <vt:lpwstr/>
  </property>
  <property fmtid="{D5CDD505-2E9C-101B-9397-08002B2CF9AE}" pid="17" name="subtitle">
    <vt:lpwstr>Functions, Logic, and Packages</vt:lpwstr>
  </property>
  <property fmtid="{D5CDD505-2E9C-101B-9397-08002B2CF9AE}" pid="18" name="toc-title">
    <vt:lpwstr>Table of contents</vt:lpwstr>
  </property>
  <property fmtid="{D5CDD505-2E9C-101B-9397-08002B2CF9AE}" pid="19" name="week">
    <vt:lpwstr>2</vt:lpwstr>
  </property>
</Properties>
</file>