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5:</w:t>
      </w:r>
      <w:r>
        <w:t xml:space="preserve"> </w:t>
      </w:r>
      <w:r>
        <w:t xml:space="preserve">Sea-Level</w:t>
      </w:r>
      <w:r>
        <w:t xml:space="preserve"> </w:t>
      </w:r>
      <w:r>
        <w:t xml:space="preserve">Rise</w:t>
      </w:r>
    </w:p>
    <w:p>
      <w:pPr>
        <w:pStyle w:val="Subtitle"/>
      </w:pPr>
      <w:r>
        <w:t xml:space="preserve">BRICK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5: Sea-Level Rise</dc:title>
  <dc:creator>CEVE 421/521</dc:creator>
  <cp:keywords/>
  <dcterms:created xsi:type="dcterms:W3CDTF">2024-01-20T21:31:45Z</dcterms:created>
  <dcterms:modified xsi:type="dcterms:W3CDTF">2024-01-20T21:31:45Z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16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BRICK</vt:lpwstr>
  </property>
  <property fmtid="{D5CDD505-2E9C-101B-9397-08002B2CF9AE}" pid="18" name="toc-title">
    <vt:lpwstr>Table of contents</vt:lpwstr>
  </property>
  <property fmtid="{D5CDD505-2E9C-101B-9397-08002B2CF9AE}" pid="19" name="week">
    <vt:lpwstr>6</vt:lpwstr>
  </property>
</Properties>
</file>