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7:</w:t>
      </w:r>
      <w:r>
        <w:t xml:space="preserve"> </w:t>
      </w:r>
      <w:r>
        <w:t xml:space="preserve">Multiobjective</w:t>
      </w:r>
      <w:r>
        <w:t xml:space="preserve"> </w:t>
      </w:r>
      <w:r>
        <w:t xml:space="preserve">Optimization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Multiobjective Optimization</dc:title>
  <dc:creator>CEVE 421/521</dc:creator>
  <cp:keywords/>
  <dcterms:created xsi:type="dcterms:W3CDTF">2024-02-16T17:50:51Z</dcterms:created>
  <dcterms:modified xsi:type="dcterms:W3CDTF">2024-02-16T17:50:51Z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1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/>
  </property>
  <property fmtid="{D5CDD505-2E9C-101B-9397-08002B2CF9AE}" pid="18" name="toc-title">
    <vt:lpwstr>Table of contents</vt:lpwstr>
  </property>
  <property fmtid="{D5CDD505-2E9C-101B-9397-08002B2CF9AE}" pid="19" name="week">
    <vt:lpwstr>8</vt:lpwstr>
  </property>
</Properties>
</file>