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8:</w:t>
      </w:r>
      <w:r>
        <w:t xml:space="preserve"> </w:t>
      </w:r>
      <w:r>
        <w:t xml:space="preserve">Parking</w:t>
      </w:r>
      <w:r>
        <w:t xml:space="preserve"> </w:t>
      </w:r>
      <w:r>
        <w:t xml:space="preserve">Garage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Subtitle"/>
      </w:pPr>
      <w:r>
        <w:t xml:space="preserve">Real</w:t>
      </w:r>
      <w:r>
        <w:t xml:space="preserve"> </w:t>
      </w:r>
      <w:r>
        <w:t xml:space="preserve">Options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8: Parking Garage Case Study</dc:title>
  <dc:creator>CEVE 421/521</dc:creator>
  <cp:keywords/>
  <dcterms:created xsi:type="dcterms:W3CDTF">2024-02-07T16:46:21Z</dcterms:created>
  <dcterms:modified xsi:type="dcterms:W3CDTF">2024-02-07T16:46:21Z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8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Real Options</vt:lpwstr>
  </property>
  <property fmtid="{D5CDD505-2E9C-101B-9397-08002B2CF9AE}" pid="18" name="toc-title">
    <vt:lpwstr>Table of contents</vt:lpwstr>
  </property>
  <property fmtid="{D5CDD505-2E9C-101B-9397-08002B2CF9AE}" pid="19" name="week">
    <vt:lpwstr>9</vt:lpwstr>
  </property>
</Properties>
</file>