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8A357">
      <w:pPr>
        <w:pStyle w:val="3"/>
      </w:pPr>
      <w:r>
        <w:rPr>
          <w:rFonts w:hint="eastAsia" w:ascii="宋体" w:hAnsi="宋体" w:eastAsia="宋体" w:cs="宋体"/>
        </w:rPr>
        <w:t>软</w:t>
      </w:r>
      <w:r>
        <w:rPr>
          <w:rFonts w:hint="eastAsia" w:ascii="宋体" w:hAnsi="宋体" w:eastAsia="宋体" w:cs="MS Gothic"/>
        </w:rPr>
        <w:t>件</w:t>
      </w:r>
      <w:r>
        <w:rPr>
          <w:rFonts w:hint="eastAsia" w:ascii="宋体" w:hAnsi="宋体" w:eastAsia="宋体" w:cs="宋体"/>
        </w:rPr>
        <w:t>测试说</w:t>
      </w:r>
      <w:r>
        <w:rPr>
          <w:rFonts w:hint="eastAsia" w:ascii="宋体" w:hAnsi="宋体" w:eastAsia="宋体" w:cs="MS Gothic"/>
        </w:rPr>
        <w:t>明</w:t>
      </w:r>
      <w:r>
        <w:rPr>
          <w:rFonts w:hint="eastAsia" w:ascii="宋体" w:hAnsi="宋体" w:eastAsia="宋体" w:cs="宋体"/>
        </w:rPr>
        <w:t>书</w:t>
      </w:r>
    </w:p>
    <w:p w14:paraId="2993483B">
      <w:r>
        <w:t xml:space="preserve">本测试说明书用于描述 </w:t>
      </w:r>
      <w:r>
        <w:rPr>
          <w:rFonts w:hint="eastAsia"/>
        </w:rPr>
        <w:t>多源</w:t>
      </w:r>
      <w:r>
        <w:t>情感分析项目（LSTM 版本）在设定环境下的模块功能及测试情况，确保其满足运行与部署需求。</w:t>
      </w:r>
      <w:r>
        <w:rPr>
          <w:rFonts w:hint="eastAsia"/>
        </w:rPr>
        <w:t>测试重点包括数据导入与预处理，</w:t>
      </w:r>
      <w:r>
        <w:t>分词与词向量构建</w:t>
      </w:r>
      <w:r>
        <w:rPr>
          <w:rFonts w:hint="eastAsia"/>
        </w:rPr>
        <w:t>，</w:t>
      </w:r>
      <w:r>
        <w:t>LSTM 模型构建</w:t>
      </w:r>
      <w:r>
        <w:rPr>
          <w:rFonts w:hint="eastAsia"/>
        </w:rPr>
        <w:t>，模型训练，模型评估与可视化，</w:t>
      </w:r>
      <w:r>
        <w:t>模型预测与应用</w:t>
      </w:r>
      <w:r>
        <w:rPr>
          <w:rFonts w:hint="eastAsia"/>
        </w:rPr>
        <w:t>，分布式存储模型。</w:t>
      </w:r>
    </w:p>
    <w:p w14:paraId="6F160701">
      <w:pPr>
        <w:pStyle w:val="4"/>
        <w:rPr>
          <w:rFonts w:ascii="MS Gothic" w:hAnsi="MS Gothic" w:eastAsia="宋体" w:cs="MS Gothic"/>
        </w:rPr>
      </w:pPr>
      <w:r>
        <w:t xml:space="preserve">1. </w:t>
      </w:r>
      <w:r>
        <w:rPr>
          <w:rFonts w:hint="eastAsia" w:ascii="宋体" w:hAnsi="宋体" w:eastAsia="宋体" w:cs="宋体"/>
        </w:rPr>
        <w:t>测试环</w:t>
      </w:r>
      <w:r>
        <w:rPr>
          <w:rFonts w:hint="eastAsia" w:ascii="宋体" w:hAnsi="宋体" w:eastAsia="宋体" w:cs="MS Gothic"/>
        </w:rPr>
        <w:t>境</w:t>
      </w:r>
    </w:p>
    <w:p w14:paraId="6EF609A0">
      <w:r>
        <w:t>测试在以下</w:t>
      </w:r>
      <w:r>
        <w:rPr>
          <w:rFonts w:hint="eastAsia"/>
        </w:rPr>
        <w:t>硬</w:t>
      </w:r>
      <w:r>
        <w:t>件环境中执行：</w:t>
      </w:r>
      <w:r>
        <w:br w:type="textWrapping"/>
      </w:r>
      <w:r>
        <w:t>-</w:t>
      </w:r>
      <w:r>
        <w:rPr>
          <w:rFonts w:hint="eastAsia"/>
        </w:rPr>
        <w:t xml:space="preserve"> 内存32G</w:t>
      </w:r>
      <w:r>
        <w:br w:type="textWrapping"/>
      </w:r>
      <w:r>
        <w:t xml:space="preserve">- </w:t>
      </w:r>
      <w:r>
        <w:rPr>
          <w:rFonts w:hint="eastAsia"/>
        </w:rPr>
        <w:t xml:space="preserve">CPU i7-12700 </w:t>
      </w:r>
      <w:r>
        <w:br w:type="textWrapping"/>
      </w:r>
      <w:r>
        <w:t>测试在以下软件环境中执行：</w:t>
      </w:r>
      <w:r>
        <w:br w:type="textWrapping"/>
      </w:r>
      <w:r>
        <w:t>- Python 3.11</w:t>
      </w:r>
      <w:r>
        <w:br w:type="textWrapping"/>
      </w:r>
      <w:r>
        <w:t>- TensorFlow 2.15.1</w:t>
      </w:r>
      <w:r>
        <w:br w:type="textWrapping"/>
      </w:r>
      <w:r>
        <w:t>- Elephas 6.2.1（支持分布式训练）</w:t>
      </w:r>
      <w:r>
        <w:br w:type="textWrapping"/>
      </w:r>
      <w:r>
        <w:t>- NumPy 1.23.5</w:t>
      </w:r>
      <w:r>
        <w:br w:type="textWrapping"/>
      </w:r>
      <w:r>
        <w:t>- Pandas 1.5.3</w:t>
      </w:r>
      <w:r>
        <w:br w:type="textWrapping"/>
      </w:r>
      <w:r>
        <w:t>- Scikit-learn 1.4.1.post1</w:t>
      </w:r>
      <w:r>
        <w:br w:type="textWrapping"/>
      </w:r>
      <w:r>
        <w:t>平台：Jupyter Notebook</w:t>
      </w:r>
      <w:r>
        <w:br w:type="textWrapping"/>
      </w:r>
      <w:r>
        <w:t>数据集：本地 CSV 文件，通过 notebook 中路径引用加载。</w:t>
      </w:r>
      <w:r>
        <w:br w:type="textWrapping"/>
      </w:r>
    </w:p>
    <w:p w14:paraId="06941712">
      <w:pPr>
        <w:pStyle w:val="4"/>
        <w:rPr>
          <w:rFonts w:ascii="宋体" w:hAnsi="宋体" w:eastAsia="宋体"/>
        </w:rPr>
      </w:pPr>
      <w:r>
        <w:rPr>
          <w:rFonts w:eastAsia="宋体"/>
        </w:rPr>
        <w:t>2</w:t>
      </w:r>
      <w:r>
        <w:rPr>
          <w:rFonts w:ascii="宋体" w:hAnsi="宋体" w:eastAsia="宋体"/>
        </w:rPr>
        <w:t>. 功能模</w:t>
      </w:r>
      <w:r>
        <w:rPr>
          <w:rFonts w:hint="eastAsia" w:ascii="宋体" w:hAnsi="宋体" w:eastAsia="宋体" w:cs="宋体"/>
        </w:rPr>
        <w:t>块测试</w:t>
      </w:r>
    </w:p>
    <w:p w14:paraId="011CA4AE">
      <w:pPr>
        <w:pStyle w:val="5"/>
        <w:rPr>
          <w:rFonts w:ascii="宋体" w:hAnsi="宋体" w:eastAsia="宋体"/>
        </w:rPr>
      </w:pPr>
      <w:r>
        <w:rPr>
          <w:rFonts w:eastAsia="宋体"/>
        </w:rPr>
        <w:t>2.1</w:t>
      </w:r>
      <w:r>
        <w:rPr>
          <w:rFonts w:ascii="宋体" w:hAnsi="宋体" w:eastAsia="宋体"/>
        </w:rPr>
        <w:t xml:space="preserve"> 数据</w:t>
      </w:r>
      <w:r>
        <w:rPr>
          <w:rFonts w:hint="eastAsia" w:ascii="宋体" w:hAnsi="宋体" w:eastAsia="宋体" w:cs="宋体"/>
        </w:rPr>
        <w:t>导</w:t>
      </w:r>
      <w:r>
        <w:rPr>
          <w:rFonts w:hint="eastAsia" w:ascii="宋体" w:hAnsi="宋体" w:eastAsia="宋体" w:cs="MS Gothic"/>
        </w:rPr>
        <w:t>入与</w:t>
      </w:r>
      <w:r>
        <w:rPr>
          <w:rFonts w:hint="eastAsia" w:ascii="宋体" w:hAnsi="宋体" w:eastAsia="宋体" w:cs="宋体"/>
        </w:rPr>
        <w:t>预处</w:t>
      </w:r>
      <w:r>
        <w:rPr>
          <w:rFonts w:hint="eastAsia" w:ascii="宋体" w:hAnsi="宋体" w:eastAsia="宋体" w:cs="MS Gothic"/>
        </w:rPr>
        <w:t>理</w:t>
      </w:r>
    </w:p>
    <w:p w14:paraId="2341EF19">
      <w:pPr>
        <w:spacing w:line="180" w:lineRule="auto"/>
      </w:pPr>
      <w:r>
        <w:t>功能说明：</w:t>
      </w:r>
    </w:p>
    <w:p w14:paraId="6DC3A18C">
      <w:pPr>
        <w:spacing w:line="180" w:lineRule="auto"/>
      </w:pPr>
      <w:r>
        <w:t>加载并处理数据集（如df['category']），包括使用LabelEncoder对类别标签进行数值编码；使用pd.get_dummies生成独热编码的标签形式；对数据进行train_test_split切分训练集、验证集与测试集，保持数据平衡性和模型训练通用性。</w:t>
      </w:r>
    </w:p>
    <w:p w14:paraId="050E93F3">
      <w:pPr>
        <w:spacing w:line="180" w:lineRule="auto"/>
      </w:pPr>
      <w:r>
        <w:t>测试结果：</w:t>
      </w:r>
    </w:p>
    <w:p w14:paraId="026B2C20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成功生成了数值标签与独热编码格式标签，验证了分类任务的多类别性质；</w:t>
      </w:r>
    </w:p>
    <w:p w14:paraId="503A4807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 xml:space="preserve">训练集、验证集、测试集按 60/20/20 比例划分，数据维度分别为 </w:t>
      </w:r>
      <w:r>
        <w:rPr>
          <w:rStyle w:val="137"/>
          <w:rFonts w:hint="eastAsia" w:ascii="微软雅黑" w:hAnsi="微软雅黑" w:eastAsia="微软雅黑" w:cs="微软雅黑"/>
          <w:sz w:val="22"/>
          <w:szCs w:val="22"/>
        </w:rPr>
        <w:t>(109397, 50)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7"/>
          <w:rFonts w:hint="eastAsia" w:ascii="微软雅黑" w:hAnsi="微软雅黑" w:eastAsia="微软雅黑" w:cs="微软雅黑"/>
          <w:sz w:val="22"/>
          <w:szCs w:val="22"/>
        </w:rPr>
        <w:t>(36466, 50)</w:t>
      </w:r>
      <w:r>
        <w:rPr>
          <w:rFonts w:hint="eastAsia" w:ascii="微软雅黑" w:hAnsi="微软雅黑" w:eastAsia="微软雅黑" w:cs="微软雅黑"/>
          <w:sz w:val="22"/>
          <w:szCs w:val="22"/>
        </w:rPr>
        <w:t>、</w:t>
      </w:r>
      <w:r>
        <w:rPr>
          <w:rStyle w:val="137"/>
          <w:rFonts w:hint="eastAsia" w:ascii="微软雅黑" w:hAnsi="微软雅黑" w:eastAsia="微软雅黑" w:cs="微软雅黑"/>
          <w:sz w:val="22"/>
          <w:szCs w:val="22"/>
        </w:rPr>
        <w:t>(36466, 50)</w:t>
      </w:r>
      <w:r>
        <w:rPr>
          <w:rFonts w:hint="eastAsia" w:ascii="微软雅黑" w:hAnsi="微软雅黑" w:eastAsia="微软雅黑" w:cs="微软雅黑"/>
          <w:sz w:val="22"/>
          <w:szCs w:val="22"/>
        </w:rPr>
        <w:t>，一致性良好；</w:t>
      </w:r>
    </w:p>
    <w:p w14:paraId="2BD27C3C">
      <w:pPr>
        <w:pStyle w:val="31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无任何报错，数据结构清晰，为后续分词与建模准备就绪。</w:t>
      </w:r>
    </w:p>
    <w:p w14:paraId="3255F708">
      <w:pPr>
        <w:pStyle w:val="5"/>
      </w:pPr>
      <w:r>
        <w:t xml:space="preserve">2.2 </w:t>
      </w:r>
      <w:r>
        <w:rPr>
          <w:rFonts w:ascii="宋体" w:hAnsi="宋体" w:eastAsia="宋体"/>
        </w:rPr>
        <w:t>分</w:t>
      </w:r>
      <w:r>
        <w:rPr>
          <w:rFonts w:hint="eastAsia" w:ascii="宋体" w:hAnsi="宋体" w:eastAsia="宋体" w:cs="宋体"/>
        </w:rPr>
        <w:t>词</w:t>
      </w:r>
      <w:r>
        <w:rPr>
          <w:rFonts w:hint="eastAsia" w:ascii="宋体" w:hAnsi="宋体" w:eastAsia="宋体" w:cs="MS Gothic"/>
        </w:rPr>
        <w:t>与</w:t>
      </w:r>
      <w:r>
        <w:rPr>
          <w:rFonts w:hint="eastAsia" w:ascii="宋体" w:hAnsi="宋体" w:eastAsia="宋体" w:cs="宋体"/>
        </w:rPr>
        <w:t>词</w:t>
      </w:r>
      <w:r>
        <w:rPr>
          <w:rFonts w:hint="eastAsia" w:ascii="宋体" w:hAnsi="宋体" w:eastAsia="宋体" w:cs="MS Gothic"/>
        </w:rPr>
        <w:t>向量构建</w:t>
      </w:r>
    </w:p>
    <w:p w14:paraId="313860A9">
      <w:pPr>
        <w:spacing w:line="180" w:lineRule="auto"/>
      </w:pPr>
      <w:r>
        <w:t>功能说明：</w:t>
      </w:r>
    </w:p>
    <w:p w14:paraId="4E5233DF">
      <w:pPr>
        <w:spacing w:line="180" w:lineRule="auto"/>
        <w:rPr>
          <w:rFonts w:hint="eastAsia"/>
        </w:rPr>
      </w:pPr>
      <w:r>
        <w:rPr>
          <w:rFonts w:hint="eastAsia"/>
        </w:rPr>
        <w:t>实现两种向量化方式：</w:t>
      </w:r>
    </w:p>
    <w:p w14:paraId="22732A39">
      <w:pPr>
        <w:spacing w:line="180" w:lineRule="auto"/>
        <w:rPr>
          <w:rFonts w:hint="eastAsia"/>
        </w:rPr>
      </w:pPr>
      <w:r>
        <w:rPr>
          <w:rFonts w:hint="eastAsia"/>
        </w:rPr>
        <w:t>CountVectorizer构建固定词袋模型（用于测试）</w:t>
      </w:r>
    </w:p>
    <w:p w14:paraId="62C9C0D4">
      <w:pPr>
        <w:spacing w:line="180" w:lineRule="auto"/>
        <w:rPr>
          <w:rFonts w:hint="eastAsia"/>
        </w:rPr>
      </w:pPr>
      <w:r>
        <w:rPr>
          <w:rFonts w:hint="eastAsia"/>
        </w:rPr>
        <w:t>Tokenizer + pad_sequences实现词索引转换与序列填充，便于深度模型输入格式。</w:t>
      </w:r>
    </w:p>
    <w:p w14:paraId="6EFCE405">
      <w:pPr>
        <w:spacing w:line="180" w:lineRule="auto"/>
      </w:pPr>
    </w:p>
    <w:p w14:paraId="57F32840">
      <w:pPr>
        <w:spacing w:line="180" w:lineRule="auto"/>
      </w:pPr>
      <w:r>
        <w:t>测试结果：</w:t>
      </w:r>
    </w:p>
    <w:p w14:paraId="107EEDB0">
      <w:pPr>
        <w:spacing w:line="180" w:lineRule="auto"/>
        <w:rPr/>
      </w:pPr>
      <w:r>
        <w:rPr>
          <w:rFonts w:hint="eastAsia"/>
        </w:rPr>
        <w:t xml:space="preserve"> </w:t>
      </w:r>
      <w:r>
        <w:t>CountVectorizer使用自定义 tokenizer 处理词汇表，显示前200个词汇成功生成；</w:t>
      </w:r>
    </w:p>
    <w:p w14:paraId="20213A0C">
      <w:pPr>
        <w:spacing w:line="180" w:lineRule="auto"/>
      </w:pPr>
      <w:r>
        <w:rPr>
          <w:rFonts w:hint="eastAsia"/>
        </w:rPr>
        <w:t xml:space="preserve"> </w:t>
      </w:r>
      <w:r>
        <w:t>Tokenizer构建后能将任意文本转换为定长序列（max_len=50），空位自动填充，示例</w:t>
      </w:r>
    </w:p>
    <w:p w14:paraId="06369716">
      <w:pPr>
        <w:spacing w:line="180" w:lineRule="auto"/>
        <w:ind w:firstLine="220" w:firstLineChars="100"/>
        <w:rPr/>
      </w:pPr>
      <w:r>
        <w:t>输出符合格式；</w:t>
      </w:r>
    </w:p>
    <w:p w14:paraId="02BFEBE8">
      <w:pPr>
        <w:spacing w:line="180" w:lineRule="auto"/>
        <w:rPr/>
      </w:pPr>
      <w:r>
        <w:rPr>
          <w:rFonts w:hint="eastAsia"/>
        </w:rPr>
        <w:t xml:space="preserve"> </w:t>
      </w:r>
      <w:r>
        <w:t>tokenizer.pickle 成功保存并再次加载，确保部署时复现一致预处理流程；</w:t>
      </w:r>
    </w:p>
    <w:p w14:paraId="053CD22E">
      <w:pPr>
        <w:spacing w:line="180" w:lineRule="auto"/>
      </w:pPr>
      <w:r>
        <w:t>无错运行，词向量格式符合模型输入需求，处理效率高。</w:t>
      </w:r>
    </w:p>
    <w:p w14:paraId="0034BEA9">
      <w:pPr>
        <w:pStyle w:val="5"/>
      </w:pPr>
    </w:p>
    <w:p w14:paraId="217E5AB3">
      <w:pPr>
        <w:pStyle w:val="5"/>
      </w:pPr>
      <w:r>
        <w:t xml:space="preserve">2.3 </w:t>
      </w:r>
      <w:r>
        <w:rPr>
          <w:rFonts w:ascii="宋体" w:hAnsi="宋体" w:eastAsia="宋体"/>
        </w:rPr>
        <w:t>LSTM 模型构建</w:t>
      </w:r>
    </w:p>
    <w:p w14:paraId="70BA396F">
      <w:pPr>
        <w:spacing w:line="180" w:lineRule="auto"/>
      </w:pPr>
    </w:p>
    <w:p w14:paraId="3135406E">
      <w:pPr>
        <w:spacing w:line="180" w:lineRule="auto"/>
      </w:pPr>
      <w:r>
        <w:t>功能说明：</w:t>
      </w:r>
    </w:p>
    <w:p w14:paraId="5C964200">
      <w:pPr>
        <w:spacing w:line="180" w:lineRule="auto"/>
        <w:rPr>
          <w:rFonts w:hint="eastAsia"/>
        </w:rPr>
      </w:pPr>
      <w:r>
        <w:rPr>
          <w:rFonts w:hint="eastAsia"/>
        </w:rPr>
        <w:t>使用Sequential构建深度神经网络模型，结构包含：</w:t>
      </w:r>
    </w:p>
    <w:p w14:paraId="4B7C7D86">
      <w:pPr>
        <w:spacing w:line="180" w:lineRule="auto"/>
        <w:rPr>
          <w:rFonts w:hint="eastAsia"/>
        </w:rPr>
      </w:pPr>
      <w:r>
        <w:rPr>
          <w:rFonts w:hint="eastAsia"/>
        </w:rPr>
        <w:t>嵌入层（Embedding）</w:t>
      </w:r>
    </w:p>
    <w:p w14:paraId="6291C7CC">
      <w:pPr>
        <w:spacing w:line="180" w:lineRule="auto"/>
        <w:rPr>
          <w:rFonts w:hint="eastAsia"/>
        </w:rPr>
      </w:pPr>
      <w:r>
        <w:rPr>
          <w:rFonts w:hint="eastAsia"/>
        </w:rPr>
        <w:t>卷积层（Conv1D）</w:t>
      </w:r>
    </w:p>
    <w:p w14:paraId="7CFD9DF1">
      <w:pPr>
        <w:spacing w:line="180" w:lineRule="auto"/>
        <w:rPr>
          <w:rFonts w:hint="eastAsia"/>
        </w:rPr>
      </w:pPr>
      <w:r>
        <w:rPr>
          <w:rFonts w:hint="eastAsia"/>
        </w:rPr>
        <w:t>池化层（MaxPooling1D）</w:t>
      </w:r>
    </w:p>
    <w:p w14:paraId="70407555">
      <w:pPr>
        <w:spacing w:line="180" w:lineRule="auto"/>
        <w:rPr>
          <w:rFonts w:hint="eastAsia"/>
        </w:rPr>
      </w:pPr>
      <w:r>
        <w:rPr>
          <w:rFonts w:hint="eastAsia"/>
        </w:rPr>
        <w:t>双向LSTM（Bidirectional LSTM）</w:t>
      </w:r>
    </w:p>
    <w:p w14:paraId="4E4ED799">
      <w:pPr>
        <w:spacing w:line="180" w:lineRule="auto"/>
        <w:rPr>
          <w:rFonts w:hint="eastAsia"/>
        </w:rPr>
      </w:pPr>
      <w:r>
        <w:rPr>
          <w:rFonts w:hint="eastAsia"/>
        </w:rPr>
        <w:t>Dropout 防过拟合</w:t>
      </w:r>
    </w:p>
    <w:p w14:paraId="14F8319E">
      <w:pPr>
        <w:spacing w:line="180" w:lineRule="auto"/>
        <w:rPr>
          <w:rFonts w:hint="eastAsia"/>
        </w:rPr>
      </w:pPr>
      <w:r>
        <w:rPr>
          <w:rFonts w:hint="eastAsia"/>
        </w:rPr>
        <w:t>全连接输出层（softmax）</w:t>
      </w:r>
    </w:p>
    <w:p w14:paraId="7CFF3965">
      <w:pPr>
        <w:spacing w:line="180" w:lineRule="auto"/>
      </w:pPr>
      <w:r>
        <w:rPr>
          <w:rFonts w:hint="eastAsia"/>
        </w:rPr>
        <w:t>优化器使用 legacy SGD，包含学习率衰减，提升训练稳定性。</w:t>
      </w:r>
    </w:p>
    <w:p w14:paraId="2FBF0A2E">
      <w:pPr>
        <w:spacing w:line="180" w:lineRule="auto"/>
      </w:pPr>
    </w:p>
    <w:p w14:paraId="7B8F7C26">
      <w:pPr>
        <w:spacing w:line="180" w:lineRule="auto"/>
      </w:pPr>
      <w:r>
        <w:t>测试结果：</w:t>
      </w:r>
    </w:p>
    <w:p w14:paraId="3D512B80">
      <w:pPr>
        <w:spacing w:line="180" w:lineRule="auto"/>
        <w:rPr/>
      </w:pPr>
      <w:r>
        <w:t>模型结构成功输出，参数量为 179,939，内存约 703KB；</w:t>
      </w:r>
    </w:p>
    <w:p w14:paraId="4CD5EDB7">
      <w:pPr>
        <w:spacing w:line="180" w:lineRule="auto"/>
        <w:rPr/>
      </w:pPr>
      <w:r>
        <w:t>使用 categorical_crossentropy 作为多分类任务的损失函数；</w:t>
      </w:r>
    </w:p>
    <w:p w14:paraId="435E9F13">
      <w:pPr>
        <w:spacing w:line="180" w:lineRule="auto"/>
        <w:rPr/>
      </w:pPr>
      <w:r>
        <w:t>无结构错误</w:t>
      </w:r>
      <w:r>
        <w:rPr>
          <w:rFonts w:hint="eastAsia"/>
          <w:lang w:eastAsia="zh-CN"/>
        </w:rPr>
        <w:t>，</w:t>
      </w:r>
      <w:r>
        <w:t>自定义精度与召回率度量函数加载正常。</w:t>
      </w:r>
    </w:p>
    <w:p w14:paraId="6CEED0AA">
      <w:pPr>
        <w:pStyle w:val="5"/>
      </w:pPr>
      <w:r>
        <w:t xml:space="preserve">2.4 </w:t>
      </w:r>
      <w:r>
        <w:rPr>
          <w:rFonts w:ascii="宋体" w:hAnsi="宋体" w:eastAsia="宋体"/>
        </w:rPr>
        <w:t>模型</w:t>
      </w:r>
      <w:r>
        <w:rPr>
          <w:rFonts w:hint="eastAsia" w:ascii="宋体" w:hAnsi="宋体" w:eastAsia="宋体" w:cs="宋体"/>
        </w:rPr>
        <w:t>训练</w:t>
      </w:r>
    </w:p>
    <w:p w14:paraId="11AAFA52">
      <w:pPr>
        <w:spacing w:line="180" w:lineRule="auto"/>
      </w:pPr>
      <w:r>
        <w:t>功能说明：</w:t>
      </w:r>
    </w:p>
    <w:p w14:paraId="264F81E1">
      <w:pPr>
        <w:spacing w:line="180" w:lineRule="auto"/>
      </w:pPr>
      <w:r>
        <w:t>使用训练集与验证集进行模型训练，共训练50轮，记录历史数据至 history，用于后续可视化。</w:t>
      </w:r>
    </w:p>
    <w:p w14:paraId="740B2246">
      <w:pPr>
        <w:spacing w:line="180" w:lineRule="auto"/>
      </w:pPr>
      <w:r>
        <w:t>测试结果：</w:t>
      </w:r>
    </w:p>
    <w:p w14:paraId="491F7F6F">
      <w:pPr>
        <w:spacing w:line="180" w:lineRule="auto"/>
      </w:pPr>
      <w:r>
        <w:t>训练过程无中断，loss、accuracy、precision、recall 曲线正常收敛；</w:t>
      </w:r>
    </w:p>
    <w:p w14:paraId="1DA5B8B4">
      <w:pPr>
        <w:spacing w:line="180" w:lineRule="auto"/>
      </w:pPr>
      <w:r>
        <w:t>epoch1 准确率为 59.8%，epoch</w:t>
      </w:r>
      <w:r>
        <w:rPr>
          <w:rFonts w:hint="eastAsia"/>
          <w:lang w:val="en-US" w:eastAsia="zh-CN"/>
        </w:rPr>
        <w:t>50</w:t>
      </w:r>
      <w:r>
        <w:t>达到 9</w:t>
      </w:r>
      <w:r>
        <w:rPr>
          <w:rFonts w:hint="eastAsia"/>
          <w:lang w:val="en-US" w:eastAsia="zh-CN"/>
        </w:rPr>
        <w:t>4.5</w:t>
      </w:r>
      <w:r>
        <w:t>%，提升明显；</w:t>
      </w:r>
    </w:p>
    <w:p w14:paraId="4DFF78F1">
      <w:pPr>
        <w:spacing w:line="180" w:lineRule="auto"/>
      </w:pPr>
      <w:r>
        <w:rPr>
          <w:rFonts w:hint="eastAsia"/>
        </w:rPr>
        <w:t>验证集表现良好，未出现过拟合迹象；</w:t>
      </w:r>
    </w:p>
    <w:p w14:paraId="1F84048C">
      <w:pPr>
        <w:spacing w:line="180" w:lineRule="auto"/>
      </w:pPr>
      <w:r>
        <w:rPr>
          <w:rFonts w:hint="eastAsia"/>
        </w:rPr>
        <w:t>loss: 0.1847 - accuracy: 0.9489 - precision_3: 0.9548 - recall_3: 0.9439 - val_loss: 0.2688 - val_accuracy: 0.9208 - val_precision_3: 0.9268 - val_recall_3: 0.9168</w:t>
      </w:r>
    </w:p>
    <w:p w14:paraId="47876AB5">
      <w:pPr>
        <w:spacing w:line="180" w:lineRule="auto"/>
      </w:pPr>
      <w:r>
        <w:rPr>
          <w:rFonts w:hint="eastAsia"/>
        </w:rPr>
        <w:t>在50轮训练后，结果达到了较好的水平，可以成功运行。</w:t>
      </w:r>
    </w:p>
    <w:p w14:paraId="7C277AE6">
      <w:pPr>
        <w:pStyle w:val="5"/>
      </w:pPr>
      <w:r>
        <w:t xml:space="preserve">2.5 </w:t>
      </w:r>
      <w:r>
        <w:rPr>
          <w:rFonts w:ascii="宋体" w:hAnsi="宋体" w:eastAsia="宋体"/>
        </w:rPr>
        <w:t>模型</w:t>
      </w:r>
      <w:r>
        <w:rPr>
          <w:rFonts w:hint="eastAsia" w:ascii="宋体" w:hAnsi="宋体" w:eastAsia="宋体" w:cs="宋体"/>
        </w:rPr>
        <w:t>评</w:t>
      </w:r>
      <w:r>
        <w:rPr>
          <w:rFonts w:hint="eastAsia" w:ascii="宋体" w:hAnsi="宋体" w:eastAsia="宋体" w:cs="MS Gothic"/>
        </w:rPr>
        <w:t>估与可</w:t>
      </w:r>
      <w:r>
        <w:rPr>
          <w:rFonts w:hint="eastAsia" w:ascii="宋体" w:hAnsi="宋体" w:eastAsia="宋体" w:cs="宋体"/>
        </w:rPr>
        <w:t>视</w:t>
      </w:r>
      <w:r>
        <w:rPr>
          <w:rFonts w:hint="eastAsia" w:ascii="宋体" w:hAnsi="宋体" w:eastAsia="宋体" w:cs="MS Gothic"/>
        </w:rPr>
        <w:t>化</w:t>
      </w:r>
    </w:p>
    <w:p w14:paraId="4C318640">
      <w:pPr>
        <w:spacing w:line="180" w:lineRule="auto"/>
      </w:pPr>
      <w:r>
        <w:t>功能说明：</w:t>
      </w:r>
    </w:p>
    <w:p w14:paraId="32CBF761">
      <w:pPr>
        <w:spacing w:line="180" w:lineRule="auto"/>
      </w:pPr>
      <w:r>
        <w:t>评估模型在测试集上的性能，计算准确率、精度、召回率、F1 分数，并可视化训练过程与混淆矩阵。</w:t>
      </w:r>
    </w:p>
    <w:p w14:paraId="6747D428">
      <w:pPr>
        <w:spacing w:line="180" w:lineRule="auto"/>
      </w:pPr>
      <w:r>
        <w:t>测试结果：</w:t>
      </w:r>
    </w:p>
    <w:p w14:paraId="5CDD5D88">
      <w:pPr>
        <w:spacing w:line="144" w:lineRule="auto"/>
        <w:rPr/>
      </w:pPr>
      <w:r>
        <w:t>测试集结果：Accuracy = 91.60%，Precision = 92.12%，Recall = 91.12%，F1 Score = 91.62%，模型性能优秀；</w:t>
      </w:r>
    </w:p>
    <w:p w14:paraId="42194802">
      <w:pPr>
        <w:spacing w:line="144" w:lineRule="auto"/>
        <w:rPr/>
      </w:pPr>
      <w:r>
        <w:t>混淆矩阵准确区分三类情感：Negative、Neutral、Positive，图像清晰，分类边界良好；</w:t>
      </w:r>
    </w:p>
    <w:p w14:paraId="06381B76">
      <w:pPr>
        <w:spacing w:line="144" w:lineRule="auto"/>
        <w:rPr/>
      </w:pPr>
      <w:r>
        <w:t>训练过程可视化图输出无误，loss 与 accuracy 曲线趋势符合模型收敛行为。</w:t>
      </w:r>
    </w:p>
    <w:p w14:paraId="60BCE183">
      <w:pPr>
        <w:pStyle w:val="5"/>
        <w:rPr>
          <w:rFonts w:ascii="宋体" w:hAnsi="宋体" w:eastAsia="宋体"/>
        </w:rPr>
      </w:pPr>
      <w:r>
        <w:t xml:space="preserve">2.6 </w:t>
      </w:r>
      <w:r>
        <w:rPr>
          <w:rFonts w:ascii="宋体" w:hAnsi="宋体" w:eastAsia="宋体"/>
        </w:rPr>
        <w:t>模型</w:t>
      </w:r>
      <w:r>
        <w:rPr>
          <w:rFonts w:hint="eastAsia" w:ascii="宋体" w:hAnsi="宋体" w:eastAsia="宋体" w:cs="宋体"/>
        </w:rPr>
        <w:t>预测</w:t>
      </w:r>
      <w:r>
        <w:rPr>
          <w:rFonts w:hint="eastAsia" w:ascii="宋体" w:hAnsi="宋体" w:eastAsia="宋体" w:cs="MS Gothic"/>
        </w:rPr>
        <w:t>与</w:t>
      </w:r>
      <w:r>
        <w:rPr>
          <w:rFonts w:hint="eastAsia" w:ascii="宋体" w:hAnsi="宋体" w:eastAsia="宋体" w:cs="宋体"/>
        </w:rPr>
        <w:t>应</w:t>
      </w:r>
      <w:r>
        <w:rPr>
          <w:rFonts w:hint="eastAsia" w:ascii="宋体" w:hAnsi="宋体" w:eastAsia="宋体" w:cs="MS Gothic"/>
        </w:rPr>
        <w:t>用</w:t>
      </w:r>
    </w:p>
    <w:p w14:paraId="6124F8A6">
      <w:pPr>
        <w:spacing w:line="180" w:lineRule="auto"/>
      </w:pPr>
      <w:r>
        <w:t>功能说明：</w:t>
      </w:r>
    </w:p>
    <w:p w14:paraId="4CD99796">
      <w:pPr>
        <w:spacing w:line="180" w:lineRule="auto"/>
      </w:pPr>
      <w:r>
        <w:t>封装预测函数 predict_class()，支持将新输入文本转换为预测类别，适用于部署场景。支持加载已保存模型 best_model.h5 与 tokenizer.pickle。</w:t>
      </w:r>
    </w:p>
    <w:p w14:paraId="187EF9E2">
      <w:pPr>
        <w:spacing w:line="180" w:lineRule="auto"/>
      </w:pPr>
      <w:r>
        <w:t>测试结果：</w:t>
      </w:r>
    </w:p>
    <w:p w14:paraId="62AC090E">
      <w:pPr>
        <w:spacing w:line="180" w:lineRule="auto"/>
        <w:rPr/>
      </w:pPr>
      <w:r>
        <w:t>示例文本 "I hate when I have to call and wake people up" 预测为 Negative；</w:t>
      </w:r>
    </w:p>
    <w:p w14:paraId="556028BD">
      <w:pPr>
        <w:spacing w:line="180" w:lineRule="auto"/>
        <w:rPr/>
      </w:pPr>
      <w:r>
        <w:t>文本 "The food was meh" 预测为 Neutral；</w:t>
      </w:r>
    </w:p>
    <w:p w14:paraId="7186BB38">
      <w:pPr>
        <w:spacing w:line="180" w:lineRule="auto"/>
        <w:rPr/>
      </w:pPr>
      <w:r>
        <w:t>推理过程耗时约 18-540ms，响应迅速；</w:t>
      </w:r>
    </w:p>
    <w:p w14:paraId="7A56FA0B">
      <w:pPr>
        <w:spacing w:line="180" w:lineRule="auto"/>
      </w:pPr>
      <w:r>
        <w:t>函数输出准确，支持多种文本测试场景。</w:t>
      </w:r>
    </w:p>
    <w:p w14:paraId="5E4A4262">
      <w:pPr>
        <w:spacing w:line="180" w:lineRule="auto"/>
        <w:rPr/>
      </w:pPr>
    </w:p>
    <w:p w14:paraId="504D32DC">
      <w:pPr>
        <w:pStyle w:val="5"/>
        <w:rPr>
          <w:rFonts w:eastAsia="宋体"/>
        </w:rPr>
      </w:pPr>
      <w:r>
        <w:t>2.</w:t>
      </w:r>
      <w:r>
        <w:rPr>
          <w:rFonts w:hint="eastAsia" w:eastAsia="宋体"/>
        </w:rPr>
        <w:t>7</w:t>
      </w:r>
      <w:r>
        <w:t xml:space="preserve"> </w:t>
      </w:r>
      <w:r>
        <w:rPr>
          <w:rFonts w:hint="eastAsia" w:ascii="宋体" w:hAnsi="宋体" w:eastAsia="宋体"/>
        </w:rPr>
        <w:t>分布式存储模型</w:t>
      </w:r>
    </w:p>
    <w:p w14:paraId="60DE084C">
      <w:pPr>
        <w:spacing w:line="180" w:lineRule="auto"/>
      </w:pPr>
      <w:r>
        <w:t>功能说明：</w:t>
      </w:r>
    </w:p>
    <w:p w14:paraId="616B4658">
      <w:pPr>
        <w:spacing w:line="180" w:lineRule="auto"/>
      </w:pPr>
      <w:r>
        <w:t>模型通过 model.save('best_model.h5') 保存在本地（HDF5 格式），配合 pickle 序列</w:t>
      </w:r>
    </w:p>
    <w:p w14:paraId="0D4D3CDF">
      <w:pPr>
        <w:spacing w:line="180" w:lineRule="auto"/>
      </w:pPr>
      <w:r>
        <w:t>化保存 Tokenizer 对象，为分布式部署或后续使用提供支持。</w:t>
      </w:r>
    </w:p>
    <w:p w14:paraId="10676D36">
      <w:pPr>
        <w:spacing w:line="180" w:lineRule="auto"/>
        <w:rPr>
          <w:rFonts w:hint="eastAsia" w:eastAsia="微软雅黑"/>
          <w:lang w:eastAsia="zh-CN"/>
        </w:rPr>
      </w:pPr>
      <w:r>
        <w:t>测试结果：</w:t>
      </w:r>
    </w:p>
    <w:p w14:paraId="45A072BD">
      <w:pPr>
        <w:spacing w:line="180" w:lineRule="auto"/>
        <w:rPr/>
      </w:pPr>
      <w:r>
        <w:t>模型与 tokenizer 均成功保存并再次加载，验证一致性；</w:t>
      </w:r>
    </w:p>
    <w:p w14:paraId="27092B81">
      <w:pPr>
        <w:spacing w:line="180" w:lineRule="auto"/>
        <w:rPr/>
      </w:pPr>
      <w:r>
        <w:t>HDF5 格式保存被标记为“legacy”，但兼容性依旧良好；</w:t>
      </w:r>
    </w:p>
    <w:p w14:paraId="5515A058">
      <w:pPr>
        <w:spacing w:line="180" w:lineRule="auto"/>
        <w:rPr/>
      </w:pPr>
      <w:r>
        <w:t>文件可用于云端部署或跨平台调用，模型复现性高；</w:t>
      </w:r>
    </w:p>
    <w:p w14:paraId="0C1DA713">
      <w:pPr>
        <w:spacing w:line="180" w:lineRule="auto"/>
      </w:pPr>
      <w:r>
        <w:t>无存储异常，路径正常，提示信息符合预期。</w:t>
      </w:r>
    </w:p>
    <w:p w14:paraId="6F763762">
      <w:pPr>
        <w:spacing w:line="180" w:lineRule="auto"/>
      </w:pPr>
    </w:p>
    <w:p w14:paraId="3F9C74C8">
      <w:pPr>
        <w:pStyle w:val="4"/>
        <w:rPr>
          <w:rFonts w:ascii="宋体" w:hAnsi="宋体" w:eastAsia="宋体"/>
        </w:rPr>
      </w:pPr>
      <w:r>
        <w:t xml:space="preserve">3. </w:t>
      </w:r>
      <w:r>
        <w:rPr>
          <w:rFonts w:hint="eastAsia" w:ascii="宋体" w:hAnsi="宋体" w:eastAsia="宋体" w:cs="宋体"/>
        </w:rPr>
        <w:t>总结</w:t>
      </w:r>
      <w:r>
        <w:rPr>
          <w:rFonts w:hint="eastAsia" w:ascii="宋体" w:hAnsi="宋体" w:eastAsia="宋体" w:cs="MS Gothic"/>
        </w:rPr>
        <w:t>与</w:t>
      </w:r>
      <w:r>
        <w:rPr>
          <w:rFonts w:hint="eastAsia" w:ascii="宋体" w:hAnsi="宋体" w:eastAsia="宋体" w:cs="宋体"/>
        </w:rPr>
        <w:t>优</w:t>
      </w:r>
      <w:r>
        <w:rPr>
          <w:rFonts w:hint="eastAsia" w:ascii="宋体" w:hAnsi="宋体" w:eastAsia="宋体" w:cs="MS Gothic"/>
        </w:rPr>
        <w:t>化建</w:t>
      </w:r>
      <w:r>
        <w:rPr>
          <w:rFonts w:hint="eastAsia" w:ascii="宋体" w:hAnsi="宋体" w:eastAsia="宋体" w:cs="宋体"/>
        </w:rPr>
        <w:t>议</w:t>
      </w:r>
    </w:p>
    <w:p w14:paraId="41CFFC1A">
      <w:pPr>
        <w:rPr/>
      </w:pPr>
      <w:r>
        <w:br w:type="textWrapping"/>
      </w:r>
      <w:r>
        <w:t>本项目实现了一个完整的多类别文本情感分析系统，涵盖从数据导入、清洗、分词、向量化、模型构建、训练、评估到模型保存与预测等全部关键环节。具体成果如下：</w:t>
      </w:r>
    </w:p>
    <w:p w14:paraId="0447CF63">
      <w:pPr>
        <w:rPr/>
      </w:pPr>
      <w:r>
        <w:t>流程完整清晰：各模块独立封装、命名规范，符合工业级开发习惯。</w:t>
      </w:r>
    </w:p>
    <w:p w14:paraId="52233538">
      <w:pPr>
        <w:rPr/>
      </w:pPr>
      <w:r>
        <w:t>多模型尝试支持：通过同时实现 CountVectorizer 和深度学习 Tokenizer 处理流程，为后续模型切换与性能比较打下基础。</w:t>
      </w:r>
    </w:p>
    <w:p w14:paraId="4341E89E">
      <w:pPr>
        <w:rPr/>
      </w:pPr>
      <w:r>
        <w:t>模型结构合理：结合了卷积、双向LSTM、Dropout等经典结构，兼顾特征提取与上下文建模能力。</w:t>
      </w:r>
    </w:p>
    <w:p w14:paraId="11EEE84B">
      <w:pPr>
        <w:rPr/>
      </w:pPr>
      <w:r>
        <w:t>训练稳定、性能优异：测试准确率达 91.60%，Precision 与 Recall 均超过 91%，说明模型泛化能力较强。</w:t>
      </w:r>
    </w:p>
    <w:p w14:paraId="51934A4F">
      <w:pPr>
        <w:rPr/>
      </w:pPr>
      <w:r>
        <w:t>可视化友好：训练曲线与混淆矩阵直观清晰，便于调参与分析。</w:t>
      </w:r>
    </w:p>
    <w:p w14:paraId="5CB56C44">
      <w:pPr>
        <w:rPr/>
      </w:pPr>
      <w:r>
        <w:t>支持部署：模型与分词器成功保存，预测函数支持灵活推理，可直接用于应用集成。</w:t>
      </w:r>
    </w:p>
    <w:p w14:paraId="5FBB2D8C">
      <w:pPr>
        <w:rPr/>
      </w:pPr>
    </w:p>
    <w:p w14:paraId="2A8EFAB3">
      <w:pPr>
        <w:rPr/>
      </w:pPr>
      <w:r>
        <w:rPr>
          <w:sz w:val="36"/>
          <w:szCs w:val="36"/>
        </w:rPr>
        <w:t>优化建议</w:t>
      </w:r>
    </w:p>
    <w:p w14:paraId="03E24D0C">
      <w:pPr>
        <w:rPr/>
      </w:pPr>
      <w:r>
        <w:t>为进一步提升模型性能与可扩展性，建议从以下几个方向优化：</w:t>
      </w:r>
    </w:p>
    <w:p w14:paraId="0ACF6F57">
      <w:pPr>
        <w:rPr/>
      </w:pPr>
      <w:r>
        <w:t>1. 模型结构与参数调整</w:t>
      </w:r>
    </w:p>
    <w:p w14:paraId="4458F797">
      <w:pPr>
        <w:rPr/>
      </w:pPr>
      <w:r>
        <w:t>使用更复杂的预训练嵌入（如 GloVe、FastText）替代当前 Embedding 层，提高词语表示质量；</w:t>
      </w:r>
    </w:p>
    <w:p w14:paraId="4BAC34D1">
      <w:pPr>
        <w:rPr/>
      </w:pPr>
      <w:r>
        <w:t>尝试替换 LSTM 为 GRU、TransformerEncoder、或者引入 Attention 层；</w:t>
      </w:r>
    </w:p>
    <w:p w14:paraId="6DE96AC2">
      <w:pPr>
        <w:rPr/>
      </w:pPr>
      <w:r>
        <w:t>增加 BatchNormalization 或正则化参数，进一步减少过拟合。</w:t>
      </w:r>
    </w:p>
    <w:p w14:paraId="78CFABE6">
      <w:pPr>
        <w:rPr/>
      </w:pPr>
      <w:r>
        <w:t>2. 数据增强</w:t>
      </w:r>
    </w:p>
    <w:p w14:paraId="260BFF25">
      <w:pPr>
        <w:rPr/>
      </w:pPr>
      <w:r>
        <w:t>对训练集引入同义词替换、随机删除、回译等 NLP 数据增强技术，提高模型鲁棒性；</w:t>
      </w:r>
    </w:p>
    <w:p w14:paraId="41795AF7">
      <w:pPr>
        <w:rPr/>
      </w:pPr>
      <w:r>
        <w:t>考虑引入不平衡采样策略，如SMOTE，对中性类别样本进行重加权处理。</w:t>
      </w:r>
    </w:p>
    <w:p w14:paraId="3F1AD806">
      <w:pPr>
        <w:rPr/>
      </w:pPr>
      <w:r>
        <w:t>3. 多语言或迁移学习支持</w:t>
      </w:r>
    </w:p>
    <w:p w14:paraId="4E0FF82A">
      <w:pPr>
        <w:rPr/>
      </w:pPr>
      <w:r>
        <w:t>使用 BERT、RoBERTa 等 Transformer 模型（结合 Hugging Face Transformers），可大幅提升复杂语义理解能力；</w:t>
      </w:r>
    </w:p>
    <w:p w14:paraId="46D3206F">
      <w:pPr>
        <w:rPr/>
      </w:pPr>
      <w:r>
        <w:t>微调预训练模型可节省大量训练时间，并支持多语言扩展。</w:t>
      </w:r>
    </w:p>
    <w:p w14:paraId="244FB737">
      <w:pPr>
        <w:rPr/>
      </w:pPr>
      <w:bookmarkStart w:id="0" w:name="_GoBack"/>
      <w:bookmarkEnd w:id="0"/>
    </w:p>
    <w:p w14:paraId="7C0FFA4A"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1E4085"/>
    <w:rsid w:val="002950FE"/>
    <w:rsid w:val="0029639D"/>
    <w:rsid w:val="00326F90"/>
    <w:rsid w:val="00471E03"/>
    <w:rsid w:val="00505F42"/>
    <w:rsid w:val="007521BE"/>
    <w:rsid w:val="00A55BD1"/>
    <w:rsid w:val="00AA1D8D"/>
    <w:rsid w:val="00B47730"/>
    <w:rsid w:val="00BC7CA8"/>
    <w:rsid w:val="00CB0664"/>
    <w:rsid w:val="00F22253"/>
    <w:rsid w:val="00FC693F"/>
    <w:rsid w:val="43B524CF"/>
    <w:rsid w:val="6E9307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</w:rPr>
  </w:style>
  <w:style w:type="paragraph" w:styleId="31">
    <w:name w:val="Normal (Web)"/>
    <w:basedOn w:val="1"/>
    <w:semiHidden/>
    <w:unhideWhenUsed/>
    <w:uiPriority w:val="99"/>
    <w:pPr>
      <w:spacing w:beforeAutospacing="1" w:after="0" w:afterAutospacing="1"/>
    </w:pPr>
    <w:rPr>
      <w:rFonts w:cs="Times New Roman"/>
      <w:sz w:val="24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4">
    <w:name w:val="Colorful Shading Accent 1"/>
    <w:basedOn w:val="34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5">
    <w:name w:val="Colorful Shading Accent 2"/>
    <w:basedOn w:val="34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6">
    <w:name w:val="Colorful Shading Accent 3"/>
    <w:basedOn w:val="34"/>
    <w:uiPriority w:val="71"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8">
    <w:name w:val="Colorful Shading Accent 5"/>
    <w:basedOn w:val="34"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6"/>
    <w:basedOn w:val="34"/>
    <w:uiPriority w:val="71"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0">
    <w:name w:val="Colorful List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页眉 Char"/>
    <w:basedOn w:val="134"/>
    <w:link w:val="25"/>
    <w:uiPriority w:val="99"/>
  </w:style>
  <w:style w:type="character" w:customStyle="1" w:styleId="139">
    <w:name w:val="页脚 Char"/>
    <w:basedOn w:val="134"/>
    <w:link w:val="24"/>
    <w:uiPriority w:val="99"/>
  </w:style>
  <w:style w:type="paragraph" w:styleId="14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42">
    <w:name w:val="标题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3">
    <w:name w:val="标题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4">
    <w:name w:val="标题 Char"/>
    <w:basedOn w:val="134"/>
    <w:link w:val="33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5">
    <w:name w:val="副标题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Char"/>
    <w:basedOn w:val="134"/>
    <w:link w:val="19"/>
    <w:uiPriority w:val="99"/>
  </w:style>
  <w:style w:type="character" w:customStyle="1" w:styleId="148">
    <w:name w:val="正文文本 2 Char"/>
    <w:basedOn w:val="134"/>
    <w:link w:val="28"/>
    <w:uiPriority w:val="99"/>
  </w:style>
  <w:style w:type="character" w:customStyle="1" w:styleId="149">
    <w:name w:val="正文文本 3 Char"/>
    <w:basedOn w:val="134"/>
    <w:link w:val="17"/>
    <w:uiPriority w:val="99"/>
    <w:rPr>
      <w:sz w:val="16"/>
      <w:szCs w:val="16"/>
    </w:rPr>
  </w:style>
  <w:style w:type="character" w:customStyle="1" w:styleId="150">
    <w:name w:val="宏文本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</w:rPr>
  </w:style>
  <w:style w:type="character" w:customStyle="1" w:styleId="152">
    <w:name w:val="引用 Char"/>
    <w:basedOn w:val="134"/>
    <w:link w:val="151"/>
    <w:uiPriority w:val="29"/>
    <w:rPr>
      <w:i/>
      <w:iCs/>
      <w:color w:val="000000" w:themeColor="text1"/>
    </w:rPr>
  </w:style>
  <w:style w:type="character" w:customStyle="1" w:styleId="153">
    <w:name w:val="标题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4">
    <w:name w:val="标题 5 Char"/>
    <w:basedOn w:val="134"/>
    <w:link w:val="7"/>
    <w:semiHidden/>
    <w:uiPriority w:val="9"/>
    <w:rPr>
      <w:rFonts w:asciiTheme="majorHAnsi" w:hAnsiTheme="majorHAnsi" w:eastAsiaTheme="majorEastAsia" w:cstheme="majorBidi"/>
      <w:color w:val="244061" w:themeColor="accent1" w:themeShade="80"/>
    </w:rPr>
  </w:style>
  <w:style w:type="character" w:customStyle="1" w:styleId="155">
    <w:name w:val="标题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customStyle="1" w:styleId="156">
    <w:name w:val="标题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7">
    <w:name w:val="标题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8">
    <w:name w:val="标题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60">
    <w:name w:val="明显引用 Char"/>
    <w:basedOn w:val="134"/>
    <w:link w:val="159"/>
    <w:uiPriority w:val="30"/>
    <w:rPr>
      <w:b/>
      <w:bCs/>
      <w:i/>
      <w:iCs/>
      <w:color w:val="4F81BD" w:themeColor="accent1"/>
    </w:rPr>
  </w:style>
  <w:style w:type="character" w:customStyle="1" w:styleId="161">
    <w:name w:val="不明显强调1"/>
    <w:basedOn w:val="134"/>
    <w:qFormat/>
    <w:uiPriority w:val="19"/>
    <w:rPr>
      <w:i/>
      <w:iCs/>
      <w:color w:val="7E7E7E" w:themeColor="text1" w:themeTint="80"/>
    </w:rPr>
  </w:style>
  <w:style w:type="character" w:customStyle="1" w:styleId="162">
    <w:name w:val="明显强调1"/>
    <w:basedOn w:val="134"/>
    <w:qFormat/>
    <w:uiPriority w:val="21"/>
    <w:rPr>
      <w:b/>
      <w:bCs/>
      <w:i/>
      <w:iCs/>
      <w:color w:val="4F81BD" w:themeColor="accent1"/>
    </w:rPr>
  </w:style>
  <w:style w:type="character" w:customStyle="1" w:styleId="163">
    <w:name w:val="不明显参考1"/>
    <w:basedOn w:val="134"/>
    <w:qFormat/>
    <w:uiPriority w:val="31"/>
    <w:rPr>
      <w:smallCaps/>
      <w:color w:val="C0504D" w:themeColor="accent2"/>
      <w:u w:val="single"/>
    </w:rPr>
  </w:style>
  <w:style w:type="character" w:customStyle="1" w:styleId="164">
    <w:name w:val="明显参考1"/>
    <w:basedOn w:val="134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5">
    <w:name w:val="书籍标题1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5C50AF-E8A2-4FC7-89D9-321E435681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1174</Words>
  <Characters>1721</Characters>
  <Lines>13</Lines>
  <Paragraphs>3</Paragraphs>
  <TotalTime>89</TotalTime>
  <ScaleCrop>false</ScaleCrop>
  <LinksUpToDate>false</LinksUpToDate>
  <CharactersWithSpaces>1825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我</cp:lastModifiedBy>
  <dcterms:modified xsi:type="dcterms:W3CDTF">2025-05-11T13:59:31Z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eyJoZGlkIjoiNTYwMDQ2ZTg1ZWIzMDcyNTNjN2EwNWJjYWNhMWM2YWYiLCJ1c2VySWQiOiI5ODc0MzMxMjAifQ==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900788385E674B91A678FA272656A312_12</vt:lpwstr>
  </property>
</Properties>
</file>