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Contenu de  la conception de la BDD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CASE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60410" cy="805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05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DICTIONNAIRE DE DONNEE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60720" cy="2195830"/>
            <wp:effectExtent b="0" l="0" r="0" t="0"/>
            <wp:docPr descr="Une image contenant texte, capture d’écran, nombre, Police&#10;&#10;Le contenu généré par l’IA peut être incorrect." id="1" name="image1.png"/>
            <a:graphic>
              <a:graphicData uri="http://schemas.openxmlformats.org/drawingml/2006/picture">
                <pic:pic>
                  <pic:nvPicPr>
                    <pic:cNvPr descr="Une image contenant texte, capture d’écran, nombre, Police&#10;&#10;Le contenu généré par l’IA peut être incorrect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MATRICE DE DONNEE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430507" cy="2789307"/>
            <wp:effectExtent b="0" l="0" r="0" t="0"/>
            <wp:docPr descr="Une image contenant texte, nombre, capture d’écran, Police&#10;&#10;Le contenu généré par l’IA peut être incorrect." id="3" name="image2.png"/>
            <a:graphic>
              <a:graphicData uri="http://schemas.openxmlformats.org/drawingml/2006/picture">
                <pic:pic>
                  <pic:nvPicPr>
                    <pic:cNvPr descr="Une image contenant texte, nombre, capture d’écran, Police&#10;&#10;Le contenu généré par l’IA peut être incorrect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507" cy="2789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MCD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403353" cy="3359303"/>
            <wp:effectExtent b="0" l="0" r="0" t="0"/>
            <wp:docPr descr="Une image contenant texte, diagramme, ligne, Parallèle&#10;&#10;Le contenu généré par l’IA peut être incorrect." id="2" name="image4.png"/>
            <a:graphic>
              <a:graphicData uri="http://schemas.openxmlformats.org/drawingml/2006/picture">
                <pic:pic>
                  <pic:nvPicPr>
                    <pic:cNvPr descr="Une image contenant texte, diagramme, ligne, Parallèle&#10;&#10;Le contenu généré par l’IA peut être incorrect.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353" cy="335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MDL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219822" cy="3760256"/>
            <wp:effectExtent b="0" l="0" r="0" t="0"/>
            <wp:docPr descr="Une image contenant texte, diagramme, capture d’écran, Parallèle&#10;&#10;Le contenu généré par l’IA peut être incorrect." id="5" name="image3.png"/>
            <a:graphic>
              <a:graphicData uri="http://schemas.openxmlformats.org/drawingml/2006/picture">
                <pic:pic>
                  <pic:nvPicPr>
                    <pic:cNvPr descr="Une image contenant texte, diagramme, capture d’écran, Parallèle&#10;&#10;Le contenu généré par l’IA peut être incorrect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822" cy="376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f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