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3E8AD" w14:textId="7377501E" w:rsidR="00324456" w:rsidRDefault="00324456">
      <w:r>
        <w:t>Contenu de  la conception de la BDD</w:t>
      </w:r>
    </w:p>
    <w:sectPr w:rsidR="0032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56"/>
    <w:rsid w:val="00324456"/>
    <w:rsid w:val="00B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A967"/>
  <w15:chartTrackingRefBased/>
  <w15:docId w15:val="{EB70ED31-0D0A-4F23-929C-3D63CA03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4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4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4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4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4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4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4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4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4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4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44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44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44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44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44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44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4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4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4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4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44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44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44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4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44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4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BRONTESI</dc:creator>
  <cp:keywords/>
  <dc:description/>
  <cp:lastModifiedBy>Brennan BRONTESI</cp:lastModifiedBy>
  <cp:revision>1</cp:revision>
  <dcterms:created xsi:type="dcterms:W3CDTF">2025-10-20T09:16:00Z</dcterms:created>
  <dcterms:modified xsi:type="dcterms:W3CDTF">2025-10-20T09:18:00Z</dcterms:modified>
</cp:coreProperties>
</file>