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BE900">
      <w:pPr>
        <w:pStyle w:val="2"/>
        <w:keepNext w:val="0"/>
        <w:keepLines w:val="0"/>
        <w:widowControl/>
        <w:suppressLineNumbers w:val="0"/>
        <w:rPr>
          <w:rFonts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</w:rPr>
      </w:pPr>
      <w:bookmarkStart w:id="0" w:name="__RefHeading___Toc2596_126482087"/>
      <w:bookmarkEnd w:id="0"/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 xml:space="preserve">1. </w:t>
      </w:r>
      <w:r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  <w:lang w:eastAsia="zh-CN"/>
        </w:rPr>
        <w:t>内容摘要</w:t>
      </w:r>
    </w:p>
    <w:p w14:paraId="3D05E819">
      <w:pPr>
        <w:pStyle w:val="9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right="0" w:firstLine="420" w:firstLineChars="0"/>
        <w:jc w:val="left"/>
      </w:pPr>
      <w:r>
        <w:rPr>
          <w:lang w:eastAsia="zh-CN"/>
        </w:rPr>
        <w:t>项目名称：</w:t>
      </w:r>
      <w:r>
        <w:rPr>
          <w:rFonts w:ascii="FreeSerif" w:hAnsi="FreeSerif" w:eastAsia="FreeSerif" w:cs="FreeSerif"/>
          <w:lang w:val="en-US"/>
        </w:rPr>
        <w:t xml:space="preserve">VidSphere - </w:t>
      </w:r>
      <w:r>
        <w:rPr>
          <w:lang w:eastAsia="zh-CN"/>
        </w:rPr>
        <w:t>全民短视频创作与社交平台</w:t>
      </w:r>
    </w:p>
    <w:p w14:paraId="05DAE83F">
      <w:pPr>
        <w:pStyle w:val="9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lang w:eastAsia="zh-CN"/>
        </w:rPr>
        <w:t>核心问题：现代人碎片化时间增多，渴望获得情绪价值，但现有平台未能充分满足各年龄段用户简单创作、深度互动和获得情绪价值的需求。</w:t>
      </w:r>
    </w:p>
    <w:p w14:paraId="0E4BE54A">
      <w:pPr>
        <w:pStyle w:val="9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lang w:eastAsia="zh-CN"/>
        </w:rPr>
        <w:t>解决方案：开发一个集多样交互、全龄社交、透明创作激励和电商集成于一体的短视频平台。</w:t>
      </w:r>
    </w:p>
    <w:p w14:paraId="3A77C70F">
      <w:pPr>
        <w:pStyle w:val="9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lang w:eastAsia="zh-CN"/>
        </w:rPr>
        <w:t>投资需求：</w:t>
      </w:r>
      <w:r>
        <w:rPr>
          <w:rFonts w:hint="default" w:ascii="FreeSerif" w:hAnsi="FreeSerif" w:eastAsia="FreeSerif" w:cs="FreeSerif"/>
          <w:lang w:val="en-US"/>
        </w:rPr>
        <w:t>7</w:t>
      </w:r>
      <w:r>
        <w:rPr>
          <w:lang w:eastAsia="zh-CN"/>
        </w:rPr>
        <w:t>人团队，</w:t>
      </w:r>
      <w:r>
        <w:rPr>
          <w:rFonts w:hint="default" w:ascii="FreeSerif" w:hAnsi="FreeSerif" w:eastAsia="FreeSerif" w:cs="FreeSerif"/>
          <w:lang w:val="en-US"/>
        </w:rPr>
        <w:t>12</w:t>
      </w:r>
      <w:r>
        <w:rPr>
          <w:lang w:eastAsia="zh-CN"/>
        </w:rPr>
        <w:t>个月开发周期，总预算</w:t>
      </w:r>
      <w:r>
        <w:rPr>
          <w:rFonts w:hint="default" w:ascii="FreeSerif" w:hAnsi="FreeSerif" w:eastAsia="FreeSerif" w:cs="FreeSerif"/>
          <w:lang w:val="en-US"/>
        </w:rPr>
        <w:t>:</w:t>
      </w:r>
      <w:r>
        <w:rPr>
          <w:lang w:eastAsia="zh-CN"/>
        </w:rPr>
        <w:t>开发团队人员工资，使用云端服务器的资金等</w:t>
      </w:r>
      <w:r>
        <w:rPr>
          <w:rFonts w:hint="default" w:ascii="FreeSerif" w:hAnsi="FreeSerif" w:eastAsia="FreeSerif" w:cs="FreeSerif"/>
          <w:lang w:val="en-US"/>
        </w:rPr>
        <w:t>xx</w:t>
      </w:r>
      <w:r>
        <w:rPr>
          <w:lang w:eastAsia="zh-CN"/>
        </w:rPr>
        <w:t>。</w:t>
      </w:r>
    </w:p>
    <w:p w14:paraId="289A936B">
      <w:pPr>
        <w:pStyle w:val="9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lang w:eastAsia="zh-CN"/>
        </w:rPr>
        <w:t>核心价值：通过特定内容推荐机制和构建全龄化社区，快速占领被忽视的中老年及轻度用户市场。</w:t>
      </w:r>
    </w:p>
    <w:p w14:paraId="367961C7">
      <w:pPr>
        <w:pStyle w:val="9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  <w:rPr>
          <w:lang w:eastAsia="zh-CN"/>
        </w:rPr>
      </w:pPr>
      <w:r>
        <w:rPr>
          <w:lang w:eastAsia="zh-CN"/>
        </w:rPr>
        <w:t>预期回报：预计</w:t>
      </w:r>
      <w:r>
        <w:rPr>
          <w:rFonts w:hint="default" w:ascii="FreeSerif" w:hAnsi="FreeSerif" w:eastAsia="FreeSerif" w:cs="FreeSerif"/>
          <w:lang w:val="en-US"/>
        </w:rPr>
        <w:t>24</w:t>
      </w:r>
      <w:r>
        <w:rPr>
          <w:lang w:eastAsia="zh-CN"/>
        </w:rPr>
        <w:t>个月内实现盈亏平衡。</w:t>
      </w:r>
    </w:p>
    <w:p w14:paraId="36A17864">
      <w:pPr>
        <w:pStyle w:val="2"/>
        <w:keepNext w:val="0"/>
        <w:keepLines w:val="0"/>
        <w:widowControl/>
        <w:suppressLineNumbers w:val="0"/>
        <w:rPr>
          <w:rFonts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</w:rPr>
      </w:pPr>
      <w:bookmarkStart w:id="1" w:name="__RefHeading___Toc2598_126482087"/>
      <w:bookmarkEnd w:id="1"/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 xml:space="preserve">2. </w:t>
      </w:r>
      <w:r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  <w:lang w:eastAsia="zh-CN"/>
        </w:rPr>
        <w:t>问题陈述</w:t>
      </w:r>
    </w:p>
    <w:p w14:paraId="4F637C4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⚡当前市场痛点：存在较大提升空间，足以成为与现有平台竞争的优势</w:t>
      </w:r>
    </w:p>
    <w:p w14:paraId="52E2F064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1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、互动体验单一：评论和点赞无法满足用户深度的网络社交需求</w:t>
      </w:r>
    </w:p>
    <w:p w14:paraId="508B3539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2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、年龄跨度鸿沟：缺乏专门为多年龄段设计的交互界面和内容推荐机制</w:t>
      </w:r>
    </w:p>
    <w:p w14:paraId="2726A891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3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、创作者收益模糊：创作者难以从数据中分析获得具体的收益占比</w:t>
      </w:r>
    </w:p>
    <w:p w14:paraId="69892730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4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、内容与商业平衡：内容消费与商品购买体验割裂</w:t>
      </w:r>
    </w:p>
    <w:p w14:paraId="48BF3E0E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⚡业务影响：导致大量潜在用户仅作为内容消费者而非创作者，限制了平台的内容多样性和用户粘性。</w:t>
      </w:r>
    </w:p>
    <w:p w14:paraId="11771ED1">
      <w:pPr>
        <w:pStyle w:val="2"/>
        <w:keepNext w:val="0"/>
        <w:keepLines w:val="0"/>
        <w:widowControl/>
        <w:suppressLineNumbers w:val="0"/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</w:rPr>
      </w:pPr>
      <w:bookmarkStart w:id="2" w:name="__RefHeading___Toc2600_126482087"/>
      <w:bookmarkEnd w:id="2"/>
      <w:r>
        <w:rPr>
          <w:rFonts w:hint="default"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 xml:space="preserve">3. </w:t>
      </w:r>
      <w:r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  <w:lang w:eastAsia="zh-CN"/>
        </w:rPr>
        <w:t>解决方案</w:t>
      </w:r>
    </w:p>
    <w:p w14:paraId="46A06C3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⚡核心价值主张：</w:t>
      </w:r>
    </w:p>
    <w:p w14:paraId="45F2291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对普通用户：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随手拍，随时赚，找到懂你的朋友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</w:p>
    <w:p w14:paraId="6C4801E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对商家：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从内容种草到下单收货的完整营销回路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</w:p>
    <w:p w14:paraId="6C912416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对创作者：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创作质量越高，回报越高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</w:p>
    <w:p w14:paraId="6C0CA70B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对投资者：“投资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VidSphere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，即是投资于一个</w:t>
      </w:r>
      <w:r>
        <w:rPr>
          <w:rStyle w:val="6"/>
          <w:rFonts w:ascii="方正仿宋_GBK" w:hAnsi="方正仿宋_GBK" w:eastAsia="方正仿宋_GBK" w:cs="方正仿宋_GBK"/>
          <w:b/>
          <w:bCs/>
          <w:sz w:val="20"/>
          <w:szCs w:val="20"/>
          <w:lang w:val="en-US" w:eastAsia="zh-CN" w:bidi="ar"/>
        </w:rPr>
        <w:t>高增长、高竞争力、高创新、且能定义‘全龄化社交’这一新品类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的领跑者。”</w:t>
      </w:r>
    </w:p>
    <w:p w14:paraId="1ED64249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⚡关键创新点：</w:t>
      </w:r>
    </w:p>
    <w:p w14:paraId="6ABE9818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多种交互体验：可变化字体模式、语音评论、多种弹幕设置，定制点赞等图像动画</w:t>
      </w:r>
    </w:p>
    <w:p w14:paraId="403612E0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情绪价值社区：基于兴趣和情绪的智能匹配，连接有共鸣的用户</w:t>
      </w:r>
    </w:p>
    <w:p w14:paraId="7F5C8EC8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透明数据分析机制：点赞、评论、转发等都会明理规定和分析多少数据量产生多少收益</w:t>
      </w:r>
    </w:p>
    <w:p w14:paraId="4BA07695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一体化电商：从视频种草到物流跟踪的无缝体验</w:t>
      </w:r>
    </w:p>
    <w:p w14:paraId="53ED970B">
      <w:pPr>
        <w:pStyle w:val="2"/>
        <w:keepNext w:val="0"/>
        <w:keepLines w:val="0"/>
        <w:widowControl/>
        <w:suppressLineNumbers w:val="0"/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</w:rPr>
      </w:pPr>
      <w:bookmarkStart w:id="3" w:name="__RefHeading___Toc2602_126482087"/>
      <w:bookmarkEnd w:id="3"/>
      <w:r>
        <w:rPr>
          <w:rFonts w:hint="default"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 xml:space="preserve">4. </w:t>
      </w:r>
      <w:r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  <w:lang w:eastAsia="zh-CN"/>
        </w:rPr>
        <w:t>商业模式画布</w:t>
      </w:r>
    </w:p>
    <w:p w14:paraId="3A0206B9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⚡客户细分：</w:t>
      </w:r>
    </w:p>
    <w:p w14:paraId="63F644C1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风险投资机构</w:t>
      </w:r>
    </w:p>
    <w:p w14:paraId="35A84A34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2. </w:t>
      </w:r>
      <w:r>
        <w:rPr>
          <w:rStyle w:val="6"/>
          <w:rFonts w:ascii="方正仿宋_GBK" w:hAnsi="方正仿宋_GBK" w:eastAsia="方正仿宋_GBK" w:cs="方正仿宋_GBK"/>
          <w:b w:val="0"/>
          <w:bCs w:val="0"/>
          <w:lang w:val="en-US" w:eastAsia="zh-CN" w:bidi="ar"/>
        </w:rPr>
        <w:t>战略投资者（如大型互联网公司、手机厂商）</w:t>
      </w:r>
    </w:p>
    <w:p w14:paraId="1E4135AE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3. </w:t>
      </w:r>
      <w:r>
        <w:rPr>
          <w:rStyle w:val="6"/>
          <w:rFonts w:ascii="方正仿宋_GBK" w:hAnsi="方正仿宋_GBK" w:eastAsia="方正仿宋_GBK" w:cs="方正仿宋_GBK"/>
          <w:b w:val="0"/>
          <w:bCs w:val="0"/>
          <w:lang w:val="en-US" w:eastAsia="zh-CN" w:bidi="ar"/>
        </w:rPr>
        <w:t>天使投资人</w:t>
      </w:r>
    </w:p>
    <w:p w14:paraId="348CFB55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⚡价值主张：</w:t>
      </w:r>
    </w:p>
    <w:p w14:paraId="30579B38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 xml:space="preserve">1. </w:t>
      </w:r>
      <w:r>
        <w:rPr>
          <w:rStyle w:val="6"/>
          <w:rFonts w:ascii="方正仿宋_GBK" w:hAnsi="方正仿宋_GBK" w:eastAsia="方正仿宋_GBK" w:cs="方正仿宋_GBK"/>
          <w:b/>
          <w:bCs/>
          <w:sz w:val="20"/>
          <w:szCs w:val="20"/>
          <w:lang w:val="en-US" w:eastAsia="zh-CN" w:bidi="ar"/>
        </w:rPr>
        <w:t>巨大市场机会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：我们瞄准的是被主流平台忽视的“全龄化”蓝海市场，特别是中老年创作者群体，潜力巨大。</w:t>
      </w:r>
    </w:p>
    <w:p w14:paraId="54FDBD43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 xml:space="preserve">2. </w:t>
      </w:r>
      <w:r>
        <w:rPr>
          <w:rStyle w:val="6"/>
          <w:rFonts w:ascii="方正仿宋_GBK" w:hAnsi="方正仿宋_GBK" w:eastAsia="方正仿宋_GBK" w:cs="方正仿宋_GBK"/>
          <w:b/>
          <w:bCs/>
          <w:sz w:val="20"/>
          <w:szCs w:val="20"/>
          <w:lang w:val="en-US" w:eastAsia="zh-CN" w:bidi="ar"/>
        </w:rPr>
        <w:t>高壁垒模式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：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 xml:space="preserve">“多样交互 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+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 xml:space="preserve">全龄社区 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+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透明激励”构成难以复制的商业闭环。</w:t>
      </w:r>
    </w:p>
    <w:p w14:paraId="12EF0ED2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 xml:space="preserve">3. </w:t>
      </w:r>
      <w:r>
        <w:rPr>
          <w:rStyle w:val="6"/>
          <w:rFonts w:ascii="方正仿宋_GBK" w:hAnsi="方正仿宋_GBK" w:eastAsia="方正仿宋_GBK" w:cs="方正仿宋_GBK"/>
          <w:b/>
          <w:bCs/>
          <w:sz w:val="20"/>
          <w:szCs w:val="20"/>
          <w:lang w:val="en-US" w:eastAsia="zh-CN" w:bidi="ar"/>
        </w:rPr>
        <w:t>可验证的指标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：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我们将以清晰的用户增长、日活率和单位经济效益等数据证明增长潜力。</w:t>
      </w:r>
    </w:p>
    <w:p w14:paraId="40149BA2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独特</w:t>
      </w:r>
      <w:r>
        <w:rPr>
          <w:rStyle w:val="6"/>
          <w:rFonts w:ascii="方正仿宋_GBK" w:hAnsi="方正仿宋_GBK" w:eastAsia="方正仿宋_GBK" w:cs="方正仿宋_GBK"/>
          <w:b/>
          <w:bCs/>
          <w:sz w:val="20"/>
          <w:szCs w:val="20"/>
          <w:lang w:val="en-US" w:eastAsia="zh-CN" w:bidi="ar"/>
        </w:rPr>
        <w:t>生态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：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为手机厂商（如小米、华为）提供特定的预装内容应用，增强其硬件和内容对中老年用户的吸引力。</w:t>
      </w:r>
    </w:p>
    <w:p w14:paraId="02E9AB0F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>5.</w:t>
      </w:r>
      <w:r>
        <w:rPr>
          <w:rFonts w:hint="default"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 xml:space="preserve"> </w:t>
      </w:r>
      <w:r>
        <w:rPr>
          <w:rStyle w:val="6"/>
          <w:rFonts w:ascii="方正仿宋_GBK" w:hAnsi="方正仿宋_GBK" w:eastAsia="方正仿宋_GBK" w:cs="方正仿宋_GBK"/>
          <w:b/>
          <w:bCs/>
          <w:sz w:val="20"/>
          <w:szCs w:val="20"/>
          <w:lang w:val="en-US" w:eastAsia="zh-CN" w:bidi="ar"/>
        </w:rPr>
        <w:t>流量新大陆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：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为大型社交平台（如腾讯）开辟其难以触及的“银发经济”和“区域经济”流</w:t>
      </w:r>
      <w:r>
        <w:rPr>
          <w:rFonts w:hint="eastAsia"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量地。</w:t>
      </w:r>
    </w:p>
    <w:p w14:paraId="14E8842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 xml:space="preserve">6. 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数据价值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：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获取独特的跨代际用户行为数据，具有极高的战略价值。</w:t>
      </w:r>
    </w:p>
    <w:p w14:paraId="1C2EDDEE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 xml:space="preserve">7. 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卓越团队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：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展示我们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7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人团队在技术、产品和运营上的互补性与强大执行力。</w:t>
      </w:r>
    </w:p>
    <w:p w14:paraId="094D4D8C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 xml:space="preserve">8. 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颠覆性创意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：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强调我们“服务数字鸿沟”的创新性，这不仅是生意，更是社会价值创造。</w:t>
      </w:r>
    </w:p>
    <w:p w14:paraId="1112FCF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b/>
          <w:bCs/>
          <w:kern w:val="0"/>
          <w:sz w:val="20"/>
          <w:szCs w:val="20"/>
          <w:lang w:val="en-US" w:eastAsia="zh-CN" w:bidi="ar"/>
        </w:rPr>
        <w:t xml:space="preserve">9. 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高回报潜力</w:t>
      </w: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：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以少量资金在早期支持一个可能成长为独角兽的项目。</w:t>
      </w:r>
    </w:p>
    <w:p w14:paraId="16266C67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⚡渠道通路：应用商店、老年人社区合作、校园推广、社交媒体投放广告</w:t>
      </w:r>
    </w:p>
    <w:p w14:paraId="5792DF72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⚡客户关系：</w:t>
      </w:r>
      <w:r>
        <w:rPr>
          <w:rFonts w:ascii="方正仿宋_GBK" w:hAnsi="方正仿宋_GBK" w:eastAsia="方正仿宋_GBK" w:cs="方正仿宋_GBK"/>
          <w:b w:val="0"/>
          <w:bCs w:val="0"/>
          <w:kern w:val="0"/>
          <w:sz w:val="20"/>
          <w:szCs w:val="20"/>
          <w:lang w:val="en-US" w:eastAsia="zh-CN" w:bidi="ar"/>
        </w:rPr>
        <w:t>战略伙伴与董事会治理，协同工作组与业务技术合作，导师顾问与团队代表</w:t>
      </w:r>
    </w:p>
    <w:p w14:paraId="3BBF1824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⚡收入来源：</w:t>
      </w:r>
    </w:p>
    <w:p w14:paraId="6CC42016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电商佣金（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5-15%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）</w:t>
      </w:r>
    </w:p>
    <w:p w14:paraId="45BCB7E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直播礼物分成（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50%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）</w:t>
      </w:r>
    </w:p>
    <w:p w14:paraId="5A43F9AE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广告收入</w:t>
      </w:r>
    </w:p>
    <w:p w14:paraId="176C4CCB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定制专属的交互模式</w:t>
      </w:r>
    </w:p>
    <w:p w14:paraId="36E8A982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5.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高级会员服务</w:t>
      </w:r>
    </w:p>
    <w:p w14:paraId="48701880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⚡核心资源：智能推流算法、多年龄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UI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设计能力、创作者社区</w:t>
      </w:r>
    </w:p>
    <w:p w14:paraId="2D1CEB9C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⚡关键业务：平台开发、内容审核、创作者运营、商家管理</w:t>
      </w:r>
    </w:p>
    <w:p w14:paraId="73A63E81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⚡重要伙伴：支付网关、物流查询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API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、各大合作产品商、老年大学和社区、高校</w:t>
      </w:r>
    </w:p>
    <w:p w14:paraId="59B882B1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⚡成本结构：人力成本（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70%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）、服务器（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20%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）、营销推广（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10%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）</w:t>
      </w:r>
    </w:p>
    <w:p w14:paraId="3B3098D8">
      <w:pPr>
        <w:pStyle w:val="2"/>
        <w:keepNext w:val="0"/>
        <w:keepLines w:val="0"/>
        <w:widowControl/>
        <w:suppressLineNumbers w:val="0"/>
        <w:rPr>
          <w:rFonts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</w:rPr>
      </w:pPr>
      <w:bookmarkStart w:id="4" w:name="__RefHeading___Toc2604_126482087"/>
      <w:bookmarkEnd w:id="4"/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 xml:space="preserve">5. </w:t>
      </w:r>
      <w:r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  <w:lang w:eastAsia="zh-CN"/>
        </w:rPr>
        <w:t>成本效益分析</w:t>
      </w:r>
    </w:p>
    <w:p w14:paraId="6A020874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⚡投资估算（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12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个月）：</w:t>
      </w:r>
    </w:p>
    <w:p w14:paraId="4E167F70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成本类别：人力成本</w:t>
      </w:r>
    </w:p>
    <w:p w14:paraId="7CAF682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估算金额：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xx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万元</w:t>
      </w:r>
    </w:p>
    <w:p w14:paraId="34CFB0B4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备注：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7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人团队（含薪资福利）</w:t>
      </w:r>
    </w:p>
    <w:p w14:paraId="3FCCC7AC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成本类别：技术基础设施</w:t>
      </w:r>
    </w:p>
    <w:p w14:paraId="6DE88ACF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估算金额：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xx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万元</w:t>
      </w:r>
    </w:p>
    <w:p w14:paraId="388D68A1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备注：云服务器、数据库存储</w:t>
      </w:r>
    </w:p>
    <w:p w14:paraId="3ED7CB75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成本类别：营销推广</w:t>
      </w:r>
    </w:p>
    <w:p w14:paraId="05485C58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估算金额：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xx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万元</w:t>
      </w:r>
    </w:p>
    <w:p w14:paraId="37666C4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备注：用户获取、渠道合作</w:t>
      </w:r>
    </w:p>
    <w:p w14:paraId="3942B6A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成本类别：运营管理</w:t>
      </w:r>
    </w:p>
    <w:p w14:paraId="4DACDAD3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估算金额：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xx 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万元</w:t>
      </w:r>
    </w:p>
    <w:p w14:paraId="38A0F104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备注：内容审核、管理员资金</w:t>
      </w:r>
    </w:p>
    <w:p w14:paraId="77913FB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  <w:r>
        <w:rPr>
          <w:rFonts w:hint="eastAsia" w:ascii="FreeSerif" w:hAnsi="FreeSerif" w:eastAsia="FreeSerif" w:cs="FreeSerif"/>
          <w:kern w:val="0"/>
          <w:sz w:val="20"/>
          <w:szCs w:val="20"/>
          <w:lang w:val="en-US" w:eastAsia="zh-CN" w:bidi="ar"/>
        </w:rPr>
        <w:t>5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.</w:t>
      </w:r>
      <w:r>
        <w:rPr>
          <w:rFonts w:hint="eastAsia" w:ascii="FreeSerif" w:hAnsi="FreeSerif" w:eastAsia="FreeSerif" w:cs="FreeSerif"/>
          <w:kern w:val="0"/>
          <w:sz w:val="20"/>
          <w:szCs w:val="20"/>
          <w:lang w:val="en-US" w:eastAsia="zh-CN" w:bidi="ar"/>
        </w:rPr>
        <w:t>总计</w:t>
      </w:r>
    </w:p>
    <w:p w14:paraId="2DD595E5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估算金额：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xx</w:t>
      </w:r>
    </w:p>
    <w:p w14:paraId="1568325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⚡收益预测：</w:t>
      </w:r>
    </w:p>
    <w:p w14:paraId="5E254477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第1年：主要收入来自直播礼物打赏分成，预计月收入逐步增长至 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xx 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万元</w:t>
      </w:r>
    </w:p>
    <w:p w14:paraId="2E92D6D5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第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2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年：电商佣金成为主要收入来源，预计月收入 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xx 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万元</w:t>
      </w:r>
    </w:p>
    <w:p w14:paraId="134ECDB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第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3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年：广告和会员服务收入增长，预计年收入 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xx 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万元</w:t>
      </w:r>
    </w:p>
    <w:p w14:paraId="57FB2851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leftChars="0" w:right="0" w:firstLine="420" w:firstLineChars="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⚡投资回报：</w:t>
      </w:r>
    </w:p>
    <w:p w14:paraId="4F6A5183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投资回收期：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24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个月</w:t>
      </w:r>
    </w:p>
    <w:p w14:paraId="748B8646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3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年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ROI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（投资回报率）：预计 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100-200%</w:t>
      </w:r>
    </w:p>
    <w:p w14:paraId="1D8350A7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净现值（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NPV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 xml:space="preserve">）：正 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10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万元</w:t>
      </w:r>
    </w:p>
    <w:p w14:paraId="75C22C3D">
      <w:pPr>
        <w:pStyle w:val="2"/>
        <w:keepNext w:val="0"/>
        <w:keepLines w:val="0"/>
        <w:widowControl/>
        <w:suppressLineNumbers w:val="0"/>
        <w:rPr>
          <w:rFonts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</w:rPr>
      </w:pPr>
      <w:bookmarkStart w:id="5" w:name="__RefHeading___Toc2606_126482087"/>
      <w:bookmarkEnd w:id="5"/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 xml:space="preserve">6. </w:t>
      </w:r>
      <w:r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  <w:lang w:eastAsia="zh-CN"/>
        </w:rPr>
        <w:t>风险评估与应对策略</w:t>
      </w: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9"/>
        <w:gridCol w:w="1993"/>
        <w:gridCol w:w="1163"/>
        <w:gridCol w:w="1163"/>
        <w:gridCol w:w="2658"/>
      </w:tblGrid>
      <w:tr w14:paraId="4B478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6D91B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</w:pPr>
            <w:r>
              <w:rPr>
                <w:rFonts w:ascii="方正仿宋_GBK" w:hAnsi="方正仿宋_GBK" w:eastAsia="方正仿宋_GBK" w:cs="方正仿宋_GBK"/>
                <w:b/>
                <w:bCs/>
                <w:kern w:val="0"/>
                <w:sz w:val="20"/>
                <w:szCs w:val="20"/>
                <w:lang w:val="en-US" w:eastAsia="zh-CN" w:bidi="ar"/>
              </w:rPr>
              <w:t>风险类别</w:t>
            </w: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58FA0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</w:pPr>
            <w:r>
              <w:rPr>
                <w:rFonts w:ascii="方正仿宋_GBK" w:hAnsi="方正仿宋_GBK" w:eastAsia="方正仿宋_GBK" w:cs="方正仿宋_GBK"/>
                <w:b/>
                <w:bCs/>
                <w:kern w:val="0"/>
                <w:sz w:val="20"/>
                <w:szCs w:val="20"/>
                <w:lang w:val="en-US" w:eastAsia="zh-CN" w:bidi="ar"/>
              </w:rPr>
              <w:t>风险描述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0C4D8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</w:pPr>
            <w:r>
              <w:rPr>
                <w:rFonts w:ascii="方正仿宋_GBK" w:hAnsi="方正仿宋_GBK" w:eastAsia="方正仿宋_GBK" w:cs="方正仿宋_GBK"/>
                <w:b/>
                <w:bCs/>
                <w:kern w:val="0"/>
                <w:sz w:val="20"/>
                <w:szCs w:val="20"/>
                <w:lang w:val="en-US" w:eastAsia="zh-CN" w:bidi="ar"/>
              </w:rPr>
              <w:t>概率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F86666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</w:pPr>
            <w:r>
              <w:rPr>
                <w:rFonts w:ascii="方正仿宋_GBK" w:hAnsi="方正仿宋_GBK" w:eastAsia="方正仿宋_GBK" w:cs="方正仿宋_GBK"/>
                <w:b/>
                <w:bCs/>
                <w:kern w:val="0"/>
                <w:sz w:val="20"/>
                <w:szCs w:val="20"/>
                <w:lang w:val="en-US" w:eastAsia="zh-CN" w:bidi="ar"/>
              </w:rPr>
              <w:t>影响</w:t>
            </w:r>
          </w:p>
        </w:tc>
        <w:tc>
          <w:tcPr>
            <w:tcW w:w="16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DF5516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</w:pPr>
            <w:r>
              <w:rPr>
                <w:rFonts w:ascii="方正仿宋_GBK" w:hAnsi="方正仿宋_GBK" w:eastAsia="方正仿宋_GBK" w:cs="方正仿宋_GBK"/>
                <w:b/>
                <w:bCs/>
                <w:kern w:val="0"/>
                <w:sz w:val="20"/>
                <w:szCs w:val="20"/>
                <w:lang w:val="en-US" w:eastAsia="zh-CN" w:bidi="ar"/>
              </w:rPr>
              <w:t>缓解策略</w:t>
            </w:r>
          </w:p>
        </w:tc>
      </w:tr>
      <w:tr w14:paraId="0631C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tblCellSpacing w:w="0" w:type="dxa"/>
        </w:trPr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9633F7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市场风险</w:t>
            </w: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43DEF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用户增长不及预期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5F5C3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中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972A5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高</w:t>
            </w:r>
          </w:p>
        </w:tc>
        <w:tc>
          <w:tcPr>
            <w:tcW w:w="16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0C13A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聚焦细分市场（先攻校园和老年社区），建立口碑</w:t>
            </w:r>
          </w:p>
        </w:tc>
      </w:tr>
      <w:tr w14:paraId="3C9B8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tblCellSpacing w:w="0" w:type="dxa"/>
        </w:trPr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8C2C9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技术风险</w:t>
            </w: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E456CA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推送算法不达效果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2611F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中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FD3E0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中</w:t>
            </w:r>
          </w:p>
        </w:tc>
        <w:tc>
          <w:tcPr>
            <w:tcW w:w="16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3C118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采用成熟框架</w:t>
            </w:r>
            <w:r>
              <w:rPr>
                <w:rFonts w:ascii="FreeSerif" w:hAnsi="FreeSerif" w:eastAsia="FreeSerif" w:cs="FreeSerif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+</w:t>
            </w: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人工优化，逐步迭代</w:t>
            </w:r>
          </w:p>
        </w:tc>
      </w:tr>
      <w:tr w14:paraId="57BB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tblCellSpacing w:w="0" w:type="dxa"/>
        </w:trPr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92CDC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实施风险</w:t>
            </w: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48DEC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大部分人群（特别是老年群体）不愿意使用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111F0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中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4B0F2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高</w:t>
            </w:r>
          </w:p>
        </w:tc>
        <w:tc>
          <w:tcPr>
            <w:tcW w:w="16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7F497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推动广告合作和宣传，寻找合适的代言人</w:t>
            </w:r>
          </w:p>
        </w:tc>
      </w:tr>
      <w:tr w14:paraId="7A0C0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tblCellSpacing w:w="0" w:type="dxa"/>
        </w:trPr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8648B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运营风险</w:t>
            </w: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87182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内容审核压力大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0B81A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高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5FA00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高</w:t>
            </w:r>
          </w:p>
        </w:tc>
        <w:tc>
          <w:tcPr>
            <w:tcW w:w="16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ECF8C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招录专项审核团队，开发</w:t>
            </w:r>
            <w:r>
              <w:rPr>
                <w:rFonts w:hint="default" w:ascii="FreeSerif" w:hAnsi="FreeSerif" w:eastAsia="FreeSerif" w:cs="FreeSerif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AI</w:t>
            </w: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辅助审核工具</w:t>
            </w:r>
          </w:p>
        </w:tc>
      </w:tr>
      <w:tr w14:paraId="19E9E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tblCellSpacing w:w="0" w:type="dxa"/>
        </w:trPr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52701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竞争风险</w:t>
            </w: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5A2D4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巨头复制核心功能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9C237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低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E712D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中</w:t>
            </w:r>
          </w:p>
        </w:tc>
        <w:tc>
          <w:tcPr>
            <w:tcW w:w="16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FB21C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快速建立社区壁垒，深耕细分用户需求</w:t>
            </w:r>
          </w:p>
        </w:tc>
      </w:tr>
      <w:tr w14:paraId="53CE9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  <w:tblCellSpacing w:w="0" w:type="dxa"/>
        </w:trPr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6D7A64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财务风险</w:t>
            </w: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3C0D6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资金链断裂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9C007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中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BE5EC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高</w:t>
            </w:r>
          </w:p>
        </w:tc>
        <w:tc>
          <w:tcPr>
            <w:tcW w:w="16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70BF4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pacing w:before="62" w:beforeAutospacing="0" w:after="62" w:afterAutospacing="0" w:line="288" w:lineRule="auto"/>
              <w:ind w:left="0" w:right="0" w:firstLine="420"/>
              <w:jc w:val="center"/>
              <w:rPr>
                <w:b w:val="0"/>
                <w:bCs w:val="0"/>
              </w:rPr>
            </w:pPr>
            <w:r>
              <w:rPr>
                <w:rFonts w:ascii="方正仿宋_GBK" w:hAnsi="方正仿宋_GBK" w:eastAsia="方正仿宋_GBK" w:cs="方正仿宋_GBK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设定明确的阶段性目标，准备融资预案</w:t>
            </w:r>
          </w:p>
        </w:tc>
      </w:tr>
    </w:tbl>
    <w:p w14:paraId="691B73D3">
      <w:pPr>
        <w:pStyle w:val="2"/>
        <w:keepNext w:val="0"/>
        <w:keepLines w:val="0"/>
        <w:widowControl/>
        <w:suppressLineNumbers w:val="0"/>
        <w:rPr>
          <w:rFonts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</w:rPr>
      </w:pPr>
      <w:bookmarkStart w:id="6" w:name="__RefHeading___Toc2608_126482087"/>
      <w:bookmarkEnd w:id="6"/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 xml:space="preserve">7. </w:t>
      </w:r>
      <w:r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  <w:lang w:eastAsia="zh-CN"/>
        </w:rPr>
        <w:t>实施计划</w:t>
      </w:r>
    </w:p>
    <w:p w14:paraId="50244DF6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⚡阶段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1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1-6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个月）：核心开发</w:t>
      </w:r>
    </w:p>
    <w:p w14:paraId="763163D0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核心视频上传、播放、互动功能</w:t>
      </w:r>
    </w:p>
    <w:p w14:paraId="2A99653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基础创作者激励系统</w:t>
      </w:r>
    </w:p>
    <w:p w14:paraId="772926F1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//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内测用户招募（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1000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人）？</w:t>
      </w:r>
    </w:p>
    <w:p w14:paraId="4C6D87E0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⚡阶段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2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7-9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个月）：功能完善</w:t>
      </w:r>
    </w:p>
    <w:p w14:paraId="6C1EC83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多样互动模式上线</w:t>
      </w:r>
    </w:p>
    <w:p w14:paraId="799E116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电商功能集成</w:t>
      </w:r>
    </w:p>
    <w:p w14:paraId="4408D52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软件公测一轮</w:t>
      </w:r>
    </w:p>
    <w:p w14:paraId="700C5F5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区域推广开始</w:t>
      </w:r>
    </w:p>
    <w:p w14:paraId="5A4EDDA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⚡阶段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3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10-12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个月）：商业化探索</w:t>
      </w:r>
    </w:p>
    <w:p w14:paraId="1204253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直播功能上线</w:t>
      </w:r>
    </w:p>
    <w:p w14:paraId="730BC1CC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广告系统测试</w:t>
      </w:r>
    </w:p>
    <w:p w14:paraId="5D22B164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软件公测二轮</w:t>
      </w:r>
    </w:p>
    <w:p w14:paraId="0D1CFD57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数据分析和优化</w:t>
      </w:r>
    </w:p>
    <w:p w14:paraId="02D39FFE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全规模推广</w:t>
      </w:r>
    </w:p>
    <w:p w14:paraId="51085F1E">
      <w:pPr>
        <w:pStyle w:val="2"/>
        <w:keepNext w:val="0"/>
        <w:keepLines w:val="0"/>
        <w:widowControl/>
        <w:suppressLineNumbers w:val="0"/>
        <w:rPr>
          <w:rFonts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</w:rPr>
      </w:pPr>
      <w:bookmarkStart w:id="7" w:name="__RefHeading___Toc2610_126482087"/>
      <w:bookmarkEnd w:id="7"/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 xml:space="preserve">8. </w:t>
      </w:r>
      <w:r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  <w:lang w:eastAsia="zh-CN"/>
        </w:rPr>
        <w:t>替代方案分析</w:t>
      </w:r>
    </w:p>
    <w:p w14:paraId="248B9DD9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方案</w:t>
      </w:r>
      <w:r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  <w:t>A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：自主研发（选择）</w:t>
      </w:r>
    </w:p>
    <w:p w14:paraId="163E2D1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优势：建立核心技术壁垒，完全控制用户体验和业务方向</w:t>
      </w:r>
    </w:p>
    <w:p w14:paraId="3BB6DF2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劣势：前期投入较大，开发周期较长</w:t>
      </w:r>
    </w:p>
    <w:p w14:paraId="69DF581B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</w:p>
    <w:p w14:paraId="2A17320B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方案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B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：基于开源方案二次开发</w:t>
      </w:r>
    </w:p>
    <w:p w14:paraId="29C62879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优势：启动快速，成本较低</w:t>
      </w:r>
    </w:p>
    <w:p w14:paraId="2FDDF57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劣势：定制能力有限，难以形成差异化</w:t>
      </w:r>
    </w:p>
    <w:p w14:paraId="3CF39EC0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</w:p>
    <w:p w14:paraId="2E2527A4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方案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C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：与现有平台合作</w:t>
      </w:r>
    </w:p>
    <w:p w14:paraId="47FA3B29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优势：风险小，可借助现有流量</w:t>
      </w:r>
    </w:p>
    <w:p w14:paraId="4BD6441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劣势：利润空间小，受制于合作方政策</w:t>
      </w:r>
    </w:p>
    <w:p w14:paraId="6687A0D8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</w:p>
    <w:p w14:paraId="6DB3CCA7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//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方案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D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：不做任何事</w:t>
      </w:r>
    </w:p>
    <w:p w14:paraId="493B999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风险：错失服务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数字鸿沟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群体的巨大市场机会</w:t>
      </w:r>
    </w:p>
    <w:p w14:paraId="0BFF1777">
      <w:pPr>
        <w:pStyle w:val="2"/>
        <w:keepNext w:val="0"/>
        <w:keepLines w:val="0"/>
        <w:widowControl/>
        <w:suppressLineNumbers w:val="0"/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</w:rPr>
      </w:pPr>
      <w:bookmarkStart w:id="8" w:name="__RefHeading___Toc2612_126482087"/>
      <w:bookmarkEnd w:id="8"/>
      <w:r>
        <w:rPr>
          <w:rFonts w:hint="default" w:ascii="Liberation Sans" w:hAnsi="Liberation Sans" w:eastAsia="Liberation Sans" w:cs="Liberation Sans"/>
          <w:b w:val="0"/>
          <w:bCs w:val="0"/>
          <w:i w:val="0"/>
          <w:iCs w:val="0"/>
          <w:sz w:val="20"/>
          <w:szCs w:val="20"/>
          <w:lang w:val="en-US"/>
        </w:rPr>
        <w:t xml:space="preserve">9. </w:t>
      </w:r>
      <w:r>
        <w:rPr>
          <w:rFonts w:hint="eastAsia" w:ascii="华文黑体 - Kelvin" w:hAnsi="华文黑体 - Kelvin" w:eastAsia="华文黑体 - Kelvin" w:cs="华文黑体 - Kelvin"/>
          <w:b w:val="0"/>
          <w:bCs w:val="0"/>
          <w:i w:val="0"/>
          <w:iCs w:val="0"/>
          <w:sz w:val="20"/>
          <w:szCs w:val="20"/>
          <w:lang w:eastAsia="zh-CN"/>
        </w:rPr>
        <w:t>结论与建议</w:t>
      </w:r>
    </w:p>
    <w:p w14:paraId="263F4C85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VidSphere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项目精准地切入了一个快速增长但服务不足的市场——寻求透明创作和真实互动的多年龄段用户群体。通过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多样交互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+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全龄社交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+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透明激励</w:t>
      </w:r>
      <w:r>
        <w:rPr>
          <w:rFonts w:hint="default" w:ascii="FreeSerif" w:hAnsi="FreeSerif" w:eastAsia="FreeSerif" w:cs="FreeSerif"/>
          <w:kern w:val="0"/>
          <w:sz w:val="20"/>
          <w:szCs w:val="20"/>
          <w:lang w:val="en-US" w:eastAsia="zh-CN" w:bidi="ar"/>
        </w:rPr>
        <w:t>"</w:t>
      </w: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的独特定位，我们有能力在短视频红海中开辟蓝海市场。</w:t>
      </w:r>
    </w:p>
    <w:p w14:paraId="20D87A44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  <w:t>尽管存在用户获取和内容审核的挑战，但通过聚焦细分市场和构建技术优势，项目具有清晰的盈利路径和可观的投资回报。</w:t>
      </w:r>
    </w:p>
    <w:p w14:paraId="60825805">
      <w:pPr>
        <w:pStyle w:val="3"/>
        <w:keepNext w:val="0"/>
        <w:keepLines w:val="0"/>
        <w:widowControl/>
        <w:suppressLineNumbers w:val="0"/>
        <w:jc w:val="left"/>
      </w:pPr>
    </w:p>
    <w:p w14:paraId="6D9A3EB0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</w:pPr>
      <w:r>
        <w:rPr>
          <w:rFonts w:ascii="方正仿宋_GBK" w:hAnsi="方正仿宋_GBK" w:eastAsia="方正仿宋_GBK" w:cs="方正仿宋_GBK"/>
          <w:b/>
          <w:bCs/>
          <w:kern w:val="0"/>
          <w:sz w:val="20"/>
          <w:szCs w:val="20"/>
          <w:lang w:val="en-US" w:eastAsia="zh-CN" w:bidi="ar"/>
        </w:rPr>
        <w:t>我们强烈建议批准该项目，并提供相应预算和资源，立即启动开发。</w:t>
      </w:r>
    </w:p>
    <w:p w14:paraId="35DA7EDA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420" w:leftChars="0" w:right="0" w:firstLine="420"/>
        <w:jc w:val="left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  <w:bookmarkStart w:id="9" w:name="_GoBack"/>
      <w:bookmarkEnd w:id="9"/>
    </w:p>
    <w:p w14:paraId="6352797C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left"/>
        <w:rPr>
          <w:rFonts w:ascii="FreeSerif" w:hAnsi="FreeSerif" w:eastAsia="FreeSerif" w:cs="FreeSerif"/>
          <w:kern w:val="0"/>
          <w:sz w:val="20"/>
          <w:szCs w:val="20"/>
          <w:lang w:val="en-US" w:eastAsia="zh-CN" w:bidi="ar"/>
        </w:rPr>
      </w:pPr>
    </w:p>
    <w:p w14:paraId="564061FD">
      <w:pPr>
        <w:pStyle w:val="3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left="0" w:right="0" w:firstLine="420"/>
        <w:jc w:val="center"/>
        <w:rPr>
          <w:rFonts w:ascii="方正仿宋_GBK" w:hAnsi="方正仿宋_GBK" w:eastAsia="方正仿宋_GBK" w:cs="方正仿宋_GBK"/>
          <w:kern w:val="0"/>
          <w:sz w:val="20"/>
          <w:szCs w:val="20"/>
          <w:lang w:val="en-US" w:eastAsia="zh-CN" w:bidi="ar"/>
        </w:rPr>
      </w:pPr>
    </w:p>
    <w:p w14:paraId="45D5B110">
      <w:pPr>
        <w:pStyle w:val="9"/>
        <w:keepNext w:val="0"/>
        <w:keepLines w:val="0"/>
        <w:pageBreakBefore w:val="0"/>
        <w:widowControl/>
        <w:suppressLineNumbers w:val="0"/>
        <w:spacing w:before="62" w:beforeAutospacing="0" w:after="62" w:afterAutospacing="0" w:line="288" w:lineRule="auto"/>
        <w:ind w:right="0"/>
        <w:jc w:val="left"/>
        <w:rPr>
          <w:lang w:eastAsia="zh-CN"/>
        </w:rPr>
      </w:pPr>
    </w:p>
    <w:p w14:paraId="73B2C208">
      <w:pPr>
        <w:pStyle w:val="3"/>
        <w:keepNext w:val="0"/>
        <w:keepLines w:val="0"/>
        <w:widowControl/>
        <w:suppressLineNumbers w:val="0"/>
        <w:jc w:val="left"/>
      </w:pPr>
    </w:p>
    <w:p w14:paraId="7672BA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黑体 - Kelvin">
    <w:panose1 w:val="02010600040101010101"/>
    <w:charset w:val="86"/>
    <w:family w:val="auto"/>
    <w:pitch w:val="default"/>
    <w:sig w:usb0="EFFFFFFF" w:usb1="F8EFFFFF" w:usb2="0000003F" w:usb3="00000000" w:csb0="601701FF" w:csb1="FFFF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AR PL UMing CN">
    <w:altName w:val="演示悠然小楷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演示悠然小楷">
    <w:panose1 w:val="00000500000000000000"/>
    <w:charset w:val="00"/>
    <w:family w:val="auto"/>
    <w:pitch w:val="default"/>
    <w:sig w:usb0="00000001" w:usb1="08000000" w:usb2="00000000" w:usb3="00000000" w:csb0="00000001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EC95B"/>
    <w:rsid w:val="1F333AAA"/>
    <w:rsid w:val="584F1159"/>
    <w:rsid w:val="75EEF3FF"/>
    <w:rsid w:val="77FB4831"/>
    <w:rsid w:val="DBDF9D15"/>
    <w:rsid w:val="DFEDC03E"/>
    <w:rsid w:val="EEEAE547"/>
    <w:rsid w:val="EF5EB5FB"/>
    <w:rsid w:val="F5DA62AE"/>
    <w:rsid w:val="FF79170B"/>
    <w:rsid w:val="FFF7F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pageBreakBefore w:val="0"/>
      <w:spacing w:before="113" w:beforeAutospacing="0" w:after="0" w:afterAutospacing="0" w:line="288" w:lineRule="auto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pageBreakBefore w:val="0"/>
      <w:spacing w:before="62" w:beforeAutospacing="0" w:after="62" w:afterAutospacing="0" w:line="288" w:lineRule="auto"/>
      <w:ind w:left="0" w:right="0" w:firstLine="420"/>
      <w:jc w:val="center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  <w:bCs/>
    </w:rPr>
  </w:style>
  <w:style w:type="character" w:styleId="7">
    <w:name w:val="FollowedHyperlink"/>
    <w:basedOn w:val="5"/>
    <w:uiPriority w:val="0"/>
    <w:rPr>
      <w:color w:val="800000"/>
      <w:u w:val="single"/>
    </w:rPr>
  </w:style>
  <w:style w:type="character" w:styleId="8">
    <w:name w:val="Hyperlink"/>
    <w:basedOn w:val="5"/>
    <w:uiPriority w:val="0"/>
    <w:rPr>
      <w:color w:val="000080"/>
      <w:u w:val="single"/>
    </w:rPr>
  </w:style>
  <w:style w:type="paragraph" w:customStyle="1" w:styleId="9">
    <w:name w:val="cjk"/>
    <w:basedOn w:val="1"/>
    <w:uiPriority w:val="0"/>
    <w:pPr>
      <w:jc w:val="left"/>
    </w:pPr>
    <w:rPr>
      <w:rFonts w:ascii="方正仿宋_GBK" w:hAnsi="方正仿宋_GBK" w:eastAsia="方正仿宋_GBK" w:cs="方正仿宋_GBK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2025-11-19T19:28:33Z</dcterms:created>
  <dc:creator>root</dc:creator>
  <cp:lastModifiedBy>root</cp:lastModifiedBy>
  <dcterms:modified xsi:type="dcterms:W3CDTF">2025-11-19T19:46:27Z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5D356DAAEEEA7D3A2DAA1D695377B57B_42</vt:lpwstr>
  </property>
</Properties>
</file>