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5EFFE" w14:textId="77777777" w:rsidR="00EA60D8" w:rsidRPr="00EA60D8" w:rsidRDefault="00EA60D8" w:rsidP="00EA60D8">
      <w:pPr>
        <w:rPr>
          <w:b/>
          <w:bCs/>
        </w:rPr>
      </w:pPr>
      <w:r w:rsidRPr="00EA60D8">
        <w:rPr>
          <w:b/>
          <w:bCs/>
        </w:rPr>
        <w:t>BLUF: Add the academic profiles to the scorecard as an institutional-fit and conference-design input, not as a promotion/relegation performance metric. Football results must remain decisive; academic prestige, selectivity, or research status should not protect a losing program from relegation or block a successful smaller program’s rise.</w:t>
      </w:r>
    </w:p>
    <w:p w14:paraId="6774C5A7" w14:textId="77777777" w:rsidR="00EA60D8" w:rsidRPr="00EA60D8" w:rsidRDefault="00EA60D8" w:rsidP="00EA60D8">
      <w:pPr>
        <w:rPr>
          <w:b/>
          <w:bCs/>
        </w:rPr>
      </w:pPr>
      <w:r w:rsidRPr="00EA60D8">
        <w:rPr>
          <w:b/>
          <w:bCs/>
        </w:rPr>
        <w:t>Add to the Master Scorecard</w:t>
      </w:r>
    </w:p>
    <w:p w14:paraId="05CF8478" w14:textId="77777777" w:rsidR="00EA60D8" w:rsidRPr="00EA60D8" w:rsidRDefault="00EA60D8" w:rsidP="00EA60D8">
      <w:pPr>
        <w:rPr>
          <w:b/>
          <w:bCs/>
        </w:rPr>
      </w:pPr>
      <w:r w:rsidRPr="00EA60D8">
        <w:rPr>
          <w:b/>
          <w:bCs/>
        </w:rPr>
        <w:t>The academic file joins through School_ID and provides:</w:t>
      </w:r>
    </w:p>
    <w:tbl>
      <w:tblPr>
        <w:tblW w:w="11040" w:type="dxa"/>
        <w:tblCellSpacing w:w="15" w:type="dxa"/>
        <w:tblCellMar>
          <w:left w:w="0" w:type="dxa"/>
          <w:right w:w="0" w:type="dxa"/>
        </w:tblCellMar>
        <w:tblLook w:val="04A0" w:firstRow="1" w:lastRow="0" w:firstColumn="1" w:lastColumn="0" w:noHBand="0" w:noVBand="1"/>
      </w:tblPr>
      <w:tblGrid>
        <w:gridCol w:w="5094"/>
        <w:gridCol w:w="5946"/>
      </w:tblGrid>
      <w:tr w:rsidR="00EA60D8" w:rsidRPr="00EA60D8" w14:paraId="6C794670" w14:textId="77777777">
        <w:trPr>
          <w:tblHeader/>
          <w:tblCellSpacing w:w="15" w:type="dxa"/>
        </w:trPr>
        <w:tc>
          <w:tcPr>
            <w:tcW w:w="0" w:type="auto"/>
            <w:tcBorders>
              <w:top w:val="nil"/>
              <w:left w:val="nil"/>
              <w:bottom w:val="single" w:sz="6" w:space="0" w:color="auto"/>
              <w:right w:val="nil"/>
            </w:tcBorders>
            <w:vAlign w:val="center"/>
            <w:hideMark/>
          </w:tcPr>
          <w:p w14:paraId="0519992F" w14:textId="77777777" w:rsidR="00EA60D8" w:rsidRPr="00EA60D8" w:rsidRDefault="00EA60D8" w:rsidP="00EA60D8">
            <w:pPr>
              <w:rPr>
                <w:b/>
                <w:bCs/>
              </w:rPr>
            </w:pPr>
            <w:r w:rsidRPr="00EA60D8">
              <w:rPr>
                <w:b/>
                <w:bCs/>
              </w:rPr>
              <w:t>New Field</w:t>
            </w:r>
          </w:p>
        </w:tc>
        <w:tc>
          <w:tcPr>
            <w:tcW w:w="0" w:type="auto"/>
            <w:tcBorders>
              <w:top w:val="nil"/>
              <w:left w:val="nil"/>
              <w:bottom w:val="single" w:sz="6" w:space="0" w:color="auto"/>
              <w:right w:val="nil"/>
            </w:tcBorders>
            <w:vAlign w:val="center"/>
            <w:hideMark/>
          </w:tcPr>
          <w:p w14:paraId="42164C48" w14:textId="77777777" w:rsidR="00EA60D8" w:rsidRPr="00EA60D8" w:rsidRDefault="00EA60D8" w:rsidP="00EA60D8">
            <w:pPr>
              <w:rPr>
                <w:b/>
                <w:bCs/>
              </w:rPr>
            </w:pPr>
            <w:r w:rsidRPr="00EA60D8">
              <w:rPr>
                <w:b/>
                <w:bCs/>
              </w:rPr>
              <w:t>Use</w:t>
            </w:r>
          </w:p>
        </w:tc>
      </w:tr>
      <w:tr w:rsidR="00EA60D8" w:rsidRPr="00EA60D8" w14:paraId="7D5AA504" w14:textId="77777777">
        <w:trPr>
          <w:tblCellSpacing w:w="15" w:type="dxa"/>
        </w:trPr>
        <w:tc>
          <w:tcPr>
            <w:tcW w:w="0" w:type="auto"/>
            <w:tcBorders>
              <w:top w:val="nil"/>
              <w:left w:val="nil"/>
              <w:bottom w:val="single" w:sz="6" w:space="0" w:color="auto"/>
              <w:right w:val="nil"/>
            </w:tcBorders>
            <w:vAlign w:val="center"/>
            <w:hideMark/>
          </w:tcPr>
          <w:p w14:paraId="03902031" w14:textId="77777777" w:rsidR="00EA60D8" w:rsidRPr="00EA60D8" w:rsidRDefault="00EA60D8" w:rsidP="00EA60D8">
            <w:pPr>
              <w:rPr>
                <w:b/>
                <w:bCs/>
              </w:rPr>
            </w:pPr>
            <w:r w:rsidRPr="00EA60D8">
              <w:rPr>
                <w:b/>
                <w:bCs/>
              </w:rPr>
              <w:t>Academic_Tier</w:t>
            </w:r>
          </w:p>
        </w:tc>
        <w:tc>
          <w:tcPr>
            <w:tcW w:w="0" w:type="auto"/>
            <w:tcBorders>
              <w:top w:val="nil"/>
              <w:left w:val="nil"/>
              <w:bottom w:val="single" w:sz="6" w:space="0" w:color="auto"/>
              <w:right w:val="nil"/>
            </w:tcBorders>
            <w:vAlign w:val="center"/>
            <w:hideMark/>
          </w:tcPr>
          <w:p w14:paraId="4B2FA1AF" w14:textId="77777777" w:rsidR="00EA60D8" w:rsidRPr="00EA60D8" w:rsidRDefault="00EA60D8" w:rsidP="00EA60D8">
            <w:pPr>
              <w:rPr>
                <w:b/>
                <w:bCs/>
              </w:rPr>
            </w:pPr>
            <w:r w:rsidRPr="00EA60D8">
              <w:rPr>
                <w:b/>
                <w:bCs/>
              </w:rPr>
              <w:t>Institutional-profile category supplied in the dataset</w:t>
            </w:r>
          </w:p>
        </w:tc>
      </w:tr>
      <w:tr w:rsidR="00EA60D8" w:rsidRPr="00EA60D8" w14:paraId="141FE54E" w14:textId="77777777">
        <w:trPr>
          <w:tblCellSpacing w:w="15" w:type="dxa"/>
        </w:trPr>
        <w:tc>
          <w:tcPr>
            <w:tcW w:w="0" w:type="auto"/>
            <w:tcBorders>
              <w:top w:val="nil"/>
              <w:left w:val="nil"/>
              <w:bottom w:val="single" w:sz="6" w:space="0" w:color="auto"/>
              <w:right w:val="nil"/>
            </w:tcBorders>
            <w:vAlign w:val="center"/>
            <w:hideMark/>
          </w:tcPr>
          <w:p w14:paraId="1979809E" w14:textId="77777777" w:rsidR="00EA60D8" w:rsidRPr="00EA60D8" w:rsidRDefault="00EA60D8" w:rsidP="00EA60D8">
            <w:pPr>
              <w:rPr>
                <w:b/>
                <w:bCs/>
              </w:rPr>
            </w:pPr>
            <w:r w:rsidRPr="00EA60D8">
              <w:rPr>
                <w:b/>
                <w:bCs/>
              </w:rPr>
              <w:t>Academic_Profile</w:t>
            </w:r>
          </w:p>
        </w:tc>
        <w:tc>
          <w:tcPr>
            <w:tcW w:w="0" w:type="auto"/>
            <w:tcBorders>
              <w:top w:val="nil"/>
              <w:left w:val="nil"/>
              <w:bottom w:val="single" w:sz="6" w:space="0" w:color="auto"/>
              <w:right w:val="nil"/>
            </w:tcBorders>
            <w:vAlign w:val="center"/>
            <w:hideMark/>
          </w:tcPr>
          <w:p w14:paraId="6547F21B" w14:textId="77777777" w:rsidR="00EA60D8" w:rsidRPr="00EA60D8" w:rsidRDefault="00EA60D8" w:rsidP="00EA60D8">
            <w:pPr>
              <w:rPr>
                <w:b/>
                <w:bCs/>
              </w:rPr>
            </w:pPr>
            <w:r w:rsidRPr="00EA60D8">
              <w:rPr>
                <w:b/>
                <w:bCs/>
              </w:rPr>
              <w:t>Plain-language institution type/profile</w:t>
            </w:r>
          </w:p>
        </w:tc>
      </w:tr>
      <w:tr w:rsidR="00EA60D8" w:rsidRPr="00EA60D8" w14:paraId="3BFE8471" w14:textId="77777777">
        <w:trPr>
          <w:tblCellSpacing w:w="15" w:type="dxa"/>
        </w:trPr>
        <w:tc>
          <w:tcPr>
            <w:tcW w:w="0" w:type="auto"/>
            <w:tcBorders>
              <w:top w:val="nil"/>
              <w:left w:val="nil"/>
              <w:bottom w:val="single" w:sz="6" w:space="0" w:color="auto"/>
              <w:right w:val="nil"/>
            </w:tcBorders>
            <w:vAlign w:val="center"/>
            <w:hideMark/>
          </w:tcPr>
          <w:p w14:paraId="26AC9F9A" w14:textId="77777777" w:rsidR="00EA60D8" w:rsidRPr="00EA60D8" w:rsidRDefault="00EA60D8" w:rsidP="00EA60D8">
            <w:pPr>
              <w:rPr>
                <w:b/>
                <w:bCs/>
              </w:rPr>
            </w:pPr>
            <w:r w:rsidRPr="00EA60D8">
              <w:rPr>
                <w:b/>
                <w:bCs/>
              </w:rPr>
              <w:t>Selectivity_Assessment</w:t>
            </w:r>
          </w:p>
        </w:tc>
        <w:tc>
          <w:tcPr>
            <w:tcW w:w="0" w:type="auto"/>
            <w:tcBorders>
              <w:top w:val="nil"/>
              <w:left w:val="nil"/>
              <w:bottom w:val="single" w:sz="6" w:space="0" w:color="auto"/>
              <w:right w:val="nil"/>
            </w:tcBorders>
            <w:vAlign w:val="center"/>
            <w:hideMark/>
          </w:tcPr>
          <w:p w14:paraId="4773AE9C" w14:textId="77777777" w:rsidR="00EA60D8" w:rsidRPr="00EA60D8" w:rsidRDefault="00EA60D8" w:rsidP="00EA60D8">
            <w:pPr>
              <w:rPr>
                <w:b/>
                <w:bCs/>
              </w:rPr>
            </w:pPr>
            <w:r w:rsidRPr="00EA60D8">
              <w:rPr>
                <w:b/>
                <w:bCs/>
              </w:rPr>
              <w:t>Contextual conference-fit input</w:t>
            </w:r>
          </w:p>
        </w:tc>
      </w:tr>
      <w:tr w:rsidR="00EA60D8" w:rsidRPr="00EA60D8" w14:paraId="17501C19" w14:textId="77777777">
        <w:trPr>
          <w:tblCellSpacing w:w="15" w:type="dxa"/>
        </w:trPr>
        <w:tc>
          <w:tcPr>
            <w:tcW w:w="0" w:type="auto"/>
            <w:tcBorders>
              <w:top w:val="nil"/>
              <w:left w:val="nil"/>
              <w:bottom w:val="single" w:sz="6" w:space="0" w:color="auto"/>
              <w:right w:val="nil"/>
            </w:tcBorders>
            <w:vAlign w:val="center"/>
            <w:hideMark/>
          </w:tcPr>
          <w:p w14:paraId="2E2BC0DD" w14:textId="77777777" w:rsidR="00EA60D8" w:rsidRPr="00EA60D8" w:rsidRDefault="00EA60D8" w:rsidP="00EA60D8">
            <w:pPr>
              <w:rPr>
                <w:b/>
                <w:bCs/>
              </w:rPr>
            </w:pPr>
            <w:r w:rsidRPr="00EA60D8">
              <w:rPr>
                <w:b/>
                <w:bCs/>
              </w:rPr>
              <w:t>Research_Graduate_Scope</w:t>
            </w:r>
          </w:p>
        </w:tc>
        <w:tc>
          <w:tcPr>
            <w:tcW w:w="0" w:type="auto"/>
            <w:tcBorders>
              <w:top w:val="nil"/>
              <w:left w:val="nil"/>
              <w:bottom w:val="single" w:sz="6" w:space="0" w:color="auto"/>
              <w:right w:val="nil"/>
            </w:tcBorders>
            <w:vAlign w:val="center"/>
            <w:hideMark/>
          </w:tcPr>
          <w:p w14:paraId="5F92A1A5" w14:textId="77777777" w:rsidR="00EA60D8" w:rsidRPr="00EA60D8" w:rsidRDefault="00EA60D8" w:rsidP="00EA60D8">
            <w:pPr>
              <w:rPr>
                <w:b/>
                <w:bCs/>
              </w:rPr>
            </w:pPr>
            <w:r w:rsidRPr="00EA60D8">
              <w:rPr>
                <w:b/>
                <w:bCs/>
              </w:rPr>
              <w:t>Institutional scope/context</w:t>
            </w:r>
          </w:p>
        </w:tc>
      </w:tr>
      <w:tr w:rsidR="00EA60D8" w:rsidRPr="00EA60D8" w14:paraId="7EB51E1F" w14:textId="77777777">
        <w:trPr>
          <w:tblCellSpacing w:w="15" w:type="dxa"/>
        </w:trPr>
        <w:tc>
          <w:tcPr>
            <w:tcW w:w="0" w:type="auto"/>
            <w:tcBorders>
              <w:top w:val="nil"/>
              <w:left w:val="nil"/>
              <w:bottom w:val="single" w:sz="6" w:space="0" w:color="auto"/>
              <w:right w:val="nil"/>
            </w:tcBorders>
            <w:vAlign w:val="center"/>
            <w:hideMark/>
          </w:tcPr>
          <w:p w14:paraId="7752A6CC" w14:textId="77777777" w:rsidR="00EA60D8" w:rsidRPr="00EA60D8" w:rsidRDefault="00EA60D8" w:rsidP="00EA60D8">
            <w:pPr>
              <w:rPr>
                <w:b/>
                <w:bCs/>
              </w:rPr>
            </w:pPr>
            <w:r w:rsidRPr="00EA60D8">
              <w:rPr>
                <w:b/>
                <w:bCs/>
              </w:rPr>
              <w:t>Completion_Career_Outcomes_Assessment</w:t>
            </w:r>
          </w:p>
        </w:tc>
        <w:tc>
          <w:tcPr>
            <w:tcW w:w="0" w:type="auto"/>
            <w:tcBorders>
              <w:top w:val="nil"/>
              <w:left w:val="nil"/>
              <w:bottom w:val="single" w:sz="6" w:space="0" w:color="auto"/>
              <w:right w:val="nil"/>
            </w:tcBorders>
            <w:vAlign w:val="center"/>
            <w:hideMark/>
          </w:tcPr>
          <w:p w14:paraId="38D5D765" w14:textId="77777777" w:rsidR="00EA60D8" w:rsidRPr="00EA60D8" w:rsidRDefault="00EA60D8" w:rsidP="00EA60D8">
            <w:pPr>
              <w:rPr>
                <w:b/>
                <w:bCs/>
              </w:rPr>
            </w:pPr>
            <w:r w:rsidRPr="00EA60D8">
              <w:rPr>
                <w:b/>
                <w:bCs/>
              </w:rPr>
              <w:t>Contextual student-outcomes input</w:t>
            </w:r>
          </w:p>
        </w:tc>
      </w:tr>
      <w:tr w:rsidR="00EA60D8" w:rsidRPr="00EA60D8" w14:paraId="317242D8" w14:textId="77777777">
        <w:trPr>
          <w:tblCellSpacing w:w="15" w:type="dxa"/>
        </w:trPr>
        <w:tc>
          <w:tcPr>
            <w:tcW w:w="0" w:type="auto"/>
            <w:tcBorders>
              <w:top w:val="nil"/>
              <w:left w:val="nil"/>
              <w:bottom w:val="single" w:sz="6" w:space="0" w:color="auto"/>
              <w:right w:val="nil"/>
            </w:tcBorders>
            <w:vAlign w:val="center"/>
            <w:hideMark/>
          </w:tcPr>
          <w:p w14:paraId="055182B4" w14:textId="77777777" w:rsidR="00EA60D8" w:rsidRPr="00EA60D8" w:rsidRDefault="00EA60D8" w:rsidP="00EA60D8">
            <w:pPr>
              <w:rPr>
                <w:b/>
                <w:bCs/>
              </w:rPr>
            </w:pPr>
            <w:r w:rsidRPr="00EA60D8">
              <w:rPr>
                <w:b/>
                <w:bCs/>
              </w:rPr>
              <w:t>Academic_Source_Label</w:t>
            </w:r>
          </w:p>
        </w:tc>
        <w:tc>
          <w:tcPr>
            <w:tcW w:w="0" w:type="auto"/>
            <w:tcBorders>
              <w:top w:val="nil"/>
              <w:left w:val="nil"/>
              <w:bottom w:val="single" w:sz="6" w:space="0" w:color="auto"/>
              <w:right w:val="nil"/>
            </w:tcBorders>
            <w:vAlign w:val="center"/>
            <w:hideMark/>
          </w:tcPr>
          <w:p w14:paraId="230FD52F" w14:textId="77777777" w:rsidR="00EA60D8" w:rsidRPr="00EA60D8" w:rsidRDefault="00EA60D8" w:rsidP="00EA60D8">
            <w:pPr>
              <w:rPr>
                <w:b/>
                <w:bCs/>
              </w:rPr>
            </w:pPr>
            <w:r w:rsidRPr="00EA60D8">
              <w:rPr>
                <w:b/>
                <w:bCs/>
              </w:rPr>
              <w:t>Provenance</w:t>
            </w:r>
          </w:p>
        </w:tc>
      </w:tr>
      <w:tr w:rsidR="00EA60D8" w:rsidRPr="00EA60D8" w14:paraId="24AC90DC" w14:textId="77777777">
        <w:trPr>
          <w:tblCellSpacing w:w="15" w:type="dxa"/>
        </w:trPr>
        <w:tc>
          <w:tcPr>
            <w:tcW w:w="0" w:type="auto"/>
            <w:tcBorders>
              <w:top w:val="nil"/>
              <w:left w:val="nil"/>
              <w:bottom w:val="nil"/>
              <w:right w:val="nil"/>
            </w:tcBorders>
            <w:vAlign w:val="center"/>
            <w:hideMark/>
          </w:tcPr>
          <w:p w14:paraId="077B18FC" w14:textId="77777777" w:rsidR="00EA60D8" w:rsidRPr="00EA60D8" w:rsidRDefault="00EA60D8" w:rsidP="00EA60D8">
            <w:pPr>
              <w:rPr>
                <w:b/>
                <w:bCs/>
              </w:rPr>
            </w:pPr>
            <w:r w:rsidRPr="00EA60D8">
              <w:rPr>
                <w:b/>
                <w:bCs/>
              </w:rPr>
              <w:t>Academic_Confidence_Label</w:t>
            </w:r>
          </w:p>
        </w:tc>
        <w:tc>
          <w:tcPr>
            <w:tcW w:w="0" w:type="auto"/>
            <w:tcBorders>
              <w:top w:val="nil"/>
              <w:left w:val="nil"/>
              <w:bottom w:val="nil"/>
              <w:right w:val="nil"/>
            </w:tcBorders>
            <w:vAlign w:val="center"/>
            <w:hideMark/>
          </w:tcPr>
          <w:p w14:paraId="187A3E16" w14:textId="77777777" w:rsidR="00EA60D8" w:rsidRPr="00EA60D8" w:rsidRDefault="00EA60D8" w:rsidP="00EA60D8">
            <w:pPr>
              <w:rPr>
                <w:b/>
                <w:bCs/>
              </w:rPr>
            </w:pPr>
            <w:r w:rsidRPr="00EA60D8">
              <w:rPr>
                <w:b/>
                <w:bCs/>
              </w:rPr>
              <w:t>Data-confidence control</w:t>
            </w:r>
          </w:p>
        </w:tc>
      </w:tr>
    </w:tbl>
    <w:p w14:paraId="0B3E0A9D" w14:textId="77777777" w:rsidR="00EA60D8" w:rsidRPr="00EA60D8" w:rsidRDefault="00EA60D8" w:rsidP="00EA60D8">
      <w:pPr>
        <w:rPr>
          <w:b/>
          <w:bCs/>
        </w:rPr>
      </w:pPr>
      <w:r w:rsidRPr="00EA60D8">
        <w:rPr>
          <w:b/>
          <w:bCs/>
        </w:rPr>
        <w:t xml:space="preserve">The dataset classifies schools from TIER_1_ELITE through TIER_5_MISSION_SPECIALIZED_OR_DEVELOPING, and includes profiles such as private research universities, public research universities, HBCU doctoral universities, public regional universities, liberal-arts institutions, senior military colleges, and federal service academies. </w:t>
      </w:r>
    </w:p>
    <w:p w14:paraId="6629CF79" w14:textId="77777777" w:rsidR="00EA60D8" w:rsidRPr="00EA60D8" w:rsidRDefault="00EA60D8" w:rsidP="00EA60D8">
      <w:pPr>
        <w:rPr>
          <w:b/>
          <w:bCs/>
        </w:rPr>
      </w:pPr>
      <w:r w:rsidRPr="00EA60D8">
        <w:rPr>
          <w:b/>
          <w:bCs/>
        </w:rPr>
        <w:t>Revised Rule: What Academics Can and Cannot Affect</w:t>
      </w:r>
    </w:p>
    <w:p w14:paraId="6D0935C3" w14:textId="77777777" w:rsidR="00EA60D8" w:rsidRPr="00EA60D8" w:rsidRDefault="00EA60D8" w:rsidP="00EA60D8">
      <w:pPr>
        <w:rPr>
          <w:b/>
          <w:bCs/>
        </w:rPr>
      </w:pPr>
      <w:r w:rsidRPr="00EA60D8">
        <w:rPr>
          <w:b/>
          <w:bCs/>
        </w:rPr>
        <w:t>Academics may affect</w:t>
      </w:r>
    </w:p>
    <w:p w14:paraId="15606DC2" w14:textId="77777777" w:rsidR="00EA60D8" w:rsidRPr="00EA60D8" w:rsidRDefault="00EA60D8" w:rsidP="00EA60D8">
      <w:pPr>
        <w:numPr>
          <w:ilvl w:val="0"/>
          <w:numId w:val="9"/>
        </w:numPr>
        <w:rPr>
          <w:b/>
          <w:bCs/>
        </w:rPr>
      </w:pPr>
      <w:r w:rsidRPr="00EA60D8">
        <w:rPr>
          <w:b/>
          <w:bCs/>
        </w:rPr>
        <w:t>Conference assignment within a competitive tier</w:t>
      </w:r>
    </w:p>
    <w:p w14:paraId="2F5F5EF4" w14:textId="77777777" w:rsidR="00EA60D8" w:rsidRPr="00EA60D8" w:rsidRDefault="00EA60D8" w:rsidP="00EA60D8">
      <w:pPr>
        <w:numPr>
          <w:ilvl w:val="0"/>
          <w:numId w:val="9"/>
        </w:numPr>
        <w:rPr>
          <w:b/>
          <w:bCs/>
        </w:rPr>
      </w:pPr>
      <w:r w:rsidRPr="00EA60D8">
        <w:rPr>
          <w:b/>
          <w:bCs/>
        </w:rPr>
        <w:t>Scheduling and peer-group fit</w:t>
      </w:r>
    </w:p>
    <w:p w14:paraId="78CA884F" w14:textId="77777777" w:rsidR="00EA60D8" w:rsidRPr="00EA60D8" w:rsidRDefault="00EA60D8" w:rsidP="00EA60D8">
      <w:pPr>
        <w:numPr>
          <w:ilvl w:val="0"/>
          <w:numId w:val="9"/>
        </w:numPr>
        <w:rPr>
          <w:b/>
          <w:bCs/>
        </w:rPr>
      </w:pPr>
      <w:r w:rsidRPr="00EA60D8">
        <w:rPr>
          <w:b/>
          <w:bCs/>
        </w:rPr>
        <w:t>Travel-cluster design when comparable academic institutions are geographically close</w:t>
      </w:r>
    </w:p>
    <w:p w14:paraId="0CDC3E75" w14:textId="77777777" w:rsidR="00EA60D8" w:rsidRPr="00EA60D8" w:rsidRDefault="00EA60D8" w:rsidP="00EA60D8">
      <w:pPr>
        <w:numPr>
          <w:ilvl w:val="0"/>
          <w:numId w:val="9"/>
        </w:numPr>
        <w:rPr>
          <w:b/>
          <w:bCs/>
        </w:rPr>
      </w:pPr>
      <w:r w:rsidRPr="00EA60D8">
        <w:rPr>
          <w:b/>
          <w:bCs/>
        </w:rPr>
        <w:t>Long-term program-readiness discussion</w:t>
      </w:r>
    </w:p>
    <w:p w14:paraId="7854B670" w14:textId="77777777" w:rsidR="00EA60D8" w:rsidRPr="00EA60D8" w:rsidRDefault="00EA60D8" w:rsidP="00EA60D8">
      <w:pPr>
        <w:numPr>
          <w:ilvl w:val="0"/>
          <w:numId w:val="9"/>
        </w:numPr>
        <w:rPr>
          <w:b/>
          <w:bCs/>
        </w:rPr>
      </w:pPr>
      <w:r w:rsidRPr="00EA60D8">
        <w:rPr>
          <w:b/>
          <w:bCs/>
        </w:rPr>
        <w:t>Conference identity and media-market narrative</w:t>
      </w:r>
    </w:p>
    <w:p w14:paraId="64E7DFC5" w14:textId="77777777" w:rsidR="00EA60D8" w:rsidRPr="00EA60D8" w:rsidRDefault="00EA60D8" w:rsidP="00EA60D8">
      <w:pPr>
        <w:numPr>
          <w:ilvl w:val="0"/>
          <w:numId w:val="9"/>
        </w:numPr>
        <w:rPr>
          <w:b/>
          <w:bCs/>
        </w:rPr>
      </w:pPr>
      <w:r w:rsidRPr="00EA60D8">
        <w:rPr>
          <w:b/>
          <w:bCs/>
        </w:rPr>
        <w:lastRenderedPageBreak/>
        <w:t>Institutional compatibility for cross-division promotion planning</w:t>
      </w:r>
    </w:p>
    <w:p w14:paraId="2E8076CA" w14:textId="77777777" w:rsidR="00EA60D8" w:rsidRPr="00EA60D8" w:rsidRDefault="00EA60D8" w:rsidP="00EA60D8">
      <w:pPr>
        <w:rPr>
          <w:b/>
          <w:bCs/>
        </w:rPr>
      </w:pPr>
      <w:r w:rsidRPr="00EA60D8">
        <w:rPr>
          <w:b/>
          <w:bCs/>
        </w:rPr>
        <w:t>Academics may not affect</w:t>
      </w:r>
    </w:p>
    <w:p w14:paraId="1159DE48" w14:textId="77777777" w:rsidR="00EA60D8" w:rsidRPr="00EA60D8" w:rsidRDefault="00EA60D8" w:rsidP="00EA60D8">
      <w:pPr>
        <w:numPr>
          <w:ilvl w:val="0"/>
          <w:numId w:val="10"/>
        </w:numPr>
        <w:rPr>
          <w:b/>
          <w:bCs/>
        </w:rPr>
      </w:pPr>
      <w:r w:rsidRPr="00EA60D8">
        <w:rPr>
          <w:b/>
          <w:bCs/>
        </w:rPr>
        <w:t>Competitive tier placement</w:t>
      </w:r>
    </w:p>
    <w:p w14:paraId="3FB11ACA" w14:textId="77777777" w:rsidR="00EA60D8" w:rsidRPr="00EA60D8" w:rsidRDefault="00EA60D8" w:rsidP="00EA60D8">
      <w:pPr>
        <w:numPr>
          <w:ilvl w:val="0"/>
          <w:numId w:val="10"/>
        </w:numPr>
        <w:rPr>
          <w:b/>
          <w:bCs/>
        </w:rPr>
      </w:pPr>
      <w:r w:rsidRPr="00EA60D8">
        <w:rPr>
          <w:b/>
          <w:bCs/>
        </w:rPr>
        <w:t>Promotion eligibility earned on the field</w:t>
      </w:r>
    </w:p>
    <w:p w14:paraId="085D9ECA" w14:textId="77777777" w:rsidR="00EA60D8" w:rsidRPr="00EA60D8" w:rsidRDefault="00EA60D8" w:rsidP="00EA60D8">
      <w:pPr>
        <w:numPr>
          <w:ilvl w:val="0"/>
          <w:numId w:val="10"/>
        </w:numPr>
        <w:rPr>
          <w:b/>
          <w:bCs/>
        </w:rPr>
      </w:pPr>
      <w:r w:rsidRPr="00EA60D8">
        <w:rPr>
          <w:b/>
          <w:bCs/>
        </w:rPr>
        <w:t>Relegation status</w:t>
      </w:r>
    </w:p>
    <w:p w14:paraId="0AA151F9" w14:textId="77777777" w:rsidR="00EA60D8" w:rsidRPr="00EA60D8" w:rsidRDefault="00EA60D8" w:rsidP="00EA60D8">
      <w:pPr>
        <w:numPr>
          <w:ilvl w:val="0"/>
          <w:numId w:val="10"/>
        </w:numPr>
        <w:rPr>
          <w:b/>
          <w:bCs/>
        </w:rPr>
      </w:pPr>
      <w:r w:rsidRPr="00EA60D8">
        <w:rPr>
          <w:b/>
          <w:bCs/>
        </w:rPr>
        <w:t>Automatic promotion/relegation positions</w:t>
      </w:r>
    </w:p>
    <w:p w14:paraId="69D285D6" w14:textId="77777777" w:rsidR="00EA60D8" w:rsidRPr="00EA60D8" w:rsidRDefault="00EA60D8" w:rsidP="00EA60D8">
      <w:pPr>
        <w:numPr>
          <w:ilvl w:val="0"/>
          <w:numId w:val="10"/>
        </w:numPr>
        <w:rPr>
          <w:b/>
          <w:bCs/>
        </w:rPr>
      </w:pPr>
      <w:r w:rsidRPr="00EA60D8">
        <w:rPr>
          <w:b/>
          <w:bCs/>
        </w:rPr>
        <w:t>Playoff qualification</w:t>
      </w:r>
    </w:p>
    <w:p w14:paraId="4C654E6A" w14:textId="77777777" w:rsidR="00EA60D8" w:rsidRPr="00EA60D8" w:rsidRDefault="00EA60D8" w:rsidP="00EA60D8">
      <w:pPr>
        <w:numPr>
          <w:ilvl w:val="0"/>
          <w:numId w:val="10"/>
        </w:numPr>
        <w:rPr>
          <w:b/>
          <w:bCs/>
        </w:rPr>
      </w:pPr>
      <w:r w:rsidRPr="00EA60D8">
        <w:rPr>
          <w:b/>
          <w:bCs/>
        </w:rPr>
        <w:t>Financial parachute payment eligibility</w:t>
      </w:r>
    </w:p>
    <w:p w14:paraId="657E1305" w14:textId="77777777" w:rsidR="00EA60D8" w:rsidRPr="00EA60D8" w:rsidRDefault="00EA60D8" w:rsidP="00EA60D8">
      <w:pPr>
        <w:numPr>
          <w:ilvl w:val="0"/>
          <w:numId w:val="10"/>
        </w:numPr>
        <w:rPr>
          <w:b/>
          <w:bCs/>
        </w:rPr>
      </w:pPr>
      <w:r w:rsidRPr="00EA60D8">
        <w:rPr>
          <w:b/>
          <w:bCs/>
        </w:rPr>
        <w:t>Any exemption for historically prestigious institutions</w:t>
      </w:r>
    </w:p>
    <w:p w14:paraId="30AC90D7" w14:textId="77777777" w:rsidR="00EA60D8" w:rsidRPr="00EA60D8" w:rsidRDefault="00EA60D8" w:rsidP="00EA60D8">
      <w:pPr>
        <w:rPr>
          <w:b/>
          <w:bCs/>
        </w:rPr>
      </w:pPr>
      <w:r w:rsidRPr="00EA60D8">
        <w:rPr>
          <w:b/>
          <w:bCs/>
        </w:rPr>
        <w:t>A school’s academic tier is descriptive context, not a reward for institutional prestige.</w:t>
      </w:r>
    </w:p>
    <w:p w14:paraId="673D62C4" w14:textId="77777777" w:rsidR="00EA60D8" w:rsidRPr="00EA60D8" w:rsidRDefault="00EA60D8" w:rsidP="00EA60D8">
      <w:pPr>
        <w:rPr>
          <w:b/>
          <w:bCs/>
        </w:rPr>
      </w:pPr>
      <w:r w:rsidRPr="00EA60D8">
        <w:rPr>
          <w:b/>
          <w:bCs/>
        </w:rPr>
        <w:t>Revised Conference-Assignment Formula</w:t>
      </w:r>
    </w:p>
    <w:p w14:paraId="3902F12A" w14:textId="77777777" w:rsidR="00EA60D8" w:rsidRPr="00EA60D8" w:rsidRDefault="00EA60D8" w:rsidP="00EA60D8">
      <w:pPr>
        <w:rPr>
          <w:b/>
          <w:bCs/>
        </w:rPr>
      </w:pPr>
      <w:r w:rsidRPr="00EA60D8">
        <w:rPr>
          <w:b/>
          <w:bCs/>
        </w:rPr>
        <w:t>Replace the previous conference-fit formula with:</w:t>
      </w:r>
    </w:p>
    <w:p w14:paraId="40EAAAAE" w14:textId="2DB9C04C" w:rsidR="00EA60D8" w:rsidRPr="00EA60D8" w:rsidRDefault="00EA60D8" w:rsidP="00EA60D8">
      <w:pPr>
        <w:rPr>
          <w:b/>
          <w:bCs/>
        </w:rPr>
      </w:pPr>
      <m:oMathPara>
        <m:oMath>
          <m:r>
            <m:rPr>
              <m:nor/>
            </m:rPr>
            <w:rPr>
              <w:b/>
              <w:bCs/>
            </w:rPr>
            <m:t>Conference Fit Score</m:t>
          </m:r>
          <m:r>
            <m:rPr>
              <m:sty m:val="bi"/>
            </m:rPr>
            <w:rPr>
              <w:rFonts w:ascii="Cambria Math" w:hAnsi="Cambria Math"/>
            </w:rPr>
            <m:t>=40%</m:t>
          </m:r>
          <m:d>
            <m:dPr>
              <m:ctrlPr>
                <w:rPr>
                  <w:rFonts w:ascii="Cambria Math" w:hAnsi="Cambria Math"/>
                  <w:b/>
                  <w:bCs/>
                </w:rPr>
              </m:ctrlPr>
            </m:dPr>
            <m:e>
              <m:r>
                <m:rPr>
                  <m:nor/>
                </m:rPr>
                <w:rPr>
                  <w:b/>
                  <w:bCs/>
                </w:rPr>
                <m:t>Travel/Geography</m:t>
              </m:r>
            </m:e>
          </m:d>
          <m:r>
            <m:rPr>
              <m:sty m:val="bi"/>
            </m:rPr>
            <w:rPr>
              <w:rFonts w:ascii="Cambria Math" w:hAnsi="Cambria Math"/>
            </w:rPr>
            <m:t>+25%</m:t>
          </m:r>
          <m:d>
            <m:dPr>
              <m:ctrlPr>
                <w:rPr>
                  <w:rFonts w:ascii="Cambria Math" w:hAnsi="Cambria Math"/>
                  <w:b/>
                  <w:bCs/>
                </w:rPr>
              </m:ctrlPr>
            </m:dPr>
            <m:e>
              <m:r>
                <m:rPr>
                  <m:nor/>
                </m:rPr>
                <w:rPr>
                  <w:b/>
                  <w:bCs/>
                </w:rPr>
                <m:t>Competitive Fit</m:t>
              </m:r>
            </m:e>
          </m:d>
          <m:r>
            <m:rPr>
              <m:sty m:val="bi"/>
            </m:rPr>
            <w:rPr>
              <w:rFonts w:ascii="Cambria Math" w:hAnsi="Cambria Math"/>
            </w:rPr>
            <m:t>+15%</m:t>
          </m:r>
          <m:d>
            <m:dPr>
              <m:ctrlPr>
                <w:rPr>
                  <w:rFonts w:ascii="Cambria Math" w:hAnsi="Cambria Math"/>
                  <w:b/>
                  <w:bCs/>
                </w:rPr>
              </m:ctrlPr>
            </m:dPr>
            <m:e>
              <m:r>
                <m:rPr>
                  <m:nor/>
                </m:rPr>
                <w:rPr>
                  <w:b/>
                  <w:bCs/>
                </w:rPr>
                <m:t>Rivalry Preservation</m:t>
              </m:r>
            </m:e>
          </m:d>
          <m:r>
            <m:rPr>
              <m:sty m:val="bi"/>
            </m:rPr>
            <w:rPr>
              <w:rFonts w:ascii="Cambria Math" w:hAnsi="Cambria Math"/>
            </w:rPr>
            <m:t>+10%</m:t>
          </m:r>
          <m:d>
            <m:dPr>
              <m:ctrlPr>
                <w:rPr>
                  <w:rFonts w:ascii="Cambria Math" w:hAnsi="Cambria Math"/>
                  <w:b/>
                  <w:bCs/>
                </w:rPr>
              </m:ctrlPr>
            </m:dPr>
            <m:e>
              <m:r>
                <m:rPr>
                  <m:nor/>
                </m:rPr>
                <w:rPr>
                  <w:b/>
                  <w:bCs/>
                </w:rPr>
                <m:t>Media/Financial Fit</m:t>
              </m:r>
            </m:e>
          </m:d>
          <m:r>
            <m:rPr>
              <m:sty m:val="bi"/>
            </m:rPr>
            <w:rPr>
              <w:rFonts w:ascii="Cambria Math" w:hAnsi="Cambria Math"/>
            </w:rPr>
            <m:t>+10%</m:t>
          </m:r>
          <m:d>
            <m:dPr>
              <m:ctrlPr>
                <w:rPr>
                  <w:rFonts w:ascii="Cambria Math" w:hAnsi="Cambria Math"/>
                  <w:b/>
                  <w:bCs/>
                </w:rPr>
              </m:ctrlPr>
            </m:dPr>
            <m:e>
              <m:r>
                <m:rPr>
                  <m:nor/>
                </m:rPr>
                <w:rPr>
                  <w:b/>
                  <w:bCs/>
                </w:rPr>
                <m:t>Academic Compatibility</m:t>
              </m:r>
            </m:e>
          </m:d>
          <m:r>
            <m:rPr>
              <m:sty m:val="b"/>
            </m:rPr>
            <w:br/>
          </m:r>
        </m:oMath>
      </m:oMathPara>
    </w:p>
    <w:p w14:paraId="05A2A790" w14:textId="77777777" w:rsidR="00EA60D8" w:rsidRPr="00EA60D8" w:rsidRDefault="00EA60D8" w:rsidP="00EA60D8">
      <w:pPr>
        <w:rPr>
          <w:b/>
          <w:bCs/>
        </w:rPr>
      </w:pPr>
      <w:r w:rsidRPr="00EA60D8">
        <w:rPr>
          <w:b/>
          <w:bCs/>
        </w:rPr>
        <w:t>Academic Compatibility Score</w:t>
      </w:r>
    </w:p>
    <w:p w14:paraId="4C02E454" w14:textId="70B25E10" w:rsidR="00EA60D8" w:rsidRPr="00EA60D8" w:rsidRDefault="00EA60D8" w:rsidP="00EA60D8">
      <w:pPr>
        <w:rPr>
          <w:b/>
          <w:bCs/>
        </w:rPr>
      </w:pPr>
      <m:oMathPara>
        <m:oMath>
          <m:r>
            <m:rPr>
              <m:nor/>
            </m:rPr>
            <w:rPr>
              <w:b/>
              <w:bCs/>
            </w:rPr>
            <m:t>Academic Compatibility Score</m:t>
          </m:r>
          <m:r>
            <m:rPr>
              <m:sty m:val="bi"/>
            </m:rPr>
            <w:rPr>
              <w:rFonts w:ascii="Cambria Math" w:hAnsi="Cambria Math"/>
            </w:rPr>
            <m:t>=40%</m:t>
          </m:r>
          <m:d>
            <m:dPr>
              <m:ctrlPr>
                <w:rPr>
                  <w:rFonts w:ascii="Cambria Math" w:hAnsi="Cambria Math"/>
                  <w:b/>
                  <w:bCs/>
                </w:rPr>
              </m:ctrlPr>
            </m:dPr>
            <m:e>
              <m:r>
                <m:rPr>
                  <m:nor/>
                </m:rPr>
                <w:rPr>
                  <w:b/>
                  <w:bCs/>
                </w:rPr>
                <m:t>Academic Tier Proximity</m:t>
              </m:r>
            </m:e>
          </m:d>
          <m:r>
            <m:rPr>
              <m:sty m:val="bi"/>
            </m:rPr>
            <w:rPr>
              <w:rFonts w:ascii="Cambria Math" w:hAnsi="Cambria Math"/>
            </w:rPr>
            <m:t>+25%</m:t>
          </m:r>
          <m:d>
            <m:dPr>
              <m:ctrlPr>
                <w:rPr>
                  <w:rFonts w:ascii="Cambria Math" w:hAnsi="Cambria Math"/>
                  <w:b/>
                  <w:bCs/>
                </w:rPr>
              </m:ctrlPr>
            </m:dPr>
            <m:e>
              <m:r>
                <m:rPr>
                  <m:nor/>
                </m:rPr>
                <w:rPr>
                  <w:b/>
                  <w:bCs/>
                </w:rPr>
                <m:t>Institutional Type Similarity</m:t>
              </m:r>
            </m:e>
          </m:d>
          <m:r>
            <m:rPr>
              <m:sty m:val="bi"/>
            </m:rPr>
            <w:rPr>
              <w:rFonts w:ascii="Cambria Math" w:hAnsi="Cambria Math"/>
            </w:rPr>
            <m:t>+20%</m:t>
          </m:r>
          <m:d>
            <m:dPr>
              <m:ctrlPr>
                <w:rPr>
                  <w:rFonts w:ascii="Cambria Math" w:hAnsi="Cambria Math"/>
                  <w:b/>
                  <w:bCs/>
                </w:rPr>
              </m:ctrlPr>
            </m:dPr>
            <m:e>
              <m:r>
                <m:rPr>
                  <m:nor/>
                </m:rPr>
                <w:rPr>
                  <w:b/>
                  <w:bCs/>
                </w:rPr>
                <m:t>Research/Graduate Scope Similarity</m:t>
              </m:r>
            </m:e>
          </m:d>
          <m:r>
            <m:rPr>
              <m:sty m:val="bi"/>
            </m:rPr>
            <w:rPr>
              <w:rFonts w:ascii="Cambria Math" w:hAnsi="Cambria Math"/>
            </w:rPr>
            <m:t>+15%</m:t>
          </m:r>
          <m:d>
            <m:dPr>
              <m:ctrlPr>
                <w:rPr>
                  <w:rFonts w:ascii="Cambria Math" w:hAnsi="Cambria Math"/>
                  <w:b/>
                  <w:bCs/>
                </w:rPr>
              </m:ctrlPr>
            </m:dPr>
            <m:e>
              <m:r>
                <m:rPr>
                  <m:nor/>
                </m:rPr>
                <w:rPr>
                  <w:b/>
                  <w:bCs/>
                </w:rPr>
                <m:t>Completion/Career-Outcome Similarity</m:t>
              </m:r>
            </m:e>
          </m:d>
          <m:r>
            <m:rPr>
              <m:sty m:val="b"/>
            </m:rPr>
            <w:br/>
          </m:r>
        </m:oMath>
      </m:oMathPara>
    </w:p>
    <w:p w14:paraId="25FE3A04" w14:textId="77777777" w:rsidR="00EA60D8" w:rsidRPr="00EA60D8" w:rsidRDefault="00EA60D8" w:rsidP="00EA60D8">
      <w:pPr>
        <w:rPr>
          <w:b/>
          <w:bCs/>
        </w:rPr>
      </w:pPr>
      <w:r w:rsidRPr="00EA60D8">
        <w:rPr>
          <w:b/>
          <w:bCs/>
        </w:rPr>
        <w:t>Interpretation</w:t>
      </w:r>
    </w:p>
    <w:p w14:paraId="25047A94" w14:textId="77777777" w:rsidR="00EA60D8" w:rsidRPr="00EA60D8" w:rsidRDefault="00EA60D8" w:rsidP="00EA60D8">
      <w:pPr>
        <w:numPr>
          <w:ilvl w:val="0"/>
          <w:numId w:val="11"/>
        </w:numPr>
        <w:rPr>
          <w:b/>
          <w:bCs/>
        </w:rPr>
      </w:pPr>
      <w:r w:rsidRPr="00EA60D8">
        <w:rPr>
          <w:b/>
          <w:bCs/>
        </w:rPr>
        <w:t>Academic Tier Proximity: Encourages—but does not require—similar institutional profiles inside a conference.</w:t>
      </w:r>
    </w:p>
    <w:p w14:paraId="37DF526A" w14:textId="77777777" w:rsidR="00EA60D8" w:rsidRPr="00EA60D8" w:rsidRDefault="00EA60D8" w:rsidP="00EA60D8">
      <w:pPr>
        <w:numPr>
          <w:ilvl w:val="0"/>
          <w:numId w:val="11"/>
        </w:numPr>
        <w:rPr>
          <w:b/>
          <w:bCs/>
        </w:rPr>
      </w:pPr>
      <w:r w:rsidRPr="00EA60D8">
        <w:rPr>
          <w:b/>
          <w:bCs/>
        </w:rPr>
        <w:t>Institutional Type Similarity: Recognizes differences among public research universities, private research universities, HBCUs, service academies, regional universities, and liberal-arts institutions.</w:t>
      </w:r>
    </w:p>
    <w:p w14:paraId="0D696D66" w14:textId="77777777" w:rsidR="00EA60D8" w:rsidRPr="00EA60D8" w:rsidRDefault="00EA60D8" w:rsidP="00EA60D8">
      <w:pPr>
        <w:numPr>
          <w:ilvl w:val="0"/>
          <w:numId w:val="11"/>
        </w:numPr>
        <w:rPr>
          <w:b/>
          <w:bCs/>
        </w:rPr>
      </w:pPr>
      <w:r w:rsidRPr="00EA60D8">
        <w:rPr>
          <w:b/>
          <w:bCs/>
        </w:rPr>
        <w:lastRenderedPageBreak/>
        <w:t>Research/Graduate Scope: Helps distinguish broad R1/R2 universities from undergraduate-focused or masters-focused institutions.</w:t>
      </w:r>
    </w:p>
    <w:p w14:paraId="2096A112" w14:textId="77777777" w:rsidR="00EA60D8" w:rsidRPr="00EA60D8" w:rsidRDefault="00EA60D8" w:rsidP="00EA60D8">
      <w:pPr>
        <w:numPr>
          <w:ilvl w:val="0"/>
          <w:numId w:val="11"/>
        </w:numPr>
        <w:rPr>
          <w:b/>
          <w:bCs/>
        </w:rPr>
      </w:pPr>
      <w:r w:rsidRPr="00EA60D8">
        <w:rPr>
          <w:b/>
          <w:bCs/>
        </w:rPr>
        <w:t>Completion/Career Outcomes: Adds a student-outcomes dimension without converting it into an athletic-selection tool.</w:t>
      </w:r>
    </w:p>
    <w:p w14:paraId="4DAE0029" w14:textId="77777777" w:rsidR="00EA60D8" w:rsidRPr="00EA60D8" w:rsidRDefault="00EA60D8" w:rsidP="00EA60D8">
      <w:pPr>
        <w:rPr>
          <w:b/>
          <w:bCs/>
        </w:rPr>
      </w:pPr>
      <w:r w:rsidRPr="00EA60D8">
        <w:rPr>
          <w:b/>
          <w:bCs/>
        </w:rPr>
        <w:t>Academic Compatibility Safeguards</w:t>
      </w:r>
    </w:p>
    <w:p w14:paraId="27490FD2" w14:textId="77777777" w:rsidR="00EA60D8" w:rsidRPr="00EA60D8" w:rsidRDefault="00EA60D8" w:rsidP="00EA60D8">
      <w:pPr>
        <w:numPr>
          <w:ilvl w:val="0"/>
          <w:numId w:val="12"/>
        </w:numPr>
        <w:rPr>
          <w:b/>
          <w:bCs/>
        </w:rPr>
      </w:pPr>
      <w:r w:rsidRPr="00EA60D8">
        <w:rPr>
          <w:b/>
          <w:bCs/>
        </w:rPr>
        <w:t>No academic segregation.</w:t>
      </w:r>
      <w:r w:rsidRPr="00EA60D8">
        <w:rPr>
          <w:b/>
          <w:bCs/>
        </w:rPr>
        <w:br/>
        <w:t>The model may not create a “prestige conference” that excludes public universities, HBCUs, regional institutions, service academies, or smaller private schools.</w:t>
      </w:r>
    </w:p>
    <w:p w14:paraId="38F0A67C" w14:textId="77777777" w:rsidR="00EA60D8" w:rsidRPr="00EA60D8" w:rsidRDefault="00EA60D8" w:rsidP="00EA60D8">
      <w:pPr>
        <w:numPr>
          <w:ilvl w:val="0"/>
          <w:numId w:val="12"/>
        </w:numPr>
        <w:rPr>
          <w:b/>
          <w:bCs/>
        </w:rPr>
      </w:pPr>
      <w:r w:rsidRPr="00EA60D8">
        <w:rPr>
          <w:b/>
          <w:bCs/>
        </w:rPr>
        <w:t>No academic promotion gate.</w:t>
      </w:r>
      <w:r w:rsidRPr="00EA60D8">
        <w:rPr>
          <w:b/>
          <w:bCs/>
        </w:rPr>
        <w:br/>
        <w:t>A Tier 4 program that performs well enough to earn promotion cannot be denied solely because its academic profile differs from the destination-tier average.</w:t>
      </w:r>
    </w:p>
    <w:p w14:paraId="032FA98F" w14:textId="77777777" w:rsidR="00EA60D8" w:rsidRPr="00EA60D8" w:rsidRDefault="00EA60D8" w:rsidP="00EA60D8">
      <w:pPr>
        <w:numPr>
          <w:ilvl w:val="0"/>
          <w:numId w:val="12"/>
        </w:numPr>
        <w:rPr>
          <w:b/>
          <w:bCs/>
        </w:rPr>
      </w:pPr>
      <w:r w:rsidRPr="00EA60D8">
        <w:rPr>
          <w:b/>
          <w:bCs/>
        </w:rPr>
        <w:t>No academic relegation protection.</w:t>
      </w:r>
      <w:r w:rsidRPr="00EA60D8">
        <w:rPr>
          <w:b/>
          <w:bCs/>
        </w:rPr>
        <w:br/>
        <w:t>A Tier 1 elite academic institution can still be relegated after poor football performance.</w:t>
      </w:r>
    </w:p>
    <w:p w14:paraId="56888380" w14:textId="77777777" w:rsidR="00EA60D8" w:rsidRPr="00EA60D8" w:rsidRDefault="00EA60D8" w:rsidP="00EA60D8">
      <w:pPr>
        <w:numPr>
          <w:ilvl w:val="0"/>
          <w:numId w:val="12"/>
        </w:numPr>
        <w:rPr>
          <w:b/>
          <w:bCs/>
        </w:rPr>
      </w:pPr>
      <w:r w:rsidRPr="00EA60D8">
        <w:rPr>
          <w:b/>
          <w:bCs/>
        </w:rPr>
        <w:t>Academic labels remain contextual.</w:t>
      </w:r>
      <w:r w:rsidRPr="00EA60D8">
        <w:rPr>
          <w:b/>
          <w:bCs/>
        </w:rPr>
        <w:br/>
        <w:t xml:space="preserve">The file includes qualitative estimates and mixed confidence levels. These labels should not be treated as authoritative institutional rankings. For example, Notre Dame, Duke, Northwestern, Stanford, Princeton, Harvard, Cornell, Columbia, and Brown are categorized as Tier 1 in the supplied file; several public research institutions are categorized as Tier 3 or Tier 4. </w:t>
      </w:r>
    </w:p>
    <w:p w14:paraId="4E29BA51" w14:textId="77777777" w:rsidR="00EA60D8" w:rsidRPr="00EA60D8" w:rsidRDefault="00EA60D8" w:rsidP="00EA60D8">
      <w:pPr>
        <w:rPr>
          <w:b/>
          <w:bCs/>
        </w:rPr>
      </w:pPr>
      <w:r w:rsidRPr="00EA60D8">
        <w:rPr>
          <w:b/>
          <w:bCs/>
        </w:rPr>
        <w:t>Academic-Profile Labels for the Baseline</w:t>
      </w:r>
    </w:p>
    <w:tbl>
      <w:tblPr>
        <w:tblW w:w="11040" w:type="dxa"/>
        <w:tblCellSpacing w:w="15" w:type="dxa"/>
        <w:tblCellMar>
          <w:left w:w="0" w:type="dxa"/>
          <w:right w:w="0" w:type="dxa"/>
        </w:tblCellMar>
        <w:tblLook w:val="04A0" w:firstRow="1" w:lastRow="0" w:firstColumn="1" w:lastColumn="0" w:noHBand="0" w:noVBand="1"/>
      </w:tblPr>
      <w:tblGrid>
        <w:gridCol w:w="5404"/>
        <w:gridCol w:w="5636"/>
      </w:tblGrid>
      <w:tr w:rsidR="00EA60D8" w:rsidRPr="00EA60D8" w14:paraId="2BF015BB" w14:textId="77777777">
        <w:trPr>
          <w:tblHeader/>
          <w:tblCellSpacing w:w="15" w:type="dxa"/>
        </w:trPr>
        <w:tc>
          <w:tcPr>
            <w:tcW w:w="0" w:type="auto"/>
            <w:tcBorders>
              <w:top w:val="nil"/>
              <w:left w:val="nil"/>
              <w:bottom w:val="single" w:sz="6" w:space="0" w:color="auto"/>
              <w:right w:val="nil"/>
            </w:tcBorders>
            <w:vAlign w:val="center"/>
            <w:hideMark/>
          </w:tcPr>
          <w:p w14:paraId="31DD86B9" w14:textId="77777777" w:rsidR="00EA60D8" w:rsidRPr="00EA60D8" w:rsidRDefault="00EA60D8" w:rsidP="00EA60D8">
            <w:pPr>
              <w:rPr>
                <w:b/>
                <w:bCs/>
              </w:rPr>
            </w:pPr>
            <w:r w:rsidRPr="00EA60D8">
              <w:rPr>
                <w:b/>
                <w:bCs/>
              </w:rPr>
              <w:t>Label</w:t>
            </w:r>
          </w:p>
        </w:tc>
        <w:tc>
          <w:tcPr>
            <w:tcW w:w="0" w:type="auto"/>
            <w:tcBorders>
              <w:top w:val="nil"/>
              <w:left w:val="nil"/>
              <w:bottom w:val="single" w:sz="6" w:space="0" w:color="auto"/>
              <w:right w:val="nil"/>
            </w:tcBorders>
            <w:vAlign w:val="center"/>
            <w:hideMark/>
          </w:tcPr>
          <w:p w14:paraId="1A86441F" w14:textId="77777777" w:rsidR="00EA60D8" w:rsidRPr="00EA60D8" w:rsidRDefault="00EA60D8" w:rsidP="00EA60D8">
            <w:pPr>
              <w:rPr>
                <w:b/>
                <w:bCs/>
              </w:rPr>
            </w:pPr>
            <w:r w:rsidRPr="00EA60D8">
              <w:rPr>
                <w:b/>
                <w:bCs/>
              </w:rPr>
              <w:t>Meaning in This Model</w:t>
            </w:r>
          </w:p>
        </w:tc>
      </w:tr>
      <w:tr w:rsidR="00EA60D8" w:rsidRPr="00EA60D8" w14:paraId="235DBBA0" w14:textId="77777777">
        <w:trPr>
          <w:tblCellSpacing w:w="15" w:type="dxa"/>
        </w:trPr>
        <w:tc>
          <w:tcPr>
            <w:tcW w:w="0" w:type="auto"/>
            <w:tcBorders>
              <w:top w:val="nil"/>
              <w:left w:val="nil"/>
              <w:bottom w:val="single" w:sz="6" w:space="0" w:color="auto"/>
              <w:right w:val="nil"/>
            </w:tcBorders>
            <w:vAlign w:val="center"/>
            <w:hideMark/>
          </w:tcPr>
          <w:p w14:paraId="347E70D0" w14:textId="77777777" w:rsidR="00EA60D8" w:rsidRPr="00EA60D8" w:rsidRDefault="00EA60D8" w:rsidP="00EA60D8">
            <w:pPr>
              <w:rPr>
                <w:b/>
                <w:bCs/>
              </w:rPr>
            </w:pPr>
            <w:r w:rsidRPr="00EA60D8">
              <w:rPr>
                <w:b/>
                <w:bCs/>
              </w:rPr>
              <w:t>TIER_1_ELITE</w:t>
            </w:r>
          </w:p>
        </w:tc>
        <w:tc>
          <w:tcPr>
            <w:tcW w:w="0" w:type="auto"/>
            <w:tcBorders>
              <w:top w:val="nil"/>
              <w:left w:val="nil"/>
              <w:bottom w:val="single" w:sz="6" w:space="0" w:color="auto"/>
              <w:right w:val="nil"/>
            </w:tcBorders>
            <w:vAlign w:val="center"/>
            <w:hideMark/>
          </w:tcPr>
          <w:p w14:paraId="71BAB925" w14:textId="77777777" w:rsidR="00EA60D8" w:rsidRPr="00EA60D8" w:rsidRDefault="00EA60D8" w:rsidP="00EA60D8">
            <w:pPr>
              <w:rPr>
                <w:b/>
                <w:bCs/>
              </w:rPr>
            </w:pPr>
            <w:r w:rsidRPr="00EA60D8">
              <w:rPr>
                <w:b/>
                <w:bCs/>
              </w:rPr>
              <w:t>Highly selective institutional profile with exceptional indicated outcomes</w:t>
            </w:r>
          </w:p>
        </w:tc>
      </w:tr>
      <w:tr w:rsidR="00EA60D8" w:rsidRPr="00EA60D8" w14:paraId="6C88E93C" w14:textId="77777777">
        <w:trPr>
          <w:tblCellSpacing w:w="15" w:type="dxa"/>
        </w:trPr>
        <w:tc>
          <w:tcPr>
            <w:tcW w:w="0" w:type="auto"/>
            <w:tcBorders>
              <w:top w:val="nil"/>
              <w:left w:val="nil"/>
              <w:bottom w:val="single" w:sz="6" w:space="0" w:color="auto"/>
              <w:right w:val="nil"/>
            </w:tcBorders>
            <w:vAlign w:val="center"/>
            <w:hideMark/>
          </w:tcPr>
          <w:p w14:paraId="5DF3B447" w14:textId="77777777" w:rsidR="00EA60D8" w:rsidRPr="00EA60D8" w:rsidRDefault="00EA60D8" w:rsidP="00EA60D8">
            <w:pPr>
              <w:rPr>
                <w:b/>
                <w:bCs/>
              </w:rPr>
            </w:pPr>
            <w:r w:rsidRPr="00EA60D8">
              <w:rPr>
                <w:b/>
                <w:bCs/>
              </w:rPr>
              <w:t>TIER_2_HIGHLY_SELECTIVE</w:t>
            </w:r>
          </w:p>
        </w:tc>
        <w:tc>
          <w:tcPr>
            <w:tcW w:w="0" w:type="auto"/>
            <w:tcBorders>
              <w:top w:val="nil"/>
              <w:left w:val="nil"/>
              <w:bottom w:val="single" w:sz="6" w:space="0" w:color="auto"/>
              <w:right w:val="nil"/>
            </w:tcBorders>
            <w:vAlign w:val="center"/>
            <w:hideMark/>
          </w:tcPr>
          <w:p w14:paraId="6957E8BF" w14:textId="77777777" w:rsidR="00EA60D8" w:rsidRPr="00EA60D8" w:rsidRDefault="00EA60D8" w:rsidP="00EA60D8">
            <w:pPr>
              <w:rPr>
                <w:b/>
                <w:bCs/>
              </w:rPr>
            </w:pPr>
            <w:r w:rsidRPr="00EA60D8">
              <w:rPr>
                <w:b/>
                <w:bCs/>
              </w:rPr>
              <w:t>Highly selective profile with strong or exceptional indicated outcomes</w:t>
            </w:r>
          </w:p>
        </w:tc>
      </w:tr>
      <w:tr w:rsidR="00EA60D8" w:rsidRPr="00EA60D8" w14:paraId="27CB9E03" w14:textId="77777777">
        <w:trPr>
          <w:tblCellSpacing w:w="15" w:type="dxa"/>
        </w:trPr>
        <w:tc>
          <w:tcPr>
            <w:tcW w:w="0" w:type="auto"/>
            <w:tcBorders>
              <w:top w:val="nil"/>
              <w:left w:val="nil"/>
              <w:bottom w:val="single" w:sz="6" w:space="0" w:color="auto"/>
              <w:right w:val="nil"/>
            </w:tcBorders>
            <w:vAlign w:val="center"/>
            <w:hideMark/>
          </w:tcPr>
          <w:p w14:paraId="5B689AAE" w14:textId="77777777" w:rsidR="00EA60D8" w:rsidRPr="00EA60D8" w:rsidRDefault="00EA60D8" w:rsidP="00EA60D8">
            <w:pPr>
              <w:rPr>
                <w:b/>
                <w:bCs/>
              </w:rPr>
            </w:pPr>
            <w:r w:rsidRPr="00EA60D8">
              <w:rPr>
                <w:b/>
                <w:bCs/>
              </w:rPr>
              <w:t>TIER_3_STRONG_ACADEMIC</w:t>
            </w:r>
          </w:p>
        </w:tc>
        <w:tc>
          <w:tcPr>
            <w:tcW w:w="0" w:type="auto"/>
            <w:tcBorders>
              <w:top w:val="nil"/>
              <w:left w:val="nil"/>
              <w:bottom w:val="single" w:sz="6" w:space="0" w:color="auto"/>
              <w:right w:val="nil"/>
            </w:tcBorders>
            <w:vAlign w:val="center"/>
            <w:hideMark/>
          </w:tcPr>
          <w:p w14:paraId="5702F707" w14:textId="77777777" w:rsidR="00EA60D8" w:rsidRPr="00EA60D8" w:rsidRDefault="00EA60D8" w:rsidP="00EA60D8">
            <w:pPr>
              <w:rPr>
                <w:b/>
                <w:bCs/>
              </w:rPr>
            </w:pPr>
            <w:r w:rsidRPr="00EA60D8">
              <w:rPr>
                <w:b/>
                <w:bCs/>
              </w:rPr>
              <w:t>Strong academic/research or student-outcomes profile</w:t>
            </w:r>
          </w:p>
        </w:tc>
      </w:tr>
      <w:tr w:rsidR="00EA60D8" w:rsidRPr="00EA60D8" w14:paraId="3A97D964" w14:textId="77777777">
        <w:trPr>
          <w:tblCellSpacing w:w="15" w:type="dxa"/>
        </w:trPr>
        <w:tc>
          <w:tcPr>
            <w:tcW w:w="0" w:type="auto"/>
            <w:tcBorders>
              <w:top w:val="nil"/>
              <w:left w:val="nil"/>
              <w:bottom w:val="single" w:sz="6" w:space="0" w:color="auto"/>
              <w:right w:val="nil"/>
            </w:tcBorders>
            <w:vAlign w:val="center"/>
            <w:hideMark/>
          </w:tcPr>
          <w:p w14:paraId="4979A418" w14:textId="77777777" w:rsidR="00EA60D8" w:rsidRPr="00EA60D8" w:rsidRDefault="00EA60D8" w:rsidP="00EA60D8">
            <w:pPr>
              <w:rPr>
                <w:b/>
                <w:bCs/>
              </w:rPr>
            </w:pPr>
            <w:r w:rsidRPr="00EA60D8">
              <w:rPr>
                <w:b/>
                <w:bCs/>
              </w:rPr>
              <w:t>TIER_4_SOLID_ACADEMIC</w:t>
            </w:r>
          </w:p>
        </w:tc>
        <w:tc>
          <w:tcPr>
            <w:tcW w:w="0" w:type="auto"/>
            <w:tcBorders>
              <w:top w:val="nil"/>
              <w:left w:val="nil"/>
              <w:bottom w:val="single" w:sz="6" w:space="0" w:color="auto"/>
              <w:right w:val="nil"/>
            </w:tcBorders>
            <w:vAlign w:val="center"/>
            <w:hideMark/>
          </w:tcPr>
          <w:p w14:paraId="5A98FFBD" w14:textId="77777777" w:rsidR="00EA60D8" w:rsidRPr="00EA60D8" w:rsidRDefault="00EA60D8" w:rsidP="00EA60D8">
            <w:pPr>
              <w:rPr>
                <w:b/>
                <w:bCs/>
              </w:rPr>
            </w:pPr>
            <w:r w:rsidRPr="00EA60D8">
              <w:rPr>
                <w:b/>
                <w:bCs/>
              </w:rPr>
              <w:t>Solid institutional academic profile</w:t>
            </w:r>
          </w:p>
        </w:tc>
      </w:tr>
      <w:tr w:rsidR="00EA60D8" w:rsidRPr="00EA60D8" w14:paraId="4F19A3F1" w14:textId="77777777">
        <w:trPr>
          <w:tblCellSpacing w:w="15" w:type="dxa"/>
        </w:trPr>
        <w:tc>
          <w:tcPr>
            <w:tcW w:w="0" w:type="auto"/>
            <w:tcBorders>
              <w:top w:val="nil"/>
              <w:left w:val="nil"/>
              <w:bottom w:val="nil"/>
              <w:right w:val="nil"/>
            </w:tcBorders>
            <w:vAlign w:val="center"/>
            <w:hideMark/>
          </w:tcPr>
          <w:p w14:paraId="6E7BA219" w14:textId="77777777" w:rsidR="00EA60D8" w:rsidRPr="00EA60D8" w:rsidRDefault="00EA60D8" w:rsidP="00EA60D8">
            <w:pPr>
              <w:rPr>
                <w:b/>
                <w:bCs/>
              </w:rPr>
            </w:pPr>
            <w:r w:rsidRPr="00EA60D8">
              <w:rPr>
                <w:b/>
                <w:bCs/>
              </w:rPr>
              <w:lastRenderedPageBreak/>
              <w:t>TIER_5_MISSION_SPECIALIZED_OR_DEVELOPING</w:t>
            </w:r>
          </w:p>
        </w:tc>
        <w:tc>
          <w:tcPr>
            <w:tcW w:w="0" w:type="auto"/>
            <w:tcBorders>
              <w:top w:val="nil"/>
              <w:left w:val="nil"/>
              <w:bottom w:val="nil"/>
              <w:right w:val="nil"/>
            </w:tcBorders>
            <w:vAlign w:val="center"/>
            <w:hideMark/>
          </w:tcPr>
          <w:p w14:paraId="180691F2" w14:textId="77777777" w:rsidR="00EA60D8" w:rsidRPr="00EA60D8" w:rsidRDefault="00EA60D8" w:rsidP="00EA60D8">
            <w:pPr>
              <w:rPr>
                <w:b/>
                <w:bCs/>
              </w:rPr>
            </w:pPr>
            <w:r w:rsidRPr="00EA60D8">
              <w:rPr>
                <w:b/>
                <w:bCs/>
              </w:rPr>
              <w:t>Mission-specific, broad-access, developing, or otherwise distinct institutional profile</w:t>
            </w:r>
          </w:p>
        </w:tc>
      </w:tr>
    </w:tbl>
    <w:p w14:paraId="25B322C7" w14:textId="77777777" w:rsidR="00EA60D8" w:rsidRPr="00EA60D8" w:rsidRDefault="00EA60D8" w:rsidP="00EA60D8">
      <w:pPr>
        <w:rPr>
          <w:b/>
          <w:bCs/>
        </w:rPr>
      </w:pPr>
      <w:r w:rsidRPr="00EA60D8">
        <w:rPr>
          <w:b/>
          <w:bCs/>
        </w:rPr>
        <w:t>These are file-provided descriptive labels, not independent rankings or admissions judgments.</w:t>
      </w:r>
    </w:p>
    <w:p w14:paraId="6449F80B" w14:textId="77777777" w:rsidR="00EA60D8" w:rsidRPr="00EA60D8" w:rsidRDefault="00EA60D8" w:rsidP="00EA60D8">
      <w:pPr>
        <w:rPr>
          <w:b/>
          <w:bCs/>
        </w:rPr>
      </w:pPr>
      <w:r w:rsidRPr="00EA60D8">
        <w:rPr>
          <w:b/>
          <w:bCs/>
        </w:rPr>
        <w:t>Updated Promotion/Readiness Language</w:t>
      </w:r>
    </w:p>
    <w:p w14:paraId="04BDB057" w14:textId="77777777" w:rsidR="00EA60D8" w:rsidRPr="00EA60D8" w:rsidRDefault="00EA60D8" w:rsidP="00EA60D8">
      <w:pPr>
        <w:rPr>
          <w:b/>
          <w:bCs/>
        </w:rPr>
      </w:pPr>
      <w:r w:rsidRPr="00EA60D8">
        <w:rPr>
          <w:b/>
          <w:bCs/>
        </w:rPr>
        <w:t>The readiness gate should now include two distinct academic considerations:</w:t>
      </w:r>
    </w:p>
    <w:tbl>
      <w:tblPr>
        <w:tblW w:w="11040" w:type="dxa"/>
        <w:tblCellSpacing w:w="15" w:type="dxa"/>
        <w:tblCellMar>
          <w:left w:w="0" w:type="dxa"/>
          <w:right w:w="0" w:type="dxa"/>
        </w:tblCellMar>
        <w:tblLook w:val="04A0" w:firstRow="1" w:lastRow="0" w:firstColumn="1" w:lastColumn="0" w:noHBand="0" w:noVBand="1"/>
      </w:tblPr>
      <w:tblGrid>
        <w:gridCol w:w="7795"/>
        <w:gridCol w:w="3245"/>
      </w:tblGrid>
      <w:tr w:rsidR="00EA60D8" w:rsidRPr="00EA60D8" w14:paraId="705CD515" w14:textId="77777777">
        <w:trPr>
          <w:tblHeader/>
          <w:tblCellSpacing w:w="15" w:type="dxa"/>
        </w:trPr>
        <w:tc>
          <w:tcPr>
            <w:tcW w:w="0" w:type="auto"/>
            <w:tcBorders>
              <w:top w:val="nil"/>
              <w:left w:val="nil"/>
              <w:bottom w:val="single" w:sz="6" w:space="0" w:color="auto"/>
              <w:right w:val="nil"/>
            </w:tcBorders>
            <w:vAlign w:val="center"/>
            <w:hideMark/>
          </w:tcPr>
          <w:p w14:paraId="7C22B41F" w14:textId="77777777" w:rsidR="00EA60D8" w:rsidRPr="00EA60D8" w:rsidRDefault="00EA60D8" w:rsidP="00EA60D8">
            <w:pPr>
              <w:rPr>
                <w:b/>
                <w:bCs/>
              </w:rPr>
            </w:pPr>
            <w:r w:rsidRPr="00EA60D8">
              <w:rPr>
                <w:b/>
                <w:bCs/>
              </w:rPr>
              <w:t>Requirement</w:t>
            </w:r>
          </w:p>
        </w:tc>
        <w:tc>
          <w:tcPr>
            <w:tcW w:w="0" w:type="auto"/>
            <w:tcBorders>
              <w:top w:val="nil"/>
              <w:left w:val="nil"/>
              <w:bottom w:val="single" w:sz="6" w:space="0" w:color="auto"/>
              <w:right w:val="nil"/>
            </w:tcBorders>
            <w:vAlign w:val="center"/>
            <w:hideMark/>
          </w:tcPr>
          <w:p w14:paraId="5A650425" w14:textId="77777777" w:rsidR="00EA60D8" w:rsidRPr="00EA60D8" w:rsidRDefault="00EA60D8" w:rsidP="00EA60D8">
            <w:pPr>
              <w:rPr>
                <w:b/>
                <w:bCs/>
              </w:rPr>
            </w:pPr>
            <w:r w:rsidRPr="00EA60D8">
              <w:rPr>
                <w:b/>
                <w:bCs/>
              </w:rPr>
              <w:t>Decision Role</w:t>
            </w:r>
          </w:p>
        </w:tc>
      </w:tr>
      <w:tr w:rsidR="00EA60D8" w:rsidRPr="00EA60D8" w14:paraId="4F69EE64" w14:textId="77777777">
        <w:trPr>
          <w:tblCellSpacing w:w="15" w:type="dxa"/>
        </w:trPr>
        <w:tc>
          <w:tcPr>
            <w:tcW w:w="0" w:type="auto"/>
            <w:tcBorders>
              <w:top w:val="nil"/>
              <w:left w:val="nil"/>
              <w:bottom w:val="single" w:sz="6" w:space="0" w:color="auto"/>
              <w:right w:val="nil"/>
            </w:tcBorders>
            <w:vAlign w:val="center"/>
            <w:hideMark/>
          </w:tcPr>
          <w:p w14:paraId="34677812" w14:textId="77777777" w:rsidR="00EA60D8" w:rsidRPr="00EA60D8" w:rsidRDefault="00EA60D8" w:rsidP="00EA60D8">
            <w:pPr>
              <w:rPr>
                <w:b/>
                <w:bCs/>
              </w:rPr>
            </w:pPr>
            <w:r w:rsidRPr="00EA60D8">
              <w:rPr>
                <w:b/>
                <w:bCs/>
              </w:rPr>
              <w:t>Academic eligibility, compliance, and athlete-support capacity</w:t>
            </w:r>
          </w:p>
        </w:tc>
        <w:tc>
          <w:tcPr>
            <w:tcW w:w="0" w:type="auto"/>
            <w:tcBorders>
              <w:top w:val="nil"/>
              <w:left w:val="nil"/>
              <w:bottom w:val="single" w:sz="6" w:space="0" w:color="auto"/>
              <w:right w:val="nil"/>
            </w:tcBorders>
            <w:vAlign w:val="center"/>
            <w:hideMark/>
          </w:tcPr>
          <w:p w14:paraId="007624AF" w14:textId="77777777" w:rsidR="00EA60D8" w:rsidRPr="00EA60D8" w:rsidRDefault="00EA60D8" w:rsidP="00EA60D8">
            <w:pPr>
              <w:rPr>
                <w:b/>
                <w:bCs/>
              </w:rPr>
            </w:pPr>
            <w:r w:rsidRPr="00EA60D8">
              <w:rPr>
                <w:b/>
                <w:bCs/>
              </w:rPr>
              <w:t>Promotion-readiness gate</w:t>
            </w:r>
          </w:p>
        </w:tc>
      </w:tr>
      <w:tr w:rsidR="00EA60D8" w:rsidRPr="00EA60D8" w14:paraId="7A463293" w14:textId="77777777">
        <w:trPr>
          <w:tblCellSpacing w:w="15" w:type="dxa"/>
        </w:trPr>
        <w:tc>
          <w:tcPr>
            <w:tcW w:w="0" w:type="auto"/>
            <w:tcBorders>
              <w:top w:val="nil"/>
              <w:left w:val="nil"/>
              <w:bottom w:val="nil"/>
              <w:right w:val="nil"/>
            </w:tcBorders>
            <w:vAlign w:val="center"/>
            <w:hideMark/>
          </w:tcPr>
          <w:p w14:paraId="2DEB6199" w14:textId="77777777" w:rsidR="00EA60D8" w:rsidRPr="00EA60D8" w:rsidRDefault="00EA60D8" w:rsidP="00EA60D8">
            <w:pPr>
              <w:rPr>
                <w:b/>
                <w:bCs/>
              </w:rPr>
            </w:pPr>
            <w:r w:rsidRPr="00EA60D8">
              <w:rPr>
                <w:b/>
                <w:bCs/>
              </w:rPr>
              <w:t>Institutional academic profile</w:t>
            </w:r>
          </w:p>
        </w:tc>
        <w:tc>
          <w:tcPr>
            <w:tcW w:w="0" w:type="auto"/>
            <w:tcBorders>
              <w:top w:val="nil"/>
              <w:left w:val="nil"/>
              <w:bottom w:val="nil"/>
              <w:right w:val="nil"/>
            </w:tcBorders>
            <w:vAlign w:val="center"/>
            <w:hideMark/>
          </w:tcPr>
          <w:p w14:paraId="3A0C05C5" w14:textId="77777777" w:rsidR="00EA60D8" w:rsidRPr="00EA60D8" w:rsidRDefault="00EA60D8" w:rsidP="00EA60D8">
            <w:pPr>
              <w:rPr>
                <w:b/>
                <w:bCs/>
              </w:rPr>
            </w:pPr>
            <w:r w:rsidRPr="00EA60D8">
              <w:rPr>
                <w:b/>
                <w:bCs/>
              </w:rPr>
              <w:t>Conference-fit input only</w:t>
            </w:r>
          </w:p>
        </w:tc>
      </w:tr>
    </w:tbl>
    <w:p w14:paraId="720F33B3" w14:textId="77777777" w:rsidR="00EA60D8" w:rsidRPr="00EA60D8" w:rsidRDefault="00EA60D8" w:rsidP="00EA60D8">
      <w:pPr>
        <w:rPr>
          <w:b/>
          <w:bCs/>
        </w:rPr>
      </w:pPr>
      <w:r w:rsidRPr="00EA60D8">
        <w:rPr>
          <w:b/>
          <w:bCs/>
        </w:rPr>
        <w:t>The current academic-profile file does not provide athlete academic-progress, Academic Progress Rate, graduation-success, eligibility, or compliance data. Therefore, it cannot independently determine whether a program meets an academic readiness gate. It provides institutional-profile context only.</w:t>
      </w:r>
    </w:p>
    <w:p w14:paraId="4C3F556F" w14:textId="77777777" w:rsidR="00EA60D8" w:rsidRPr="00EA60D8" w:rsidRDefault="00EA60D8" w:rsidP="00EA60D8">
      <w:pPr>
        <w:rPr>
          <w:b/>
          <w:bCs/>
        </w:rPr>
      </w:pPr>
      <w:r w:rsidRPr="00EA60D8">
        <w:rPr>
          <w:b/>
          <w:bCs/>
        </w:rPr>
        <w:t>Baseline v0.1 Update</w:t>
      </w:r>
    </w:p>
    <w:p w14:paraId="34BD6375" w14:textId="77777777" w:rsidR="00EA60D8" w:rsidRPr="00EA60D8" w:rsidRDefault="00EA60D8" w:rsidP="00EA60D8">
      <w:pPr>
        <w:rPr>
          <w:b/>
          <w:bCs/>
        </w:rPr>
      </w:pPr>
      <w:r w:rsidRPr="00EA60D8">
        <w:rPr>
          <w:b/>
          <w:bCs/>
        </w:rPr>
        <w:t>The baseline scorecard now contains:</w:t>
      </w:r>
    </w:p>
    <w:p w14:paraId="609D5B11" w14:textId="77777777" w:rsidR="00EA60D8" w:rsidRPr="00EA60D8" w:rsidRDefault="00EA60D8" w:rsidP="00EA60D8">
      <w:pPr>
        <w:rPr>
          <w:b/>
          <w:bCs/>
        </w:rPr>
      </w:pPr>
      <w:r w:rsidRPr="00EA60D8">
        <w:rPr>
          <w:b/>
          <w:bCs/>
        </w:rPr>
        <w:t>School_ID</w:t>
      </w:r>
    </w:p>
    <w:p w14:paraId="0FBB73AB" w14:textId="77777777" w:rsidR="00EA60D8" w:rsidRPr="00EA60D8" w:rsidRDefault="00EA60D8" w:rsidP="00EA60D8">
      <w:pPr>
        <w:rPr>
          <w:b/>
          <w:bCs/>
        </w:rPr>
      </w:pPr>
      <w:r w:rsidRPr="00EA60D8">
        <w:rPr>
          <w:b/>
          <w:bCs/>
        </w:rPr>
        <w:t>Institution</w:t>
      </w:r>
    </w:p>
    <w:p w14:paraId="25512E74" w14:textId="77777777" w:rsidR="00EA60D8" w:rsidRPr="00EA60D8" w:rsidRDefault="00EA60D8" w:rsidP="00EA60D8">
      <w:pPr>
        <w:rPr>
          <w:b/>
          <w:bCs/>
        </w:rPr>
      </w:pPr>
      <w:r w:rsidRPr="00EA60D8">
        <w:rPr>
          <w:b/>
          <w:bCs/>
        </w:rPr>
        <w:t>Current_Subdivision</w:t>
      </w:r>
    </w:p>
    <w:p w14:paraId="366FEEFC" w14:textId="77777777" w:rsidR="00EA60D8" w:rsidRPr="00EA60D8" w:rsidRDefault="00EA60D8" w:rsidP="00EA60D8">
      <w:pPr>
        <w:rPr>
          <w:b/>
          <w:bCs/>
        </w:rPr>
      </w:pPr>
      <w:r w:rsidRPr="00EA60D8">
        <w:rPr>
          <w:b/>
          <w:bCs/>
        </w:rPr>
        <w:t>Academic_Tier</w:t>
      </w:r>
    </w:p>
    <w:p w14:paraId="7F300106" w14:textId="77777777" w:rsidR="00EA60D8" w:rsidRPr="00EA60D8" w:rsidRDefault="00EA60D8" w:rsidP="00EA60D8">
      <w:pPr>
        <w:rPr>
          <w:b/>
          <w:bCs/>
        </w:rPr>
      </w:pPr>
      <w:r w:rsidRPr="00EA60D8">
        <w:rPr>
          <w:b/>
          <w:bCs/>
        </w:rPr>
        <w:t>Academic_Profile</w:t>
      </w:r>
    </w:p>
    <w:p w14:paraId="6FA44E52" w14:textId="77777777" w:rsidR="00EA60D8" w:rsidRPr="00EA60D8" w:rsidRDefault="00EA60D8" w:rsidP="00EA60D8">
      <w:pPr>
        <w:rPr>
          <w:b/>
          <w:bCs/>
        </w:rPr>
      </w:pPr>
      <w:r w:rsidRPr="00EA60D8">
        <w:rPr>
          <w:b/>
          <w:bCs/>
        </w:rPr>
        <w:t>Selectivity_Assessment</w:t>
      </w:r>
    </w:p>
    <w:p w14:paraId="0D5D8578" w14:textId="77777777" w:rsidR="00EA60D8" w:rsidRPr="00EA60D8" w:rsidRDefault="00EA60D8" w:rsidP="00EA60D8">
      <w:pPr>
        <w:rPr>
          <w:b/>
          <w:bCs/>
        </w:rPr>
      </w:pPr>
      <w:r w:rsidRPr="00EA60D8">
        <w:rPr>
          <w:b/>
          <w:bCs/>
        </w:rPr>
        <w:t>Research_Graduate_Scope</w:t>
      </w:r>
    </w:p>
    <w:p w14:paraId="57D612CD" w14:textId="77777777" w:rsidR="00EA60D8" w:rsidRPr="00EA60D8" w:rsidRDefault="00EA60D8" w:rsidP="00EA60D8">
      <w:pPr>
        <w:rPr>
          <w:b/>
          <w:bCs/>
        </w:rPr>
      </w:pPr>
      <w:r w:rsidRPr="00EA60D8">
        <w:rPr>
          <w:b/>
          <w:bCs/>
        </w:rPr>
        <w:t>Completion_Career_Outcomes_Assessment</w:t>
      </w:r>
    </w:p>
    <w:p w14:paraId="4A9C23E1" w14:textId="77777777" w:rsidR="00EA60D8" w:rsidRPr="00EA60D8" w:rsidRDefault="00EA60D8" w:rsidP="00EA60D8">
      <w:pPr>
        <w:rPr>
          <w:b/>
          <w:bCs/>
        </w:rPr>
      </w:pPr>
      <w:r w:rsidRPr="00EA60D8">
        <w:rPr>
          <w:b/>
          <w:bCs/>
        </w:rPr>
        <w:t>Academic_Source_Label</w:t>
      </w:r>
    </w:p>
    <w:p w14:paraId="63194DAC" w14:textId="77777777" w:rsidR="00EA60D8" w:rsidRPr="00EA60D8" w:rsidRDefault="00EA60D8" w:rsidP="00EA60D8">
      <w:pPr>
        <w:rPr>
          <w:b/>
          <w:bCs/>
        </w:rPr>
      </w:pPr>
      <w:r w:rsidRPr="00EA60D8">
        <w:rPr>
          <w:b/>
          <w:bCs/>
        </w:rPr>
        <w:t>Academic_Confidence_Label</w:t>
      </w:r>
    </w:p>
    <w:p w14:paraId="5CC59EA4" w14:textId="77777777" w:rsidR="00EA60D8" w:rsidRPr="00EA60D8" w:rsidRDefault="00EA60D8" w:rsidP="00EA60D8">
      <w:pPr>
        <w:rPr>
          <w:b/>
          <w:bCs/>
        </w:rPr>
      </w:pPr>
      <w:r w:rsidRPr="00EA60D8">
        <w:rPr>
          <w:b/>
          <w:bCs/>
        </w:rPr>
        <w:t>Academic_Compatibility_Score</w:t>
      </w:r>
    </w:p>
    <w:p w14:paraId="2463EDA5" w14:textId="77777777" w:rsidR="00EA60D8" w:rsidRPr="00EA60D8" w:rsidRDefault="00EA60D8" w:rsidP="00EA60D8">
      <w:pPr>
        <w:rPr>
          <w:b/>
          <w:bCs/>
        </w:rPr>
      </w:pPr>
      <w:r w:rsidRPr="00EA60D8">
        <w:rPr>
          <w:b/>
          <w:bCs/>
        </w:rPr>
        <w:lastRenderedPageBreak/>
        <w:t xml:space="preserve">For example, the file identifies Navy and Army as highly selective federal service academies, James Madison as a Tier 3 public doctoral university, North Texas as a Tier 4 public research university, and North Dakota State as a Tier 4 public doctoral university. </w:t>
      </w:r>
    </w:p>
    <w:p w14:paraId="28A09448" w14:textId="77777777" w:rsidR="00EA60D8" w:rsidRPr="00EA60D8" w:rsidRDefault="00EA60D8" w:rsidP="00EA60D8">
      <w:pPr>
        <w:rPr>
          <w:b/>
          <w:bCs/>
        </w:rPr>
      </w:pPr>
      <w:r w:rsidRPr="00EA60D8">
        <w:rPr>
          <w:b/>
          <w:bCs/>
        </w:rPr>
        <w:t>The next Tier 1 conference-design exercise will use this revised 40/25/15/10/10 conference-fit formula.</w:t>
      </w:r>
    </w:p>
    <w:p w14:paraId="25FB4908" w14:textId="77777777" w:rsidR="00863050" w:rsidRPr="00863050" w:rsidRDefault="00863050" w:rsidP="00863050">
      <w:r w:rsidRPr="00863050">
        <w:t>North Dakota State will be explicitly included as an FCS-to-FBS transitioning program in the updated NCAA Football Promotion/Relegation Parameters v0.2.</w:t>
      </w:r>
    </w:p>
    <w:p w14:paraId="342D8D8D" w14:textId="77777777" w:rsidR="00863050" w:rsidRPr="00863050" w:rsidRDefault="00863050" w:rsidP="00863050">
      <w:r w:rsidRPr="00863050">
        <w:t>Its treatment will follow the same rules established for other transitioning programs: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8"/>
        <w:gridCol w:w="2231"/>
      </w:tblGrid>
      <w:tr w:rsidR="00863050" w:rsidRPr="00863050" w14:paraId="50A9C0FA" w14:textId="77777777">
        <w:trPr>
          <w:tblCellSpacing w:w="15" w:type="dxa"/>
        </w:trPr>
        <w:tc>
          <w:tcPr>
            <w:tcW w:w="0" w:type="auto"/>
            <w:vAlign w:val="center"/>
            <w:hideMark/>
          </w:tcPr>
          <w:p w14:paraId="529C254D" w14:textId="77777777" w:rsidR="00863050" w:rsidRPr="00863050" w:rsidRDefault="00863050" w:rsidP="00863050">
            <w:pPr>
              <w:rPr>
                <w:b/>
                <w:bCs/>
              </w:rPr>
            </w:pPr>
            <w:r w:rsidRPr="00863050">
              <w:rPr>
                <w:b/>
                <w:bCs/>
              </w:rPr>
              <w:t>Parameter</w:t>
            </w:r>
          </w:p>
        </w:tc>
        <w:tc>
          <w:tcPr>
            <w:tcW w:w="0" w:type="auto"/>
            <w:vAlign w:val="center"/>
            <w:hideMark/>
          </w:tcPr>
          <w:p w14:paraId="4B4FD4F6" w14:textId="77777777" w:rsidR="00863050" w:rsidRPr="00863050" w:rsidRDefault="00863050" w:rsidP="00863050">
            <w:pPr>
              <w:rPr>
                <w:b/>
                <w:bCs/>
              </w:rPr>
            </w:pPr>
            <w:r w:rsidRPr="00863050">
              <w:rPr>
                <w:b/>
                <w:bCs/>
              </w:rPr>
              <w:t>North Dakota State</w:t>
            </w:r>
          </w:p>
        </w:tc>
      </w:tr>
      <w:tr w:rsidR="00863050" w:rsidRPr="00863050" w14:paraId="4A626B3F" w14:textId="77777777">
        <w:trPr>
          <w:tblCellSpacing w:w="15" w:type="dxa"/>
        </w:trPr>
        <w:tc>
          <w:tcPr>
            <w:tcW w:w="0" w:type="auto"/>
            <w:vAlign w:val="center"/>
            <w:hideMark/>
          </w:tcPr>
          <w:p w14:paraId="1B5D07F8" w14:textId="77777777" w:rsidR="00863050" w:rsidRPr="00863050" w:rsidRDefault="00863050" w:rsidP="00863050">
            <w:r w:rsidRPr="00863050">
              <w:t>Previous subdivision</w:t>
            </w:r>
          </w:p>
        </w:tc>
        <w:tc>
          <w:tcPr>
            <w:tcW w:w="0" w:type="auto"/>
            <w:vAlign w:val="center"/>
            <w:hideMark/>
          </w:tcPr>
          <w:p w14:paraId="5B078411" w14:textId="77777777" w:rsidR="00863050" w:rsidRPr="00863050" w:rsidRDefault="00863050" w:rsidP="00863050">
            <w:r w:rsidRPr="00863050">
              <w:t>FCS</w:t>
            </w:r>
          </w:p>
        </w:tc>
      </w:tr>
      <w:tr w:rsidR="00863050" w:rsidRPr="00863050" w14:paraId="78482C50" w14:textId="77777777">
        <w:trPr>
          <w:tblCellSpacing w:w="15" w:type="dxa"/>
        </w:trPr>
        <w:tc>
          <w:tcPr>
            <w:tcW w:w="0" w:type="auto"/>
            <w:vAlign w:val="center"/>
            <w:hideMark/>
          </w:tcPr>
          <w:p w14:paraId="3CB93F61" w14:textId="77777777" w:rsidR="00863050" w:rsidRPr="00863050" w:rsidRDefault="00863050" w:rsidP="00863050">
            <w:r w:rsidRPr="00863050">
              <w:t>New subdivision</w:t>
            </w:r>
          </w:p>
        </w:tc>
        <w:tc>
          <w:tcPr>
            <w:tcW w:w="0" w:type="auto"/>
            <w:vAlign w:val="center"/>
            <w:hideMark/>
          </w:tcPr>
          <w:p w14:paraId="29C150DE" w14:textId="77777777" w:rsidR="00863050" w:rsidRPr="00863050" w:rsidRDefault="00863050" w:rsidP="00863050">
            <w:r w:rsidRPr="00863050">
              <w:t>FBS</w:t>
            </w:r>
          </w:p>
        </w:tc>
      </w:tr>
      <w:tr w:rsidR="00863050" w:rsidRPr="00863050" w14:paraId="614C9608" w14:textId="77777777">
        <w:trPr>
          <w:tblCellSpacing w:w="15" w:type="dxa"/>
        </w:trPr>
        <w:tc>
          <w:tcPr>
            <w:tcW w:w="0" w:type="auto"/>
            <w:vAlign w:val="center"/>
            <w:hideMark/>
          </w:tcPr>
          <w:p w14:paraId="03D8E6D6" w14:textId="77777777" w:rsidR="00863050" w:rsidRPr="00863050" w:rsidRDefault="00863050" w:rsidP="00863050">
            <w:r w:rsidRPr="00863050">
              <w:t>Transition classification</w:t>
            </w:r>
          </w:p>
        </w:tc>
        <w:tc>
          <w:tcPr>
            <w:tcW w:w="0" w:type="auto"/>
            <w:vAlign w:val="center"/>
            <w:hideMark/>
          </w:tcPr>
          <w:p w14:paraId="331C5744" w14:textId="77777777" w:rsidR="00863050" w:rsidRPr="00863050" w:rsidRDefault="00863050" w:rsidP="00863050">
            <w:r w:rsidRPr="00863050">
              <w:t>FCS → FBS</w:t>
            </w:r>
          </w:p>
        </w:tc>
      </w:tr>
      <w:tr w:rsidR="00863050" w:rsidRPr="00863050" w14:paraId="68DD3557" w14:textId="77777777">
        <w:trPr>
          <w:tblCellSpacing w:w="15" w:type="dxa"/>
        </w:trPr>
        <w:tc>
          <w:tcPr>
            <w:tcW w:w="0" w:type="auto"/>
            <w:vAlign w:val="center"/>
            <w:hideMark/>
          </w:tcPr>
          <w:p w14:paraId="522491F0" w14:textId="77777777" w:rsidR="00863050" w:rsidRPr="00863050" w:rsidRDefault="00863050" w:rsidP="00863050">
            <w:r w:rsidRPr="00863050">
              <w:t>Historical FCS performance multiplier</w:t>
            </w:r>
          </w:p>
        </w:tc>
        <w:tc>
          <w:tcPr>
            <w:tcW w:w="0" w:type="auto"/>
            <w:vAlign w:val="center"/>
            <w:hideMark/>
          </w:tcPr>
          <w:p w14:paraId="5FFF86A4" w14:textId="77777777" w:rsidR="00863050" w:rsidRPr="00863050" w:rsidRDefault="00863050" w:rsidP="00863050">
            <w:r w:rsidRPr="00863050">
              <w:t>75%</w:t>
            </w:r>
          </w:p>
        </w:tc>
      </w:tr>
      <w:tr w:rsidR="00863050" w:rsidRPr="00863050" w14:paraId="323FC2D9" w14:textId="77777777">
        <w:trPr>
          <w:tblCellSpacing w:w="15" w:type="dxa"/>
        </w:trPr>
        <w:tc>
          <w:tcPr>
            <w:tcW w:w="0" w:type="auto"/>
            <w:vAlign w:val="center"/>
            <w:hideMark/>
          </w:tcPr>
          <w:p w14:paraId="09543CCD" w14:textId="77777777" w:rsidR="00863050" w:rsidRPr="00863050" w:rsidRDefault="00863050" w:rsidP="00863050">
            <w:r w:rsidRPr="00863050">
              <w:t>Transition confidence period</w:t>
            </w:r>
          </w:p>
        </w:tc>
        <w:tc>
          <w:tcPr>
            <w:tcW w:w="0" w:type="auto"/>
            <w:vAlign w:val="center"/>
            <w:hideMark/>
          </w:tcPr>
          <w:p w14:paraId="7FAD310D" w14:textId="77777777" w:rsidR="00863050" w:rsidRPr="00863050" w:rsidRDefault="00863050" w:rsidP="00863050">
            <w:r w:rsidRPr="00863050">
              <w:t>4 seasons</w:t>
            </w:r>
          </w:p>
        </w:tc>
      </w:tr>
      <w:tr w:rsidR="00863050" w:rsidRPr="00863050" w14:paraId="48E12EEB" w14:textId="77777777">
        <w:trPr>
          <w:tblCellSpacing w:w="15" w:type="dxa"/>
        </w:trPr>
        <w:tc>
          <w:tcPr>
            <w:tcW w:w="0" w:type="auto"/>
            <w:vAlign w:val="center"/>
            <w:hideMark/>
          </w:tcPr>
          <w:p w14:paraId="5322D3E0" w14:textId="77777777" w:rsidR="00863050" w:rsidRPr="00863050" w:rsidRDefault="00863050" w:rsidP="00863050">
            <w:r w:rsidRPr="00863050">
              <w:t>Current FBS game results</w:t>
            </w:r>
          </w:p>
        </w:tc>
        <w:tc>
          <w:tcPr>
            <w:tcW w:w="0" w:type="auto"/>
            <w:vAlign w:val="center"/>
            <w:hideMark/>
          </w:tcPr>
          <w:p w14:paraId="7A27186E" w14:textId="77777777" w:rsidR="00863050" w:rsidRPr="00863050" w:rsidRDefault="00863050" w:rsidP="00863050">
            <w:r w:rsidRPr="00863050">
              <w:t>100% credit</w:t>
            </w:r>
          </w:p>
        </w:tc>
      </w:tr>
      <w:tr w:rsidR="00863050" w:rsidRPr="00863050" w14:paraId="315A8C1F" w14:textId="77777777">
        <w:trPr>
          <w:tblCellSpacing w:w="15" w:type="dxa"/>
        </w:trPr>
        <w:tc>
          <w:tcPr>
            <w:tcW w:w="0" w:type="auto"/>
            <w:vAlign w:val="center"/>
            <w:hideMark/>
          </w:tcPr>
          <w:p w14:paraId="01D1CA10" w14:textId="77777777" w:rsidR="00863050" w:rsidRPr="00863050" w:rsidRDefault="00863050" w:rsidP="00863050">
            <w:r w:rsidRPr="00863050">
              <w:t>Provisional rating</w:t>
            </w:r>
          </w:p>
        </w:tc>
        <w:tc>
          <w:tcPr>
            <w:tcW w:w="0" w:type="auto"/>
            <w:vAlign w:val="center"/>
            <w:hideMark/>
          </w:tcPr>
          <w:p w14:paraId="68416F5F" w14:textId="77777777" w:rsidR="00863050" w:rsidRPr="00863050" w:rsidRDefault="00863050" w:rsidP="00863050">
            <w:r w:rsidRPr="00863050">
              <w:t>Yes, during transition</w:t>
            </w:r>
          </w:p>
        </w:tc>
      </w:tr>
    </w:tbl>
    <w:p w14:paraId="79BE4E5C" w14:textId="77777777" w:rsidR="00863050" w:rsidRPr="00863050" w:rsidRDefault="00863050" w:rsidP="00863050">
      <w:r w:rsidRPr="00863050">
        <w:t>North Dakota State's historical FCS dominance should absolutely contribute to its competitive rating, but its FCS victories shouldn't automatically receive the same weight as victories against FBS competition.</w:t>
      </w:r>
    </w:p>
    <w:p w14:paraId="14D11C1B" w14:textId="77777777" w:rsidR="00863050" w:rsidRPr="00863050" w:rsidRDefault="00863050" w:rsidP="00863050">
      <w:r w:rsidRPr="00863050">
        <w:t>One important distinction: North Dakota State should not be treated as a brand-new football program. Its extensive FCS history provides meaningful performance evidence. It should receive a transition-adjusted rating, not the neutral starting rating assigned to new programs.</w:t>
      </w:r>
    </w:p>
    <w:p w14:paraId="352FF4E0" w14:textId="77777777" w:rsidR="00863050" w:rsidRPr="00863050" w:rsidRDefault="00863050" w:rsidP="00863050">
      <w:r w:rsidRPr="00863050">
        <w:t>I'll include North Dakota State in the transition review alongside Delaware and Missouri State, while verifying the applicable FBS entry year before calculating its four-season confidence schedule.</w:t>
      </w:r>
    </w:p>
    <w:p w14:paraId="0BD210A4" w14:textId="77777777" w:rsidR="00863050" w:rsidRPr="00863050" w:rsidRDefault="00863050" w:rsidP="00863050">
      <w:r w:rsidRPr="00863050">
        <w:t>No conference assignments have been recalculated yet.</w:t>
      </w:r>
    </w:p>
    <w:p w14:paraId="313A9BA1" w14:textId="77777777" w:rsidR="00BE2358" w:rsidRDefault="00BE2358"/>
    <w:sectPr w:rsidR="00BE2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94E"/>
    <w:multiLevelType w:val="multilevel"/>
    <w:tmpl w:val="E88E2E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330FE5"/>
    <w:multiLevelType w:val="multilevel"/>
    <w:tmpl w:val="0B541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562A5"/>
    <w:multiLevelType w:val="multilevel"/>
    <w:tmpl w:val="254A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D20FA9"/>
    <w:multiLevelType w:val="multilevel"/>
    <w:tmpl w:val="17C0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5D0F81"/>
    <w:multiLevelType w:val="multilevel"/>
    <w:tmpl w:val="F810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CA251D"/>
    <w:multiLevelType w:val="multilevel"/>
    <w:tmpl w:val="22FA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D23A43"/>
    <w:multiLevelType w:val="multilevel"/>
    <w:tmpl w:val="D8609A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6A1594"/>
    <w:multiLevelType w:val="multilevel"/>
    <w:tmpl w:val="074E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8C47D6"/>
    <w:multiLevelType w:val="multilevel"/>
    <w:tmpl w:val="44B40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1B2615"/>
    <w:multiLevelType w:val="multilevel"/>
    <w:tmpl w:val="3B58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9A489A"/>
    <w:multiLevelType w:val="multilevel"/>
    <w:tmpl w:val="02BC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EC5284A"/>
    <w:multiLevelType w:val="multilevel"/>
    <w:tmpl w:val="A120C4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2747274">
    <w:abstractNumId w:val="11"/>
  </w:num>
  <w:num w:numId="2" w16cid:durableId="655912662">
    <w:abstractNumId w:val="0"/>
  </w:num>
  <w:num w:numId="3" w16cid:durableId="912936065">
    <w:abstractNumId w:val="7"/>
  </w:num>
  <w:num w:numId="4" w16cid:durableId="1009530474">
    <w:abstractNumId w:val="6"/>
  </w:num>
  <w:num w:numId="5" w16cid:durableId="1334526929">
    <w:abstractNumId w:val="9"/>
  </w:num>
  <w:num w:numId="6" w16cid:durableId="433407434">
    <w:abstractNumId w:val="10"/>
  </w:num>
  <w:num w:numId="7" w16cid:durableId="1713653251">
    <w:abstractNumId w:val="1"/>
  </w:num>
  <w:num w:numId="8" w16cid:durableId="1011683688">
    <w:abstractNumId w:val="3"/>
  </w:num>
  <w:num w:numId="9" w16cid:durableId="634913986">
    <w:abstractNumId w:val="5"/>
  </w:num>
  <w:num w:numId="10" w16cid:durableId="685331485">
    <w:abstractNumId w:val="4"/>
  </w:num>
  <w:num w:numId="11" w16cid:durableId="815338992">
    <w:abstractNumId w:val="2"/>
  </w:num>
  <w:num w:numId="12" w16cid:durableId="3955925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CC3"/>
    <w:rsid w:val="007A5CC3"/>
    <w:rsid w:val="00863050"/>
    <w:rsid w:val="009D4044"/>
    <w:rsid w:val="00BE2358"/>
    <w:rsid w:val="00D7090A"/>
    <w:rsid w:val="00D95CE6"/>
    <w:rsid w:val="00E70EEC"/>
    <w:rsid w:val="00EA6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DC25D"/>
  <w15:chartTrackingRefBased/>
  <w15:docId w15:val="{F770F5A3-CD59-433B-AD96-75D3E7492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CC3"/>
    <w:rPr>
      <w:rFonts w:eastAsiaTheme="majorEastAsia" w:cstheme="majorBidi"/>
      <w:color w:val="272727" w:themeColor="text1" w:themeTint="D8"/>
    </w:rPr>
  </w:style>
  <w:style w:type="paragraph" w:styleId="Title">
    <w:name w:val="Title"/>
    <w:basedOn w:val="Normal"/>
    <w:next w:val="Normal"/>
    <w:link w:val="TitleChar"/>
    <w:uiPriority w:val="10"/>
    <w:qFormat/>
    <w:rsid w:val="007A5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CC3"/>
    <w:pPr>
      <w:spacing w:before="160"/>
      <w:jc w:val="center"/>
    </w:pPr>
    <w:rPr>
      <w:i/>
      <w:iCs/>
      <w:color w:val="404040" w:themeColor="text1" w:themeTint="BF"/>
    </w:rPr>
  </w:style>
  <w:style w:type="character" w:customStyle="1" w:styleId="QuoteChar">
    <w:name w:val="Quote Char"/>
    <w:basedOn w:val="DefaultParagraphFont"/>
    <w:link w:val="Quote"/>
    <w:uiPriority w:val="29"/>
    <w:rsid w:val="007A5CC3"/>
    <w:rPr>
      <w:i/>
      <w:iCs/>
      <w:color w:val="404040" w:themeColor="text1" w:themeTint="BF"/>
    </w:rPr>
  </w:style>
  <w:style w:type="paragraph" w:styleId="ListParagraph">
    <w:name w:val="List Paragraph"/>
    <w:basedOn w:val="Normal"/>
    <w:uiPriority w:val="34"/>
    <w:qFormat/>
    <w:rsid w:val="007A5CC3"/>
    <w:pPr>
      <w:ind w:left="720"/>
      <w:contextualSpacing/>
    </w:pPr>
  </w:style>
  <w:style w:type="character" w:styleId="IntenseEmphasis">
    <w:name w:val="Intense Emphasis"/>
    <w:basedOn w:val="DefaultParagraphFont"/>
    <w:uiPriority w:val="21"/>
    <w:qFormat/>
    <w:rsid w:val="007A5CC3"/>
    <w:rPr>
      <w:i/>
      <w:iCs/>
      <w:color w:val="0F4761" w:themeColor="accent1" w:themeShade="BF"/>
    </w:rPr>
  </w:style>
  <w:style w:type="paragraph" w:styleId="IntenseQuote">
    <w:name w:val="Intense Quote"/>
    <w:basedOn w:val="Normal"/>
    <w:next w:val="Normal"/>
    <w:link w:val="IntenseQuoteChar"/>
    <w:uiPriority w:val="30"/>
    <w:qFormat/>
    <w:rsid w:val="007A5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CC3"/>
    <w:rPr>
      <w:i/>
      <w:iCs/>
      <w:color w:val="0F4761" w:themeColor="accent1" w:themeShade="BF"/>
    </w:rPr>
  </w:style>
  <w:style w:type="character" w:styleId="IntenseReference">
    <w:name w:val="Intense Reference"/>
    <w:basedOn w:val="DefaultParagraphFont"/>
    <w:uiPriority w:val="32"/>
    <w:qFormat/>
    <w:rsid w:val="007A5C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TotalTime>
  <Pages>5</Pages>
  <Words>1044</Words>
  <Characters>5955</Characters>
  <Application>Microsoft Office Word</Application>
  <DocSecurity>0</DocSecurity>
  <Lines>49</Lines>
  <Paragraphs>13</Paragraphs>
  <ScaleCrop>false</ScaleCrop>
  <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Antolini, Andrew K 1SG USARMY ORDNANCE SCHL (USA)</dc:creator>
  <cp:keywords/>
  <dc:description/>
  <cp:lastModifiedBy>Andrew</cp:lastModifiedBy>
  <cp:revision>3</cp:revision>
  <dcterms:created xsi:type="dcterms:W3CDTF">2026-10-15T19:06:00Z</dcterms:created>
  <dcterms:modified xsi:type="dcterms:W3CDTF">2026-10-15T21:52:00Z</dcterms:modified>
</cp:coreProperties>
</file>