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7871"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I've applied your decision and created the v0.5 conference alignment with all 265 schools included.</w:t>
      </w:r>
    </w:p>
    <w:p w14:paraId="5A356C0E"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NEW STRUCTURE</w:t>
      </w:r>
    </w:p>
    <w:p w14:paraId="4E7F293B" w14:textId="77777777" w:rsidR="001A4B9A" w:rsidRPr="001A4B9A" w:rsidRDefault="001A4B9A" w:rsidP="001A4B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4B9A">
        <w:rPr>
          <w:rFonts w:ascii="Times New Roman" w:eastAsia="Times New Roman" w:hAnsi="Times New Roman" w:cs="Times New Roman"/>
          <w:b/>
          <w:bCs/>
          <w:kern w:val="36"/>
          <w:sz w:val="48"/>
          <w:szCs w:val="48"/>
          <w14:ligatures w14:val="none"/>
        </w:rPr>
        <w:t>11 competitive tiers</w:t>
      </w:r>
    </w:p>
    <w:p w14:paraId="7F5D9598" w14:textId="77777777" w:rsidR="001A4B9A" w:rsidRPr="001A4B9A" w:rsidRDefault="001A4B9A" w:rsidP="001A4B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4B9A">
        <w:rPr>
          <w:rFonts w:ascii="Times New Roman" w:eastAsia="Times New Roman" w:hAnsi="Times New Roman" w:cs="Times New Roman"/>
          <w:b/>
          <w:bCs/>
          <w:kern w:val="36"/>
          <w:sz w:val="48"/>
          <w:szCs w:val="48"/>
          <w14:ligatures w14:val="none"/>
        </w:rPr>
        <w:t>265</w:t>
      </w:r>
    </w:p>
    <w:p w14:paraId="4440EE44" w14:textId="77777777" w:rsidR="001A4B9A" w:rsidRPr="001A4B9A" w:rsidRDefault="001A4B9A" w:rsidP="001A4B9A">
      <w:pPr>
        <w:spacing w:after="0"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Schools</w:t>
      </w:r>
    </w:p>
    <w:p w14:paraId="0A017EE6" w14:textId="77777777" w:rsidR="001A4B9A" w:rsidRPr="001A4B9A" w:rsidRDefault="001A4B9A" w:rsidP="001A4B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4B9A">
        <w:rPr>
          <w:rFonts w:ascii="Times New Roman" w:eastAsia="Times New Roman" w:hAnsi="Times New Roman" w:cs="Times New Roman"/>
          <w:b/>
          <w:bCs/>
          <w:kern w:val="36"/>
          <w:sz w:val="48"/>
          <w:szCs w:val="48"/>
          <w14:ligatures w14:val="none"/>
        </w:rPr>
        <w:t>22</w:t>
      </w:r>
    </w:p>
    <w:p w14:paraId="766DE903" w14:textId="77777777" w:rsidR="001A4B9A" w:rsidRPr="001A4B9A" w:rsidRDefault="001A4B9A" w:rsidP="001A4B9A">
      <w:pPr>
        <w:spacing w:after="0"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Conferences</w:t>
      </w:r>
    </w:p>
    <w:p w14:paraId="7190FF6A" w14:textId="77777777" w:rsidR="001A4B9A" w:rsidRPr="001A4B9A" w:rsidRDefault="001A4B9A" w:rsidP="001A4B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4B9A">
        <w:rPr>
          <w:rFonts w:ascii="Times New Roman" w:eastAsia="Times New Roman" w:hAnsi="Times New Roman" w:cs="Times New Roman"/>
          <w:b/>
          <w:bCs/>
          <w:kern w:val="36"/>
          <w:sz w:val="48"/>
          <w:szCs w:val="48"/>
          <w14:ligatures w14:val="none"/>
        </w:rPr>
        <w:t>13</w:t>
      </w:r>
    </w:p>
    <w:p w14:paraId="62A371ED" w14:textId="77777777" w:rsidR="001A4B9A" w:rsidRPr="001A4B9A" w:rsidRDefault="001A4B9A" w:rsidP="001A4B9A">
      <w:pPr>
        <w:spacing w:after="0"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Largest conference</w:t>
      </w:r>
    </w:p>
    <w:p w14:paraId="33568B02" w14:textId="77777777" w:rsidR="001A4B9A" w:rsidRPr="001A4B9A" w:rsidRDefault="001A4B9A" w:rsidP="001A4B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4B9A">
        <w:rPr>
          <w:rFonts w:ascii="Times New Roman" w:eastAsia="Times New Roman" w:hAnsi="Times New Roman" w:cs="Times New Roman"/>
          <w:b/>
          <w:bCs/>
          <w:kern w:val="0"/>
          <w:sz w:val="36"/>
          <w:szCs w:val="36"/>
          <w14:ligatures w14:val="none"/>
        </w:rPr>
        <w:t>Updated tier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567"/>
        <w:gridCol w:w="1775"/>
      </w:tblGrid>
      <w:tr w:rsidR="001A4B9A" w:rsidRPr="001A4B9A" w14:paraId="39D03E91" w14:textId="77777777">
        <w:trPr>
          <w:tblCellSpacing w:w="15" w:type="dxa"/>
        </w:trPr>
        <w:tc>
          <w:tcPr>
            <w:tcW w:w="0" w:type="auto"/>
            <w:vAlign w:val="center"/>
            <w:hideMark/>
          </w:tcPr>
          <w:p w14:paraId="1A1F9383" w14:textId="77777777" w:rsidR="001A4B9A" w:rsidRPr="001A4B9A" w:rsidRDefault="001A4B9A" w:rsidP="001A4B9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A4B9A">
              <w:rPr>
                <w:rFonts w:ascii="Times New Roman" w:eastAsia="Times New Roman" w:hAnsi="Times New Roman" w:cs="Times New Roman"/>
                <w:b/>
                <w:bCs/>
                <w:kern w:val="0"/>
                <w14:ligatures w14:val="none"/>
              </w:rPr>
              <w:t>Tiers</w:t>
            </w:r>
          </w:p>
        </w:tc>
        <w:tc>
          <w:tcPr>
            <w:tcW w:w="0" w:type="auto"/>
            <w:vAlign w:val="center"/>
            <w:hideMark/>
          </w:tcPr>
          <w:p w14:paraId="486ABC84" w14:textId="77777777" w:rsidR="001A4B9A" w:rsidRPr="001A4B9A" w:rsidRDefault="001A4B9A" w:rsidP="001A4B9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A4B9A">
              <w:rPr>
                <w:rFonts w:ascii="Times New Roman" w:eastAsia="Times New Roman" w:hAnsi="Times New Roman" w:cs="Times New Roman"/>
                <w:b/>
                <w:bCs/>
                <w:kern w:val="0"/>
                <w14:ligatures w14:val="none"/>
              </w:rPr>
              <w:t>Teams per tier</w:t>
            </w:r>
          </w:p>
        </w:tc>
        <w:tc>
          <w:tcPr>
            <w:tcW w:w="0" w:type="auto"/>
            <w:vAlign w:val="center"/>
            <w:hideMark/>
          </w:tcPr>
          <w:p w14:paraId="41CEE912" w14:textId="77777777" w:rsidR="001A4B9A" w:rsidRPr="001A4B9A" w:rsidRDefault="001A4B9A" w:rsidP="001A4B9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A4B9A">
              <w:rPr>
                <w:rFonts w:ascii="Times New Roman" w:eastAsia="Times New Roman" w:hAnsi="Times New Roman" w:cs="Times New Roman"/>
                <w:b/>
                <w:bCs/>
                <w:kern w:val="0"/>
                <w14:ligatures w14:val="none"/>
              </w:rPr>
              <w:t>Conference sizes</w:t>
            </w:r>
          </w:p>
        </w:tc>
      </w:tr>
      <w:tr w:rsidR="001A4B9A" w:rsidRPr="001A4B9A" w14:paraId="1A5EB6D6" w14:textId="77777777">
        <w:trPr>
          <w:tblCellSpacing w:w="15" w:type="dxa"/>
        </w:trPr>
        <w:tc>
          <w:tcPr>
            <w:tcW w:w="0" w:type="auto"/>
            <w:vAlign w:val="center"/>
            <w:hideMark/>
          </w:tcPr>
          <w:p w14:paraId="04FD1127"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1–10</w:t>
            </w:r>
          </w:p>
        </w:tc>
        <w:tc>
          <w:tcPr>
            <w:tcW w:w="0" w:type="auto"/>
            <w:vAlign w:val="center"/>
            <w:hideMark/>
          </w:tcPr>
          <w:p w14:paraId="7B87BBCA"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24</w:t>
            </w:r>
          </w:p>
        </w:tc>
        <w:tc>
          <w:tcPr>
            <w:tcW w:w="0" w:type="auto"/>
            <w:vAlign w:val="center"/>
            <w:hideMark/>
          </w:tcPr>
          <w:p w14:paraId="213C1E2F"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12 + 12</w:t>
            </w:r>
          </w:p>
        </w:tc>
      </w:tr>
      <w:tr w:rsidR="001A4B9A" w:rsidRPr="001A4B9A" w14:paraId="1D3AA6D9" w14:textId="77777777">
        <w:trPr>
          <w:tblCellSpacing w:w="15" w:type="dxa"/>
        </w:trPr>
        <w:tc>
          <w:tcPr>
            <w:tcW w:w="0" w:type="auto"/>
            <w:vAlign w:val="center"/>
            <w:hideMark/>
          </w:tcPr>
          <w:p w14:paraId="3E98E757"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11 (lowest)</w:t>
            </w:r>
          </w:p>
        </w:tc>
        <w:tc>
          <w:tcPr>
            <w:tcW w:w="0" w:type="auto"/>
            <w:vAlign w:val="center"/>
            <w:hideMark/>
          </w:tcPr>
          <w:p w14:paraId="0AEFC5E8"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25</w:t>
            </w:r>
          </w:p>
        </w:tc>
        <w:tc>
          <w:tcPr>
            <w:tcW w:w="0" w:type="auto"/>
            <w:vAlign w:val="center"/>
            <w:hideMark/>
          </w:tcPr>
          <w:p w14:paraId="2B880BD5"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13 + 12</w:t>
            </w:r>
          </w:p>
        </w:tc>
      </w:tr>
      <w:tr w:rsidR="001A4B9A" w:rsidRPr="001A4B9A" w14:paraId="5EFA1FA4" w14:textId="77777777">
        <w:trPr>
          <w:tblCellSpacing w:w="15" w:type="dxa"/>
        </w:trPr>
        <w:tc>
          <w:tcPr>
            <w:tcW w:w="0" w:type="auto"/>
            <w:vAlign w:val="center"/>
            <w:hideMark/>
          </w:tcPr>
          <w:p w14:paraId="6E1F9CB5"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Total</w:t>
            </w:r>
          </w:p>
        </w:tc>
        <w:tc>
          <w:tcPr>
            <w:tcW w:w="0" w:type="auto"/>
            <w:vAlign w:val="center"/>
            <w:hideMark/>
          </w:tcPr>
          <w:p w14:paraId="4DCBCFB4"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265</w:t>
            </w:r>
          </w:p>
        </w:tc>
        <w:tc>
          <w:tcPr>
            <w:tcW w:w="0" w:type="auto"/>
            <w:vAlign w:val="center"/>
            <w:hideMark/>
          </w:tcPr>
          <w:p w14:paraId="1EEC0149"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22 conferences</w:t>
            </w:r>
          </w:p>
        </w:tc>
      </w:tr>
    </w:tbl>
    <w:p w14:paraId="3C9CB36A"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 xml:space="preserve">One qualification: a 25-team tier cannot </w:t>
      </w:r>
      <w:proofErr w:type="gramStart"/>
      <w:r w:rsidRPr="001A4B9A">
        <w:rPr>
          <w:rFonts w:ascii="Times New Roman" w:eastAsia="Times New Roman" w:hAnsi="Times New Roman" w:cs="Times New Roman"/>
          <w:kern w:val="0"/>
          <w14:ligatures w14:val="none"/>
        </w:rPr>
        <w:t>be split</w:t>
      </w:r>
      <w:proofErr w:type="gramEnd"/>
      <w:r w:rsidRPr="001A4B9A">
        <w:rPr>
          <w:rFonts w:ascii="Times New Roman" w:eastAsia="Times New Roman" w:hAnsi="Times New Roman" w:cs="Times New Roman"/>
          <w:kern w:val="0"/>
          <w14:ligatures w14:val="none"/>
        </w:rPr>
        <w:t xml:space="preserve"> into two conferences of 12 or fewer. I've placed the extra school in a 13-team conference in the lowest tier, as the smallest possible exception to your conference-size limit.</w:t>
      </w:r>
    </w:p>
    <w:p w14:paraId="629BC55E" w14:textId="77777777" w:rsidR="001A4B9A" w:rsidRPr="001A4B9A" w:rsidRDefault="001A4B9A" w:rsidP="001A4B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4B9A">
        <w:rPr>
          <w:rFonts w:ascii="Times New Roman" w:eastAsia="Times New Roman" w:hAnsi="Times New Roman" w:cs="Times New Roman"/>
          <w:b/>
          <w:bCs/>
          <w:kern w:val="0"/>
          <w:sz w:val="36"/>
          <w:szCs w:val="36"/>
          <w14:ligatures w14:val="none"/>
        </w:rPr>
        <w:t>Your updated files</w:t>
      </w:r>
    </w:p>
    <w:p w14:paraId="0CEF9B84" w14:textId="77777777" w:rsidR="001A4B9A" w:rsidRPr="001A4B9A" w:rsidRDefault="001A4B9A" w:rsidP="001A4B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Download v0.5 Conference Alignment — Excel</w:t>
      </w:r>
    </w:p>
    <w:p w14:paraId="5F2DCDCD" w14:textId="77777777" w:rsidR="001A4B9A" w:rsidRPr="001A4B9A" w:rsidRDefault="001A4B9A" w:rsidP="001A4B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Download v0.5 Conference Alignment — CSV</w:t>
      </w:r>
    </w:p>
    <w:p w14:paraId="7B3D09CF"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 xml:space="preserve">The files use the existing v0.4 competitive ratings to rank all 265 programs and assign them to the new tiers. The conferences </w:t>
      </w:r>
      <w:proofErr w:type="gramStart"/>
      <w:r w:rsidRPr="001A4B9A">
        <w:rPr>
          <w:rFonts w:ascii="Times New Roman" w:eastAsia="Times New Roman" w:hAnsi="Times New Roman" w:cs="Times New Roman"/>
          <w:kern w:val="0"/>
          <w14:ligatures w14:val="none"/>
        </w:rPr>
        <w:t>are provisionally divided</w:t>
      </w:r>
      <w:proofErr w:type="gramEnd"/>
      <w:r w:rsidRPr="001A4B9A">
        <w:rPr>
          <w:rFonts w:ascii="Times New Roman" w:eastAsia="Times New Roman" w:hAnsi="Times New Roman" w:cs="Times New Roman"/>
          <w:kern w:val="0"/>
          <w14:ligatures w14:val="none"/>
        </w:rPr>
        <w:t xml:space="preserve"> by geography (East and West), rather than </w:t>
      </w:r>
      <w:proofErr w:type="gramStart"/>
      <w:r w:rsidRPr="001A4B9A">
        <w:rPr>
          <w:rFonts w:ascii="Times New Roman" w:eastAsia="Times New Roman" w:hAnsi="Times New Roman" w:cs="Times New Roman"/>
          <w:kern w:val="0"/>
          <w14:ligatures w14:val="none"/>
        </w:rPr>
        <w:t>being fully optimized</w:t>
      </w:r>
      <w:proofErr w:type="gramEnd"/>
      <w:r w:rsidRPr="001A4B9A">
        <w:rPr>
          <w:rFonts w:ascii="Times New Roman" w:eastAsia="Times New Roman" w:hAnsi="Times New Roman" w:cs="Times New Roman"/>
          <w:kern w:val="0"/>
          <w14:ligatures w14:val="none"/>
        </w:rPr>
        <w:t xml:space="preserve"> for rivalries, travel, and academic compatibility.</w:t>
      </w:r>
    </w:p>
    <w:p w14:paraId="6FAE5051" w14:textId="77777777" w:rsidR="001A4B9A" w:rsidRPr="001A4B9A" w:rsidRDefault="001A4B9A" w:rsidP="001A4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B9A">
        <w:rPr>
          <w:rFonts w:ascii="Times New Roman" w:eastAsia="Times New Roman" w:hAnsi="Times New Roman" w:cs="Times New Roman"/>
          <w:b/>
          <w:bCs/>
          <w:kern w:val="0"/>
          <w:sz w:val="27"/>
          <w:szCs w:val="27"/>
          <w14:ligatures w14:val="none"/>
        </w:rPr>
        <w:t>The new Premier tier</w:t>
      </w:r>
    </w:p>
    <w:p w14:paraId="0D4C3907"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lastRenderedPageBreak/>
        <w:t>Tier 1 now contains only the 24 highest-rated programs, with Ohio and Miami (OH) outside the Premier tier. This directly addresses the issue you raised about an overly broad top division.</w:t>
      </w:r>
    </w:p>
    <w:p w14:paraId="40346FED" w14:textId="77777777" w:rsidR="001A4B9A" w:rsidRPr="001A4B9A" w:rsidRDefault="001A4B9A" w:rsidP="001A4B9A">
      <w:pPr>
        <w:spacing w:before="100" w:beforeAutospacing="1" w:after="100" w:afterAutospacing="1" w:line="240" w:lineRule="auto"/>
        <w:rPr>
          <w:rFonts w:ascii="Times New Roman" w:eastAsia="Times New Roman" w:hAnsi="Times New Roman" w:cs="Times New Roman"/>
          <w:kern w:val="0"/>
          <w14:ligatures w14:val="none"/>
        </w:rPr>
      </w:pPr>
      <w:r w:rsidRPr="001A4B9A">
        <w:rPr>
          <w:rFonts w:ascii="Times New Roman" w:eastAsia="Times New Roman" w:hAnsi="Times New Roman" w:cs="Times New Roman"/>
          <w:kern w:val="0"/>
          <w14:ligatures w14:val="none"/>
        </w:rPr>
        <w:t xml:space="preserve">One important design choice remains for future refinement: this alignment allows FBS and FCS programs to occupy the same competitive tiers based on rating. That supports promotion and relegation across subdivisions, but it will require clear eligibility and transition rules before the system </w:t>
      </w:r>
      <w:proofErr w:type="gramStart"/>
      <w:r w:rsidRPr="001A4B9A">
        <w:rPr>
          <w:rFonts w:ascii="Times New Roman" w:eastAsia="Times New Roman" w:hAnsi="Times New Roman" w:cs="Times New Roman"/>
          <w:kern w:val="0"/>
          <w14:ligatures w14:val="none"/>
        </w:rPr>
        <w:t>is finalized</w:t>
      </w:r>
      <w:proofErr w:type="gramEnd"/>
      <w:r w:rsidRPr="001A4B9A">
        <w:rPr>
          <w:rFonts w:ascii="Times New Roman" w:eastAsia="Times New Roman" w:hAnsi="Times New Roman" w:cs="Times New Roman"/>
          <w:kern w:val="0"/>
          <w14:ligatures w14:val="none"/>
        </w:rPr>
        <w:t>.</w:t>
      </w:r>
    </w:p>
    <w:p w14:paraId="6495568C" w14:textId="77777777" w:rsidR="00DF62F5" w:rsidRDefault="00DF62F5"/>
    <w:sectPr w:rsidR="00DF62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BCDC7" w14:textId="77777777" w:rsidR="009217E3" w:rsidRDefault="009217E3" w:rsidP="001A4B9A">
      <w:pPr>
        <w:spacing w:after="0" w:line="240" w:lineRule="auto"/>
      </w:pPr>
      <w:r>
        <w:separator/>
      </w:r>
    </w:p>
  </w:endnote>
  <w:endnote w:type="continuationSeparator" w:id="0">
    <w:p w14:paraId="5AF01157" w14:textId="77777777" w:rsidR="009217E3" w:rsidRDefault="009217E3" w:rsidP="001A4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6139A" w14:textId="77777777" w:rsidR="009217E3" w:rsidRDefault="009217E3" w:rsidP="001A4B9A">
      <w:pPr>
        <w:spacing w:after="0" w:line="240" w:lineRule="auto"/>
      </w:pPr>
      <w:r>
        <w:separator/>
      </w:r>
    </w:p>
  </w:footnote>
  <w:footnote w:type="continuationSeparator" w:id="0">
    <w:p w14:paraId="384B31CA" w14:textId="77777777" w:rsidR="009217E3" w:rsidRDefault="009217E3" w:rsidP="001A4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229A"/>
    <w:multiLevelType w:val="multilevel"/>
    <w:tmpl w:val="6A3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63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9A"/>
    <w:rsid w:val="0019557A"/>
    <w:rsid w:val="001A4B9A"/>
    <w:rsid w:val="001F627C"/>
    <w:rsid w:val="003F069A"/>
    <w:rsid w:val="009217E3"/>
    <w:rsid w:val="00964BC5"/>
    <w:rsid w:val="00C940DD"/>
    <w:rsid w:val="00DF62F5"/>
    <w:rsid w:val="00E9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EF89"/>
  <w15:chartTrackingRefBased/>
  <w15:docId w15:val="{1D0DA707-2A3F-41B4-9EE9-6390A26C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9A"/>
    <w:rPr>
      <w:rFonts w:eastAsiaTheme="majorEastAsia" w:cstheme="majorBidi"/>
      <w:color w:val="272727" w:themeColor="text1" w:themeTint="D8"/>
    </w:rPr>
  </w:style>
  <w:style w:type="paragraph" w:styleId="Title">
    <w:name w:val="Title"/>
    <w:basedOn w:val="Normal"/>
    <w:next w:val="Normal"/>
    <w:link w:val="TitleChar"/>
    <w:uiPriority w:val="10"/>
    <w:qFormat/>
    <w:rsid w:val="001A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9A"/>
    <w:pPr>
      <w:spacing w:before="160"/>
      <w:jc w:val="center"/>
    </w:pPr>
    <w:rPr>
      <w:i/>
      <w:iCs/>
      <w:color w:val="404040" w:themeColor="text1" w:themeTint="BF"/>
    </w:rPr>
  </w:style>
  <w:style w:type="character" w:customStyle="1" w:styleId="QuoteChar">
    <w:name w:val="Quote Char"/>
    <w:basedOn w:val="DefaultParagraphFont"/>
    <w:link w:val="Quote"/>
    <w:uiPriority w:val="29"/>
    <w:rsid w:val="001A4B9A"/>
    <w:rPr>
      <w:i/>
      <w:iCs/>
      <w:color w:val="404040" w:themeColor="text1" w:themeTint="BF"/>
    </w:rPr>
  </w:style>
  <w:style w:type="paragraph" w:styleId="ListParagraph">
    <w:name w:val="List Paragraph"/>
    <w:basedOn w:val="Normal"/>
    <w:uiPriority w:val="34"/>
    <w:qFormat/>
    <w:rsid w:val="001A4B9A"/>
    <w:pPr>
      <w:ind w:left="720"/>
      <w:contextualSpacing/>
    </w:pPr>
  </w:style>
  <w:style w:type="character" w:styleId="IntenseEmphasis">
    <w:name w:val="Intense Emphasis"/>
    <w:basedOn w:val="DefaultParagraphFont"/>
    <w:uiPriority w:val="21"/>
    <w:qFormat/>
    <w:rsid w:val="001A4B9A"/>
    <w:rPr>
      <w:i/>
      <w:iCs/>
      <w:color w:val="0F4761" w:themeColor="accent1" w:themeShade="BF"/>
    </w:rPr>
  </w:style>
  <w:style w:type="paragraph" w:styleId="IntenseQuote">
    <w:name w:val="Intense Quote"/>
    <w:basedOn w:val="Normal"/>
    <w:next w:val="Normal"/>
    <w:link w:val="IntenseQuoteChar"/>
    <w:uiPriority w:val="30"/>
    <w:qFormat/>
    <w:rsid w:val="001A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B9A"/>
    <w:rPr>
      <w:i/>
      <w:iCs/>
      <w:color w:val="0F4761" w:themeColor="accent1" w:themeShade="BF"/>
    </w:rPr>
  </w:style>
  <w:style w:type="character" w:styleId="IntenseReference">
    <w:name w:val="Intense Reference"/>
    <w:basedOn w:val="DefaultParagraphFont"/>
    <w:uiPriority w:val="32"/>
    <w:qFormat/>
    <w:rsid w:val="001A4B9A"/>
    <w:rPr>
      <w:b/>
      <w:bCs/>
      <w:smallCaps/>
      <w:color w:val="0F4761" w:themeColor="accent1" w:themeShade="BF"/>
      <w:spacing w:val="5"/>
    </w:rPr>
  </w:style>
  <w:style w:type="paragraph" w:styleId="Header">
    <w:name w:val="header"/>
    <w:basedOn w:val="Normal"/>
    <w:link w:val="HeaderChar"/>
    <w:uiPriority w:val="99"/>
    <w:unhideWhenUsed/>
    <w:rsid w:val="001A4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B9A"/>
  </w:style>
  <w:style w:type="paragraph" w:styleId="Footer">
    <w:name w:val="footer"/>
    <w:basedOn w:val="Normal"/>
    <w:link w:val="FooterChar"/>
    <w:uiPriority w:val="99"/>
    <w:unhideWhenUsed/>
    <w:rsid w:val="001A4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 Antolini</cp:lastModifiedBy>
  <cp:revision>1</cp:revision>
  <dcterms:created xsi:type="dcterms:W3CDTF">2026-10-16T00:02:00Z</dcterms:created>
  <dcterms:modified xsi:type="dcterms:W3CDTF">2026-10-16T00:03:00Z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e3c1ee8d-59f5-4c54-ad5b-c4c620a3a057</vt:lpwstr>
  </property>
</Properties>
</file>