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Could Promotion and Relegation Work in Real-Life College Football?</w:t>
      </w:r>
    </w:p>
    <w:p>
      <w:r>
        <w:t>A data-driven proposal using 899 American programs and historical results from 2014–2025 | Official competitive rulebook v1.0 | Community discussion draft</w:t>
      </w:r>
    </w:p>
    <w:p>
      <w:pPr>
        <w:pStyle w:val="Heading1"/>
      </w:pPr>
      <w:r>
        <w:t>The question we want to answer</w:t>
      </w:r>
    </w:p>
    <w:p>
      <w:r>
        <w:t>We have been developing a national college football promotion/relegation proposal based on historical results, with the ultimate aim of asking whether the NCAA, conferences, universities, broadcasters, and other stakeholders could realistically consider a performance-based conference hierarchy. EA Sports College Football 27 is only a possible simulation environment. Its game engine may not support these rules, and game limitations are not proof that the concept is impossible in real life.</w:t>
      </w:r>
    </w:p>
    <w:p>
      <w:r>
        <w:t>This is a proposed framework, not a claim that institutions have agreed to it or that its financial, legal, scheduling, and governance questions have been solved. We want critical feedback on whether it is competitively fair, operationally practical, and financially sustainable.</w:t>
      </w:r>
    </w:p>
    <w:p>
      <w:pPr>
        <w:pStyle w:val="Heading1"/>
      </w:pPr>
      <w:r>
        <w:t>1 | Where the project began</w:t>
      </w:r>
    </w:p>
    <w:p>
      <w:r>
        <w:t>We started by collecting FCS season-by-season records from ESPN for 2014 onward: season, school, classification, conference, overall wins and losses, and conference wins and losses. We then expanded toward game-by-game scores, opponents, and schedules, and broadened coverage to all major levels of American college football.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Working classification</w:t>
            </w:r>
          </w:p>
        </w:tc>
        <w:tc>
          <w:tcPr>
            <w:tcW w:type="dxa" w:w="4320"/>
          </w:tcPr>
          <w:p>
            <w:r>
              <w:t>Programs</w:t>
            </w:r>
          </w:p>
        </w:tc>
      </w:tr>
      <w:tr>
        <w:tc>
          <w:tcPr>
            <w:tcW w:type="dxa" w:w="4320"/>
          </w:tcPr>
          <w:p>
            <w:r>
              <w:t>FBS</w:t>
            </w:r>
          </w:p>
        </w:tc>
        <w:tc>
          <w:tcPr>
            <w:tcW w:type="dxa" w:w="4320"/>
          </w:tcPr>
          <w:p>
            <w:r>
              <w:t>137</w:t>
            </w:r>
          </w:p>
        </w:tc>
      </w:tr>
      <w:tr>
        <w:tc>
          <w:tcPr>
            <w:tcW w:type="dxa" w:w="4320"/>
          </w:tcPr>
          <w:p>
            <w:r>
              <w:t>FCS</w:t>
            </w:r>
          </w:p>
        </w:tc>
        <w:tc>
          <w:tcPr>
            <w:tcW w:type="dxa" w:w="4320"/>
          </w:tcPr>
          <w:p>
            <w:r>
              <w:t>128</w:t>
            </w:r>
          </w:p>
        </w:tc>
      </w:tr>
      <w:tr>
        <w:tc>
          <w:tcPr>
            <w:tcW w:type="dxa" w:w="4320"/>
          </w:tcPr>
          <w:p>
            <w:r>
              <w:t>NCAA Division II</w:t>
            </w:r>
          </w:p>
        </w:tc>
        <w:tc>
          <w:tcPr>
            <w:tcW w:type="dxa" w:w="4320"/>
          </w:tcPr>
          <w:p>
            <w:r>
              <w:t>171</w:t>
            </w:r>
          </w:p>
        </w:tc>
      </w:tr>
      <w:tr>
        <w:tc>
          <w:tcPr>
            <w:tcW w:type="dxa" w:w="4320"/>
          </w:tcPr>
          <w:p>
            <w:r>
              <w:t>NCAA Division III</w:t>
            </w:r>
          </w:p>
        </w:tc>
        <w:tc>
          <w:tcPr>
            <w:tcW w:type="dxa" w:w="4320"/>
          </w:tcPr>
          <w:p>
            <w:r>
              <w:t>244</w:t>
            </w:r>
          </w:p>
        </w:tc>
      </w:tr>
      <w:tr>
        <w:tc>
          <w:tcPr>
            <w:tcW w:type="dxa" w:w="4320"/>
          </w:tcPr>
          <w:p>
            <w:r>
              <w:t>NAIA</w:t>
            </w:r>
          </w:p>
        </w:tc>
        <w:tc>
          <w:tcPr>
            <w:tcW w:type="dxa" w:w="4320"/>
          </w:tcPr>
          <w:p>
            <w:r>
              <w:t>88</w:t>
            </w:r>
          </w:p>
        </w:tc>
      </w:tr>
      <w:tr>
        <w:tc>
          <w:tcPr>
            <w:tcW w:type="dxa" w:w="4320"/>
          </w:tcPr>
          <w:p>
            <w:r>
              <w:t>NJCAA</w:t>
            </w:r>
          </w:p>
        </w:tc>
        <w:tc>
          <w:tcPr>
            <w:tcW w:type="dxa" w:w="4320"/>
          </w:tcPr>
          <w:p>
            <w:r>
              <w:t>62</w:t>
            </w:r>
          </w:p>
        </w:tc>
      </w:tr>
      <w:tr>
        <w:tc>
          <w:tcPr>
            <w:tcW w:type="dxa" w:w="4320"/>
          </w:tcPr>
          <w:p>
            <w:r>
              <w:t>California 3C2A / CCCAA</w:t>
            </w:r>
          </w:p>
        </w:tc>
        <w:tc>
          <w:tcPr>
            <w:tcW w:type="dxa" w:w="4320"/>
          </w:tcPr>
          <w:p>
            <w:r>
              <w:t>69</w:t>
            </w:r>
          </w:p>
        </w:tc>
      </w:tr>
      <w:tr>
        <w:tc>
          <w:tcPr>
            <w:tcW w:type="dxa" w:w="4320"/>
          </w:tcPr>
          <w:p>
            <w:r>
              <w:t>TOTAL</w:t>
            </w:r>
          </w:p>
        </w:tc>
        <w:tc>
          <w:tcPr>
            <w:tcW w:type="dxa" w:w="4320"/>
          </w:tcPr>
          <w:p>
            <w:r>
              <w:t>899</w:t>
            </w:r>
          </w:p>
        </w:tc>
      </w:tr>
    </w:tbl>
    <w:p>
      <w:r>
        <w:t>These are working model counts, not independently certified historical membership totals. Canadian U Sports programs are excluded from the American ladder; verified cross-border games may inform future strength-of-schedule analysis.</w:t>
      </w:r>
    </w:p>
    <w:p>
      <w:pPr>
        <w:pStyle w:val="Heading1"/>
      </w:pPr>
      <w:r>
        <w:t>2 | Historical records and classification crosswalk</w:t>
      </w:r>
    </w:p>
    <w:p>
      <w:r>
        <w:t>Schools change classifications, conferences, and names. We therefore developed a historical crosswalk to track each program by season, identify transitions and first years at a level, reconcile aliases, and align opponents across divisions. Available records include approximately 106,000 team-side game entries for 2014–2025; these are not necessarily unique games. Coverage and some historical classifications remain incomplete or provisional. The 2020 season was downweighted because of pandemic disruption; incomplete 2026 results are tracked separately rather than treated as completed-season evidence.</w:t>
      </w:r>
    </w:p>
    <w:p>
      <w:pPr>
        <w:pStyle w:val="Heading1"/>
      </w:pPr>
      <w:r>
        <w:t>3 | How the ranking model evolved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Version</w:t>
            </w:r>
          </w:p>
        </w:tc>
        <w:tc>
          <w:tcPr>
            <w:tcW w:type="dxa" w:w="4320"/>
          </w:tcPr>
          <w:p>
            <w:r>
              <w:t>Development</w:t>
            </w:r>
          </w:p>
        </w:tc>
      </w:tr>
      <w:tr>
        <w:tc>
          <w:tcPr>
            <w:tcW w:type="dxa" w:w="4320"/>
          </w:tcPr>
          <w:p>
            <w:r>
              <w:t>v0.4</w:t>
            </w:r>
          </w:p>
        </w:tc>
        <w:tc>
          <w:tcPr>
            <w:tcW w:type="dxa" w:w="4320"/>
          </w:tcPr>
          <w:p>
            <w:r>
              <w:t>Initial performance, SOS, and consistency framework</w:t>
            </w:r>
          </w:p>
        </w:tc>
      </w:tr>
      <w:tr>
        <w:tc>
          <w:tcPr>
            <w:tcW w:type="dxa" w:w="4320"/>
          </w:tcPr>
          <w:p>
            <w:r>
              <w:t>v0.5</w:t>
            </w:r>
          </w:p>
        </w:tc>
        <w:tc>
          <w:tcPr>
            <w:tcW w:type="dxa" w:w="4320"/>
          </w:tcPr>
          <w:p>
            <w:r>
              <w:t>Early FBS/FCS competitive alignment</w:t>
            </w:r>
          </w:p>
        </w:tc>
      </w:tr>
      <w:tr>
        <w:tc>
          <w:tcPr>
            <w:tcW w:type="dxa" w:w="4320"/>
          </w:tcPr>
          <w:p>
            <w:r>
              <w:t>v0.6</w:t>
            </w:r>
          </w:p>
        </w:tc>
        <w:tc>
          <w:tcPr>
            <w:tcW w:type="dxa" w:w="4320"/>
          </w:tcPr>
          <w:p>
            <w:r>
              <w:t>Expanded to 899 programs and 38 roughly 24-team tiers</w:t>
            </w:r>
          </w:p>
        </w:tc>
      </w:tr>
      <w:tr>
        <w:tc>
          <w:tcPr>
            <w:tcW w:type="dxa" w:w="4320"/>
          </w:tcPr>
          <w:p>
            <w:r>
              <w:t>v0.7</w:t>
            </w:r>
          </w:p>
        </w:tc>
        <w:tc>
          <w:tcPr>
            <w:tcW w:type="dxa" w:w="4320"/>
          </w:tcPr>
          <w:p>
            <w:r>
              <w:t>Added available game-level evidence and diagnostics</w:t>
            </w:r>
          </w:p>
        </w:tc>
      </w:tr>
      <w:tr>
        <w:tc>
          <w:tcPr>
            <w:tcW w:type="dxa" w:w="4320"/>
          </w:tcPr>
          <w:p>
            <w:r>
              <w:t>v0.8</w:t>
            </w:r>
          </w:p>
        </w:tc>
        <w:tc>
          <w:tcPr>
            <w:tcW w:type="dxa" w:w="4320"/>
          </w:tcPr>
          <w:p>
            <w:r>
              <w:t>Added geographic conference groupings and coverage checks</w:t>
            </w:r>
          </w:p>
        </w:tc>
      </w:tr>
      <w:tr>
        <w:tc>
          <w:tcPr>
            <w:tcW w:type="dxa" w:w="4320"/>
          </w:tcPr>
          <w:p>
            <w:r>
              <w:t>v0.9</w:t>
            </w:r>
          </w:p>
        </w:tc>
        <w:tc>
          <w:tcPr>
            <w:tcW w:type="dxa" w:w="4320"/>
          </w:tcPr>
          <w:p>
            <w:r>
              <w:t>Provisional recalibration blending earlier ratings with recent results</w:t>
            </w:r>
          </w:p>
        </w:tc>
      </w:tr>
    </w:tbl>
    <w:p>
      <w:r>
        <w:t>The intended model framework weights opponent-adjusted performance at 65%, strength of schedule at 25%, and consistency/trajectory at 10%; intended recency weights are 65% for 2023–2025, 25% for 2019–2022, and 10% for 2014–2018. These describe the design target, not a claim that every component is fully realized in the current v0.9 computation. The recent SOS field in the working FBS export is opponent winning percentage, a proxy rather than a fully opponent-adjusted national schedule rating.</w:t>
      </w:r>
    </w:p>
    <w:p>
      <w:r>
        <w:t>We distinguish current competitive strength from historical program accomplishment. For example, a North Dakota State/South Dakota State ordering concern led us to recalibrate the model rather than insert a subjective championship bonus. Championships remain relevant evidence through game results and historical context, not automatic protection from relegation.</w:t>
      </w:r>
    </w:p>
    <w:p>
      <w:pPr>
        <w:pStyle w:val="Heading1"/>
      </w:pPr>
      <w:r>
        <w:t>4 | From a national database to a proposed FBS pilot</w:t>
      </w:r>
    </w:p>
    <w:p>
      <w:r>
        <w:t>The full 899-program system is a long-term research concept. The first practical proposal is a 137-program FBS working alignment in ten competitive conferences. Conference 1 is strongest and Conference 10 weakest; conference labels are competitive levels, not claims about the existing ACC, SEC, or other institutions. The working distribution is seven conferences of 14 and three of 13. EA has been described as having 138 Dynasty programs, so the working 137-program dataset still requires reconciliation with any exact game roster. This roster discrepancy is a data-check issue, not a barrier to debating the real-world concept.</w:t>
      </w:r>
    </w:p>
    <w:p>
      <w:pPr>
        <w:pStyle w:val="Heading1"/>
      </w:pPr>
      <w:r>
        <w:t>5 | OFFICIAL COMPETITIVE RULEBOOK v1.0</w:t>
      </w:r>
    </w:p>
    <w:p>
      <w:pPr>
        <w:pStyle w:val="Heading2"/>
      </w:pPr>
      <w:r>
        <w:t>Rule 1 — Competitive hierarchy</w:t>
      </w:r>
    </w:p>
    <w:p>
      <w:r>
        <w:t>Ten conferences form a single ranked ladder, from Conference 1 (highest) to Conference 10 (lowest). Schools may move at most one conference level per season. Competitive results, not brand or tradition, determine movement.</w:t>
      </w:r>
    </w:p>
    <w:p>
      <w:pPr>
        <w:pStyle w:val="Heading2"/>
      </w:pPr>
      <w:r>
        <w:t>Rule 2 — Twelve-game regular season</w:t>
      </w:r>
    </w:p>
    <w:p>
      <w:pPr>
        <w:pStyle w:val="ListBullet"/>
      </w:pPr>
      <w:r>
        <w:t>Every school plays exactly 12 regular-season games.</w:t>
      </w:r>
    </w:p>
    <w:p>
      <w:pPr>
        <w:pStyle w:val="ListBullet"/>
      </w:pPr>
      <w:r>
        <w:t>At least 10 games must be within its own conference; at most two can be outside it.</w:t>
      </w:r>
    </w:p>
    <w:p>
      <w:pPr>
        <w:pStyle w:val="ListBullet"/>
      </w:pPr>
      <w:r>
        <w:t>Any out-of-conference opponent must belong to the immediately higher or lower conference.</w:t>
      </w:r>
    </w:p>
    <w:p>
      <w:pPr>
        <w:pStyle w:val="ListBullet"/>
      </w:pPr>
      <w:r>
        <w:t>Permitted examples: 12+0; 11+1 adjacent; 10+2 against either adjacent level; or 10+1 above+1 below for interior conferences.</w:t>
      </w:r>
    </w:p>
    <w:p>
      <w:pPr>
        <w:pStyle w:val="ListBullet"/>
      </w:pPr>
      <w:r>
        <w:t>Conference 1 can only play down to Conference 2; Conference 10 can only play up to Conference 9.</w:t>
      </w:r>
    </w:p>
    <w:p>
      <w:pPr>
        <w:pStyle w:val="ListBullet"/>
      </w:pPr>
      <w:r>
        <w:t>Games against nonadjacent conferences and three or more nonconference games are prohibited.</w:t>
      </w:r>
    </w:p>
    <w:p>
      <w:r>
        <w:t>This is a normative scheduling rule. Whether a nationwide schedule satisfying all opponents, home/away balance, travel, and broadcast needs exists every season still needs formal testing.</w:t>
      </w:r>
    </w:p>
    <w:p>
      <w:pPr>
        <w:pStyle w:val="Heading2"/>
      </w:pPr>
      <w:r>
        <w:t>Rule 3 — Strength of schedule and results</w:t>
      </w:r>
    </w:p>
    <w:p>
      <w:r>
        <w:t>Higher-level opponents provide more opportunity for performance-based rating gains, but merely scheduling or losing to them does not award automatic points. An upset of a stronger opponent should earn greater credit; an expected win over a lower-level opponent less. A close loss to a superior opponent should be evaluated differently from a blowout, with scoring margins capped to discourage running up the score. Fully opponent-adjusted SOS remains a research task; current opponent-win-percentage data is a provisional indicator.</w:t>
      </w:r>
    </w:p>
    <w:p>
      <w:pPr>
        <w:pStyle w:val="Heading2"/>
      </w:pPr>
      <w:r>
        <w:t>Rule 4 — Promotion</w:t>
      </w:r>
    </w:p>
    <w:p>
      <w:r>
        <w:t>At the conclusion of the regular season, the first- and second-place teams in each of Conferences 2–10 move up exactly one level. Conference 1 has no promotion.</w:t>
      </w:r>
    </w:p>
    <w:p>
      <w:pPr>
        <w:pStyle w:val="Heading2"/>
      </w:pPr>
      <w:r>
        <w:t>Rule 5 — Relegation</w:t>
      </w:r>
    </w:p>
    <w:p>
      <w:r>
        <w:t>At the conclusion of the regular season, the last- and second-to-last-place teams in each of Conferences 1–9 move down exactly one level. Conference 10 has no relegation. Each adjacent conference pair exchanges two schools, preserving the size of every conference.</w:t>
      </w:r>
    </w:p>
    <w:p>
      <w:pPr>
        <w:pStyle w:val="Heading2"/>
      </w:pPr>
      <w:r>
        <w:t>Rule 6 — Standings and tiebreakers</w:t>
      </w:r>
    </w:p>
    <w:p>
      <w:r>
        <w:t>Use regular-season conference winning percentage, then: (1) head-to-head, (2) opponent-adjusted SOS, (3) record against the highest-ranked common conference opponents, (4) conference point differential capped at 21 per game, and (5) overall winning percentage. Multi-team ties and cases without head-to-head results will need explicit operational procedures before deployment.</w:t>
      </w:r>
    </w:p>
    <w:p>
      <w:pPr>
        <w:pStyle w:val="Heading2"/>
      </w:pPr>
      <w:r>
        <w:t>Rule 7 — Postseason</w:t>
      </w:r>
    </w:p>
    <w:p>
      <w:r>
        <w:t>Conference championship games, bowls, and any national playoff award titles but do not reverse regular-season promotion/relegation positions. Playoff format and qualification are separate policy questions, especially if the ladder expands beyond FBS.</w:t>
      </w:r>
    </w:p>
    <w:p>
      <w:pPr>
        <w:pStyle w:val="Heading2"/>
      </w:pPr>
      <w:r>
        <w:t>Rule 8 — Annual operating cycle</w:t>
      </w:r>
    </w:p>
    <w:p>
      <w:r>
        <w:t>Complete 12 games; certify conference standings and tiebreakers; determine two-up/two-down movement; finish postseason; realign conferences; update ratings and SOS; generate and audit next season’s schedules. Schedule-rule violations are flagged for review rather than treated as automatic forfeits until enforcement procedures are established.</w:t>
      </w:r>
    </w:p>
    <w:p>
      <w:pPr>
        <w:pStyle w:val="Heading1"/>
      </w:pPr>
      <w:r>
        <w:t>6 | The central issue: real-world feasibility</w:t>
      </w:r>
    </w:p>
    <w:p>
      <w:pPr>
        <w:pStyle w:val="Heading2"/>
      </w:pPr>
      <w:r>
        <w:t>Governance and institutional consent</w:t>
      </w:r>
    </w:p>
    <w:p>
      <w:r>
        <w:t>Can the NCAA and participating conferences authorize a binding national ladder? Would universities agree to performance-based conference membership, and how would current agreements be amended? Who adjudicates disputes and appeals?</w:t>
      </w:r>
    </w:p>
    <w:p>
      <w:pPr>
        <w:pStyle w:val="Heading2"/>
      </w:pPr>
      <w:r>
        <w:t>Media rights and financial stability</w:t>
      </w:r>
    </w:p>
    <w:p>
      <w:r>
        <w:t>How could existing broadcast contracts accommodate annual membership changes? Would centralized media revenue, guaranteed base payments, or relegation parachute payments be needed? What happens to athletic budgets, sponsorships, donations, and facilities spending after relegation?</w:t>
      </w:r>
    </w:p>
    <w:p>
      <w:pPr>
        <w:pStyle w:val="Heading2"/>
      </w:pPr>
      <w:r>
        <w:t>Geography, travel, and rivalries</w:t>
      </w:r>
    </w:p>
    <w:p>
      <w:r>
        <w:t>Competitive bands may produce distant opponents and break traditional rivalries. Could regional scheduling subdivisions or limited protected games preserve the model without undermining the adjacent-level rule? What are the costs and impacts on students?</w:t>
      </w:r>
    </w:p>
    <w:p>
      <w:pPr>
        <w:pStyle w:val="Heading2"/>
      </w:pPr>
      <w:r>
        <w:t>Recruiting, NIL, and transfers</w:t>
      </w:r>
    </w:p>
    <w:p>
      <w:r>
        <w:t>Would promotion and relegation intensify roster turnover, NIL disparities, and recruiting instability? Would schools require transition protections?</w:t>
      </w:r>
    </w:p>
    <w:p>
      <w:pPr>
        <w:pStyle w:val="Heading2"/>
      </w:pPr>
      <w:r>
        <w:t>Competitive legitimacy and postseason access</w:t>
      </w:r>
    </w:p>
    <w:p>
      <w:r>
        <w:t>Are two promotions and two relegations per level appropriate? Is 10+ conference games too restrictive for meaningful SOS comparisons? Should every level have a route to a national title, and what postseason structure would be credible?</w:t>
      </w:r>
    </w:p>
    <w:p>
      <w:pPr>
        <w:pStyle w:val="Heading2"/>
      </w:pPr>
      <w:r>
        <w:t>Implementation and phased adoption</w:t>
      </w:r>
    </w:p>
    <w:p>
      <w:r>
        <w:t>Could willing institutions pilot the structure regionally, or begin with an FBS-only agreement before considering FCS and other divisions? What transition period, governance rules, and financial guarantees would be required?</w:t>
      </w:r>
    </w:p>
    <w:p>
      <w:pPr>
        <w:pStyle w:val="Heading1"/>
      </w:pPr>
      <w:r>
        <w:t>7 | How we could test it</w:t>
      </w:r>
    </w:p>
    <w:p>
      <w:pPr>
        <w:pStyle w:val="ListBullet"/>
      </w:pPr>
      <w:r>
        <w:t>Back-test the ladder from 2014 through 2025, using only information available at each season’s start to avoid hindsight bias.</w:t>
      </w:r>
    </w:p>
    <w:p>
      <w:pPr>
        <w:pStyle w:val="ListBullet"/>
      </w:pPr>
      <w:r>
        <w:t>Simulate promotions and relegations, comparing movement, competitive balance, and conference stability.</w:t>
      </w:r>
    </w:p>
    <w:p>
      <w:pPr>
        <w:pStyle w:val="ListBullet"/>
      </w:pPr>
      <w:r>
        <w:t>Test schedule feasibility as a constrained matching problem: 12 games, at least 10 internal, adjacent opponents only, reasonable home/away distribution.</w:t>
      </w:r>
    </w:p>
    <w:p>
      <w:pPr>
        <w:pStyle w:val="ListBullet"/>
      </w:pPr>
      <w:r>
        <w:t>Estimate geographic travel and lost or protected rivalry games.</w:t>
      </w:r>
    </w:p>
    <w:p>
      <w:pPr>
        <w:pStyle w:val="ListBullet"/>
      </w:pPr>
      <w:r>
        <w:t>Model media-rights and revenue scenarios, including relegation protection and promotion costs.</w:t>
      </w:r>
    </w:p>
    <w:p>
      <w:pPr>
        <w:pStyle w:val="ListBullet"/>
      </w:pPr>
      <w:r>
        <w:t>Publish school-by-school inputs, confidence indicators, missing data, and alternative SOS formulas for external review.</w:t>
      </w:r>
    </w:p>
    <w:p>
      <w:pPr>
        <w:pStyle w:val="ListBullet"/>
      </w:pPr>
      <w:r>
        <w:t>Optionally test a partial version in EA College Football 27 if its customization tools allow; this is not the project’s primary feasibility test.</w:t>
      </w:r>
    </w:p>
    <w:p>
      <w:pPr>
        <w:pStyle w:val="Heading1"/>
      </w:pPr>
      <w:r>
        <w:t>8 | Questions for the college football community</w:t>
      </w:r>
    </w:p>
    <w:p>
      <w:pPr>
        <w:pStyle w:val="ListNumber"/>
      </w:pPr>
      <w:r>
        <w:t>Could universities, conferences, and the NCAA realistically agree to this structure?</w:t>
      </w:r>
    </w:p>
    <w:p>
      <w:pPr>
        <w:pStyle w:val="ListNumber"/>
      </w:pPr>
      <w:r>
        <w:t>What is the biggest barrier: media rights, governance, travel, finance, recruiting, or something else?</w:t>
      </w:r>
    </w:p>
    <w:p>
      <w:pPr>
        <w:pStyle w:val="ListNumber"/>
      </w:pPr>
      <w:r>
        <w:t>Could centralized revenue sharing and parachute payments make relegation sustainable?</w:t>
      </w:r>
    </w:p>
    <w:p>
      <w:pPr>
        <w:pStyle w:val="ListNumber"/>
      </w:pPr>
      <w:r>
        <w:t>Is two-up/two-down movement fair, or should it be one-up/one-down?</w:t>
      </w:r>
    </w:p>
    <w:p>
      <w:pPr>
        <w:pStyle w:val="ListNumber"/>
      </w:pPr>
      <w:r>
        <w:t>Would twelve games with ten or more conference opponents and adjacent-level scheduling improve competitive fairness?</w:t>
      </w:r>
    </w:p>
    <w:p>
      <w:pPr>
        <w:pStyle w:val="ListNumber"/>
      </w:pPr>
      <w:r>
        <w:t>Should the pilot start with FBS, or include FCS from the beginning?</w:t>
      </w:r>
    </w:p>
    <w:p>
      <w:pPr>
        <w:pStyle w:val="ListNumber"/>
      </w:pPr>
      <w:r>
        <w:t>What historical simulation or financial evidence would persuade skeptical stakeholders?</w:t>
      </w:r>
    </w:p>
    <w:p>
      <w:pPr>
        <w:pStyle w:val="ListNumber"/>
      </w:pPr>
      <w:r>
        <w:t>If you worked in college athletics administration, what would need to change before you would seriously consider this?</w:t>
      </w:r>
    </w:p>
    <w:p>
      <w:r>
        <w:t>We are not proposing that the existing system be replaced overnight. We are asking whether a transparent, performance-based alternative deserves serious examination. What would make this workable—or prove it cannot work?</w:t>
      </w:r>
    </w:p>
    <w:p>
      <w:pPr>
        <w:pStyle w:val="Heading1"/>
      </w:pPr>
      <w:r>
        <w:t>9 | Data available for independent review</w:t>
      </w:r>
    </w:p>
    <w:p>
      <w:r>
        <w:t>Companion exports: NCAA_v09_Provisional_Recalibration.xlsx (899-program provisional ratings) and EA_CFB27_v09_Dynasty_Adjacent_Conference_Rules.xlsx / .csv (137-program alignment, SOS proxy, and scheduling rules). These are analysis exports, not a complete verified public archive of every source game. Before posting on Reddit, upload them to a public view-only repository and add the links here: [PUBLIC DATA LINK].</w:t>
      </w:r>
    </w:p>
    <w:p>
      <w:r>
        <w:t>Status: Rulebook v1.0 is officially adopted as the project’s proposed competitive design. Real-world operational, financial, and institutional feasibility remains unproven and open for community critique.</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College Football Promotion &amp; Relegation Project  |  Public discussion draft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7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7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752"/>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