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38A9" w14:textId="3847981F" w:rsidR="005650D6" w:rsidRDefault="008D4012" w:rsidP="005650D6">
      <w:pPr>
        <w:pStyle w:val="Title"/>
      </w:pPr>
      <w:r>
        <w:t>Sample monthly checklist</w:t>
      </w:r>
    </w:p>
    <w:p w14:paraId="5BF37A87" w14:textId="77777777" w:rsidR="008D4012" w:rsidRDefault="008D4012" w:rsidP="008D4012">
      <w:pPr>
        <w:spacing w:after="200" w:line="276" w:lineRule="auto"/>
      </w:pPr>
    </w:p>
    <w:tbl>
      <w:tblPr>
        <w:tblStyle w:val="TableGrid"/>
        <w:tblW w:w="8901" w:type="dxa"/>
        <w:tblBorders>
          <w:top w:val="single" w:sz="4" w:space="0" w:color="00A851"/>
          <w:left w:val="single" w:sz="4" w:space="0" w:color="00A851"/>
          <w:bottom w:val="single" w:sz="4" w:space="0" w:color="00A851"/>
          <w:right w:val="single" w:sz="4" w:space="0" w:color="00A851"/>
          <w:insideH w:val="single" w:sz="4" w:space="0" w:color="00A851"/>
          <w:insideV w:val="single" w:sz="4" w:space="0" w:color="00A851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6378"/>
        <w:gridCol w:w="933"/>
      </w:tblGrid>
      <w:tr w:rsidR="008D4012" w14:paraId="0A24514D" w14:textId="77777777" w:rsidTr="008D4012">
        <w:trPr>
          <w:trHeight w:val="290"/>
        </w:trPr>
        <w:tc>
          <w:tcPr>
            <w:tcW w:w="1590" w:type="dxa"/>
            <w:shd w:val="clear" w:color="auto" w:fill="00A851"/>
          </w:tcPr>
          <w:p w14:paraId="26B073EC" w14:textId="77777777" w:rsidR="008D4012" w:rsidRPr="008D4012" w:rsidRDefault="008D4012" w:rsidP="00FD0A92">
            <w:pPr>
              <w:autoSpaceDE w:val="0"/>
              <w:rPr>
                <w:rFonts w:cs="Calibri"/>
                <w:b/>
                <w:bCs/>
                <w:color w:val="FFFFFF" w:themeColor="background1"/>
              </w:rPr>
            </w:pPr>
            <w:r w:rsidRPr="008D4012">
              <w:rPr>
                <w:rFonts w:cs="Calibri"/>
                <w:b/>
                <w:bCs/>
                <w:color w:val="FFFFFF" w:themeColor="background1"/>
              </w:rPr>
              <w:t>Key Area</w:t>
            </w:r>
          </w:p>
        </w:tc>
        <w:tc>
          <w:tcPr>
            <w:tcW w:w="6378" w:type="dxa"/>
            <w:shd w:val="clear" w:color="auto" w:fill="00A851"/>
          </w:tcPr>
          <w:p w14:paraId="5A5BE745" w14:textId="77777777" w:rsidR="008D4012" w:rsidRPr="008D4012" w:rsidRDefault="008D4012" w:rsidP="00FD0A92">
            <w:pPr>
              <w:autoSpaceDE w:val="0"/>
              <w:rPr>
                <w:rFonts w:cs="Calibri"/>
                <w:b/>
                <w:bCs/>
                <w:color w:val="FFFFFF" w:themeColor="background1"/>
              </w:rPr>
            </w:pPr>
            <w:r w:rsidRPr="008D4012">
              <w:rPr>
                <w:rFonts w:cs="Calibri"/>
                <w:b/>
                <w:bCs/>
                <w:color w:val="FFFFFF" w:themeColor="background1"/>
              </w:rPr>
              <w:t>Action</w:t>
            </w:r>
          </w:p>
        </w:tc>
        <w:tc>
          <w:tcPr>
            <w:tcW w:w="933" w:type="dxa"/>
            <w:shd w:val="clear" w:color="auto" w:fill="00A851"/>
          </w:tcPr>
          <w:p w14:paraId="12C4274C" w14:textId="77777777" w:rsidR="008D4012" w:rsidRPr="008D4012" w:rsidRDefault="008D4012" w:rsidP="00FD0A92">
            <w:pPr>
              <w:autoSpaceDE w:val="0"/>
              <w:rPr>
                <w:rFonts w:cs="Calibri"/>
                <w:b/>
                <w:bCs/>
                <w:color w:val="FFFFFF" w:themeColor="background1"/>
              </w:rPr>
            </w:pPr>
            <w:r w:rsidRPr="008D4012">
              <w:rPr>
                <w:rFonts w:cs="Calibri"/>
                <w:b/>
                <w:bCs/>
                <w:color w:val="FFFFFF" w:themeColor="background1"/>
              </w:rPr>
              <w:t>Done</w:t>
            </w:r>
          </w:p>
        </w:tc>
      </w:tr>
      <w:tr w:rsidR="008D4012" w14:paraId="6D80235A" w14:textId="77777777" w:rsidTr="008D4012">
        <w:trPr>
          <w:trHeight w:val="290"/>
        </w:trPr>
        <w:tc>
          <w:tcPr>
            <w:tcW w:w="1590" w:type="dxa"/>
            <w:vMerge w:val="restart"/>
          </w:tcPr>
          <w:p w14:paraId="2E4F9D6A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  <w:bookmarkStart w:id="0" w:name="_GoBack" w:colFirst="0" w:colLast="0"/>
            <w:r>
              <w:rPr>
                <w:rFonts w:cs="Calibri"/>
                <w:b/>
                <w:color w:val="000000"/>
              </w:rPr>
              <w:t>Accounting</w:t>
            </w:r>
          </w:p>
          <w:p w14:paraId="3F56A5F4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7A294F30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1DCFE491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4B805987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15F77B7E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52495662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6283BDA0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730E7CA9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</w:tc>
        <w:tc>
          <w:tcPr>
            <w:tcW w:w="6378" w:type="dxa"/>
          </w:tcPr>
          <w:p w14:paraId="0DD161EC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Accounting records up to date and reconciled (electronic and hard copies)</w:t>
            </w:r>
          </w:p>
        </w:tc>
        <w:tc>
          <w:tcPr>
            <w:tcW w:w="933" w:type="dxa"/>
          </w:tcPr>
          <w:p w14:paraId="34A65E65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bookmarkEnd w:id="0"/>
      <w:tr w:rsidR="008D4012" w14:paraId="2004E2AE" w14:textId="77777777" w:rsidTr="008D4012">
        <w:trPr>
          <w:trHeight w:val="290"/>
        </w:trPr>
        <w:tc>
          <w:tcPr>
            <w:tcW w:w="1590" w:type="dxa"/>
            <w:vMerge/>
          </w:tcPr>
          <w:p w14:paraId="67D92BA7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116C9E88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Supporting documents are filed and complete</w:t>
            </w:r>
          </w:p>
        </w:tc>
        <w:tc>
          <w:tcPr>
            <w:tcW w:w="933" w:type="dxa"/>
          </w:tcPr>
          <w:p w14:paraId="0F0A7A5C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6920BBC1" w14:textId="77777777" w:rsidTr="008D4012">
        <w:trPr>
          <w:trHeight w:val="290"/>
        </w:trPr>
        <w:tc>
          <w:tcPr>
            <w:tcW w:w="1590" w:type="dxa"/>
            <w:vMerge/>
          </w:tcPr>
          <w:p w14:paraId="7678FD15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1A920099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Significant major over/underspends have been noted and addressed (e.g. the funder has been alerted; recoding has taken place)</w:t>
            </w:r>
          </w:p>
        </w:tc>
        <w:tc>
          <w:tcPr>
            <w:tcW w:w="933" w:type="dxa"/>
          </w:tcPr>
          <w:p w14:paraId="6E2DABB2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4FCC309B" w14:textId="77777777" w:rsidTr="008D4012">
        <w:trPr>
          <w:trHeight w:val="290"/>
        </w:trPr>
        <w:tc>
          <w:tcPr>
            <w:tcW w:w="1590" w:type="dxa"/>
            <w:vMerge/>
          </w:tcPr>
          <w:p w14:paraId="27CFD121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6A9695AF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Expenses are coded appropriately</w:t>
            </w:r>
          </w:p>
        </w:tc>
        <w:tc>
          <w:tcPr>
            <w:tcW w:w="933" w:type="dxa"/>
          </w:tcPr>
          <w:p w14:paraId="2DF94B58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03D74C83" w14:textId="77777777" w:rsidTr="008D4012">
        <w:trPr>
          <w:trHeight w:val="290"/>
        </w:trPr>
        <w:tc>
          <w:tcPr>
            <w:tcW w:w="1590" w:type="dxa"/>
            <w:vMerge/>
          </w:tcPr>
          <w:p w14:paraId="677188A4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0993EFB8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Cash flow requirements for the upcoming months will be met</w:t>
            </w:r>
          </w:p>
        </w:tc>
        <w:tc>
          <w:tcPr>
            <w:tcW w:w="933" w:type="dxa"/>
          </w:tcPr>
          <w:p w14:paraId="0B602E27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1EBA05BA" w14:textId="77777777" w:rsidTr="008D4012">
        <w:trPr>
          <w:trHeight w:val="290"/>
        </w:trPr>
        <w:tc>
          <w:tcPr>
            <w:tcW w:w="1590" w:type="dxa"/>
            <w:vMerge/>
          </w:tcPr>
          <w:p w14:paraId="759EF5DC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6E4AE291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All foreign exchange issues have been addressed</w:t>
            </w:r>
          </w:p>
        </w:tc>
        <w:tc>
          <w:tcPr>
            <w:tcW w:w="933" w:type="dxa"/>
          </w:tcPr>
          <w:p w14:paraId="49E2D960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2936CB10" w14:textId="77777777" w:rsidTr="008D4012">
        <w:trPr>
          <w:trHeight w:val="290"/>
        </w:trPr>
        <w:tc>
          <w:tcPr>
            <w:tcW w:w="1590" w:type="dxa"/>
            <w:vMerge/>
          </w:tcPr>
          <w:p w14:paraId="617A7FD8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3387620D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Any extensions to funding period have been requested</w:t>
            </w:r>
          </w:p>
        </w:tc>
        <w:tc>
          <w:tcPr>
            <w:tcW w:w="933" w:type="dxa"/>
          </w:tcPr>
          <w:p w14:paraId="6BC96BBB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5ADE0123" w14:textId="77777777" w:rsidTr="008D4012">
        <w:trPr>
          <w:trHeight w:val="290"/>
        </w:trPr>
        <w:tc>
          <w:tcPr>
            <w:tcW w:w="1590" w:type="dxa"/>
            <w:vMerge/>
          </w:tcPr>
          <w:p w14:paraId="3618EE78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</w:tc>
        <w:tc>
          <w:tcPr>
            <w:tcW w:w="6378" w:type="dxa"/>
          </w:tcPr>
          <w:p w14:paraId="75813A45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Overheads have been appropriately charged for that month</w:t>
            </w:r>
          </w:p>
        </w:tc>
        <w:tc>
          <w:tcPr>
            <w:tcW w:w="933" w:type="dxa"/>
          </w:tcPr>
          <w:p w14:paraId="79A5709C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47C5DA49" w14:textId="77777777" w:rsidTr="008D4012">
        <w:trPr>
          <w:trHeight w:val="290"/>
        </w:trPr>
        <w:tc>
          <w:tcPr>
            <w:tcW w:w="1590" w:type="dxa"/>
            <w:vMerge/>
          </w:tcPr>
          <w:p w14:paraId="11DE8E49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</w:tc>
        <w:tc>
          <w:tcPr>
            <w:tcW w:w="6378" w:type="dxa"/>
          </w:tcPr>
          <w:p w14:paraId="22052F95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All timesheets have been entered into the system</w:t>
            </w:r>
          </w:p>
        </w:tc>
        <w:tc>
          <w:tcPr>
            <w:tcW w:w="933" w:type="dxa"/>
          </w:tcPr>
          <w:p w14:paraId="3BFF2F49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365BCD93" w14:textId="77777777" w:rsidTr="008D4012">
        <w:trPr>
          <w:trHeight w:val="290"/>
        </w:trPr>
        <w:tc>
          <w:tcPr>
            <w:tcW w:w="1590" w:type="dxa"/>
            <w:vMerge w:val="restart"/>
          </w:tcPr>
          <w:p w14:paraId="0C540966" w14:textId="77777777" w:rsidR="008D4012" w:rsidRDefault="008D4012" w:rsidP="00FD0A92">
            <w:pPr>
              <w:autoSpaceDE w:val="0"/>
            </w:pPr>
            <w:r>
              <w:rPr>
                <w:rFonts w:cs="Calibri"/>
                <w:b/>
                <w:bCs/>
                <w:color w:val="000000"/>
              </w:rPr>
              <w:t>Reporting</w:t>
            </w:r>
          </w:p>
          <w:p w14:paraId="0EF95098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0D959616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3EAB8CAE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5640BC03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</w:tc>
        <w:tc>
          <w:tcPr>
            <w:tcW w:w="6378" w:type="dxa"/>
          </w:tcPr>
          <w:p w14:paraId="0C799FE7" w14:textId="77777777" w:rsidR="008D4012" w:rsidRDefault="008D4012" w:rsidP="00FD0A92">
            <w:pPr>
              <w:autoSpaceDE w:val="0"/>
            </w:pPr>
            <w:r>
              <w:rPr>
                <w:rFonts w:cs="Calibri"/>
                <w:color w:val="000000"/>
              </w:rPr>
              <w:t xml:space="preserve">Deadlines for narrative and financial reports have been stored in the appropriate place </w:t>
            </w:r>
          </w:p>
        </w:tc>
        <w:tc>
          <w:tcPr>
            <w:tcW w:w="933" w:type="dxa"/>
          </w:tcPr>
          <w:p w14:paraId="30F8081B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022425DB" w14:textId="77777777" w:rsidTr="008D4012">
        <w:trPr>
          <w:trHeight w:val="290"/>
        </w:trPr>
        <w:tc>
          <w:tcPr>
            <w:tcW w:w="1590" w:type="dxa"/>
            <w:vMerge/>
          </w:tcPr>
          <w:p w14:paraId="7AEA4B1A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09502853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Reports run to check upcoming deadlines</w:t>
            </w:r>
          </w:p>
        </w:tc>
        <w:tc>
          <w:tcPr>
            <w:tcW w:w="933" w:type="dxa"/>
          </w:tcPr>
          <w:p w14:paraId="63279FA3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1716BC53" w14:textId="77777777" w:rsidTr="008D4012">
        <w:trPr>
          <w:trHeight w:val="290"/>
        </w:trPr>
        <w:tc>
          <w:tcPr>
            <w:tcW w:w="1590" w:type="dxa"/>
            <w:vMerge/>
          </w:tcPr>
          <w:p w14:paraId="3FCCFCC7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360A3D4E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Financial figures match the narrative progress reports</w:t>
            </w:r>
          </w:p>
        </w:tc>
        <w:tc>
          <w:tcPr>
            <w:tcW w:w="933" w:type="dxa"/>
          </w:tcPr>
          <w:p w14:paraId="41DEB01A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01522A81" w14:textId="77777777" w:rsidTr="008D4012">
        <w:trPr>
          <w:trHeight w:val="290"/>
        </w:trPr>
        <w:tc>
          <w:tcPr>
            <w:tcW w:w="1590" w:type="dxa"/>
            <w:vMerge/>
          </w:tcPr>
          <w:p w14:paraId="5E437EB0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5E600B2A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Internal updates/reports have been produced and circulated</w:t>
            </w:r>
          </w:p>
        </w:tc>
        <w:tc>
          <w:tcPr>
            <w:tcW w:w="933" w:type="dxa"/>
          </w:tcPr>
          <w:p w14:paraId="2599334F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6F71965E" w14:textId="77777777" w:rsidTr="008D4012">
        <w:trPr>
          <w:trHeight w:val="290"/>
        </w:trPr>
        <w:tc>
          <w:tcPr>
            <w:tcW w:w="1590" w:type="dxa"/>
            <w:vMerge/>
          </w:tcPr>
          <w:p w14:paraId="4835514F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407D1140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Any necessary requests for disbursement have been submitted to the funder</w:t>
            </w:r>
          </w:p>
        </w:tc>
        <w:tc>
          <w:tcPr>
            <w:tcW w:w="933" w:type="dxa"/>
          </w:tcPr>
          <w:p w14:paraId="190BA97B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219D912C" w14:textId="77777777" w:rsidTr="008D4012">
        <w:trPr>
          <w:trHeight w:val="290"/>
        </w:trPr>
        <w:tc>
          <w:tcPr>
            <w:tcW w:w="1590" w:type="dxa"/>
            <w:vMerge w:val="restart"/>
          </w:tcPr>
          <w:p w14:paraId="73A2874F" w14:textId="77777777" w:rsidR="008D4012" w:rsidRDefault="008D4012" w:rsidP="00FD0A92">
            <w:pPr>
              <w:autoSpaceDE w:val="0"/>
            </w:pPr>
            <w:r>
              <w:rPr>
                <w:rFonts w:cs="Calibri"/>
                <w:b/>
                <w:bCs/>
                <w:color w:val="000000"/>
              </w:rPr>
              <w:t>Internal Control</w:t>
            </w:r>
          </w:p>
          <w:p w14:paraId="3D2DE8F2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254E6083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4AD937D6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0A3FFA11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5369122D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00EB2470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  <w:p w14:paraId="57E1993A" w14:textId="77777777" w:rsidR="008D4012" w:rsidRDefault="008D4012" w:rsidP="00FD0A92">
            <w:pPr>
              <w:autoSpaceDE w:val="0"/>
              <w:rPr>
                <w:rFonts w:cs="Calibri"/>
                <w:b/>
                <w:color w:val="000000"/>
              </w:rPr>
            </w:pPr>
          </w:p>
        </w:tc>
        <w:tc>
          <w:tcPr>
            <w:tcW w:w="6378" w:type="dxa"/>
          </w:tcPr>
          <w:p w14:paraId="04C03D49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All other records up to date (e.g. vehicle logs, asset register etc.)</w:t>
            </w:r>
          </w:p>
        </w:tc>
        <w:tc>
          <w:tcPr>
            <w:tcW w:w="933" w:type="dxa"/>
          </w:tcPr>
          <w:p w14:paraId="5DFBD815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3974AF3C" w14:textId="77777777" w:rsidTr="008D4012">
        <w:trPr>
          <w:trHeight w:val="290"/>
        </w:trPr>
        <w:tc>
          <w:tcPr>
            <w:tcW w:w="1590" w:type="dxa"/>
            <w:vMerge/>
          </w:tcPr>
          <w:p w14:paraId="34D6FBE8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368AD297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All project assets listed on the assets register are accounted for</w:t>
            </w:r>
          </w:p>
        </w:tc>
        <w:tc>
          <w:tcPr>
            <w:tcW w:w="933" w:type="dxa"/>
          </w:tcPr>
          <w:p w14:paraId="06BDC67F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24100BA0" w14:textId="77777777" w:rsidTr="008D4012">
        <w:trPr>
          <w:trHeight w:val="290"/>
        </w:trPr>
        <w:tc>
          <w:tcPr>
            <w:tcW w:w="1590" w:type="dxa"/>
            <w:vMerge/>
          </w:tcPr>
          <w:p w14:paraId="4C735402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7F6AA7F1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The fund folder is up to date (e.g. minutes of meetings, important emails from the funder etc.)</w:t>
            </w:r>
          </w:p>
        </w:tc>
        <w:tc>
          <w:tcPr>
            <w:tcW w:w="933" w:type="dxa"/>
          </w:tcPr>
          <w:p w14:paraId="39B9B2E0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23F3125F" w14:textId="77777777" w:rsidTr="008D4012">
        <w:trPr>
          <w:trHeight w:val="290"/>
        </w:trPr>
        <w:tc>
          <w:tcPr>
            <w:tcW w:w="1590" w:type="dxa"/>
            <w:vMerge/>
          </w:tcPr>
          <w:p w14:paraId="169AC135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49F2DE0D" w14:textId="77777777" w:rsidR="008D4012" w:rsidRDefault="008D4012" w:rsidP="00FD0A92">
            <w:pPr>
              <w:autoSpaceDE w:val="0"/>
            </w:pPr>
            <w:r>
              <w:rPr>
                <w:rFonts w:cs="Calibri"/>
                <w:color w:val="000000"/>
              </w:rPr>
              <w:t>All staff advances have been promptly retired with adequate supporting documentation, advance accounts have been reconciled and any outstanding amounts are within policy</w:t>
            </w:r>
          </w:p>
        </w:tc>
        <w:tc>
          <w:tcPr>
            <w:tcW w:w="933" w:type="dxa"/>
          </w:tcPr>
          <w:p w14:paraId="053D83B9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08BA9DE5" w14:textId="77777777" w:rsidTr="008D4012">
        <w:trPr>
          <w:trHeight w:val="290"/>
        </w:trPr>
        <w:tc>
          <w:tcPr>
            <w:tcW w:w="1590" w:type="dxa"/>
            <w:vMerge/>
          </w:tcPr>
          <w:p w14:paraId="3F1488E6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11D4B6D9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All the relevant expenditure reports are back from partners</w:t>
            </w:r>
          </w:p>
        </w:tc>
        <w:tc>
          <w:tcPr>
            <w:tcW w:w="933" w:type="dxa"/>
          </w:tcPr>
          <w:p w14:paraId="28776DC3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34F58DBB" w14:textId="77777777" w:rsidTr="008D4012">
        <w:trPr>
          <w:trHeight w:val="290"/>
        </w:trPr>
        <w:tc>
          <w:tcPr>
            <w:tcW w:w="1590" w:type="dxa"/>
            <w:vMerge/>
          </w:tcPr>
          <w:p w14:paraId="7A481BAD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3B5AB29C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 internal ‘audit’ was conducted to verify good fund management is being followed (i.e. records are up to date and appropriately filed, all supporting documentation is in place)</w:t>
            </w:r>
          </w:p>
        </w:tc>
        <w:tc>
          <w:tcPr>
            <w:tcW w:w="933" w:type="dxa"/>
          </w:tcPr>
          <w:p w14:paraId="2182E0C4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736AA4F5" w14:textId="77777777" w:rsidTr="008D4012">
        <w:trPr>
          <w:trHeight w:val="290"/>
        </w:trPr>
        <w:tc>
          <w:tcPr>
            <w:tcW w:w="1590" w:type="dxa"/>
            <w:vMerge/>
          </w:tcPr>
          <w:p w14:paraId="4B4B0032" w14:textId="77777777" w:rsidR="008D4012" w:rsidRDefault="008D4012" w:rsidP="00FD0A92">
            <w:pPr>
              <w:suppressAutoHyphens w:val="0"/>
              <w:spacing w:after="200" w:line="276" w:lineRule="auto"/>
            </w:pPr>
          </w:p>
        </w:tc>
        <w:tc>
          <w:tcPr>
            <w:tcW w:w="6378" w:type="dxa"/>
          </w:tcPr>
          <w:p w14:paraId="17536006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 partner check was conducted to ensure they are complying with conditions of the sub-grant</w:t>
            </w:r>
          </w:p>
        </w:tc>
        <w:tc>
          <w:tcPr>
            <w:tcW w:w="933" w:type="dxa"/>
          </w:tcPr>
          <w:p w14:paraId="74978232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  <w:tr w:rsidR="008D4012" w14:paraId="0EEF2AC4" w14:textId="77777777" w:rsidTr="008D4012">
        <w:trPr>
          <w:trHeight w:val="290"/>
        </w:trPr>
        <w:tc>
          <w:tcPr>
            <w:tcW w:w="1590" w:type="dxa"/>
          </w:tcPr>
          <w:p w14:paraId="5D474150" w14:textId="77777777" w:rsidR="008D4012" w:rsidRDefault="008D4012" w:rsidP="00FD0A92">
            <w:pPr>
              <w:suppressAutoHyphens w:val="0"/>
              <w:spacing w:after="200" w:line="276" w:lineRule="auto"/>
              <w:rPr>
                <w:b/>
              </w:rPr>
            </w:pPr>
            <w:r>
              <w:rPr>
                <w:b/>
              </w:rPr>
              <w:t>Conservation achievements</w:t>
            </w:r>
          </w:p>
        </w:tc>
        <w:tc>
          <w:tcPr>
            <w:tcW w:w="6378" w:type="dxa"/>
          </w:tcPr>
          <w:p w14:paraId="11A19313" w14:textId="77777777" w:rsidR="008D4012" w:rsidRDefault="008D4012" w:rsidP="00FD0A92">
            <w:pPr>
              <w:autoSpaceDE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Reporting against conservation objectives is up to date</w:t>
            </w:r>
          </w:p>
        </w:tc>
        <w:tc>
          <w:tcPr>
            <w:tcW w:w="933" w:type="dxa"/>
          </w:tcPr>
          <w:p w14:paraId="7E9400C9" w14:textId="77777777" w:rsidR="008D4012" w:rsidRDefault="008D4012" w:rsidP="00FD0A92">
            <w:pPr>
              <w:autoSpaceDE w:val="0"/>
              <w:jc w:val="right"/>
              <w:rPr>
                <w:rFonts w:cs="Calibri"/>
                <w:color w:val="000000"/>
              </w:rPr>
            </w:pPr>
          </w:p>
        </w:tc>
      </w:tr>
    </w:tbl>
    <w:p w14:paraId="08484B8B" w14:textId="77777777" w:rsidR="008D4012" w:rsidRDefault="008D4012" w:rsidP="008D4012"/>
    <w:p w14:paraId="7DAB66FE" w14:textId="77777777" w:rsidR="008D4012" w:rsidRPr="005650D6" w:rsidRDefault="008D4012">
      <w:pPr>
        <w:rPr>
          <w:rFonts w:ascii="Arial" w:hAnsi="Arial"/>
        </w:rPr>
      </w:pPr>
    </w:p>
    <w:sectPr w:rsidR="008D4012" w:rsidRPr="005650D6" w:rsidSect="005650D6">
      <w:headerReference w:type="default" r:id="rId10"/>
      <w:pgSz w:w="11906" w:h="16838"/>
      <w:pgMar w:top="217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C623E" w14:textId="77777777" w:rsidR="005650D6" w:rsidRDefault="005650D6" w:rsidP="005650D6">
      <w:r>
        <w:separator/>
      </w:r>
    </w:p>
  </w:endnote>
  <w:endnote w:type="continuationSeparator" w:id="0">
    <w:p w14:paraId="06B20270" w14:textId="77777777" w:rsidR="005650D6" w:rsidRDefault="005650D6" w:rsidP="0056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4F8BC" w14:textId="77777777" w:rsidR="005650D6" w:rsidRDefault="005650D6" w:rsidP="005650D6">
      <w:r>
        <w:separator/>
      </w:r>
    </w:p>
  </w:footnote>
  <w:footnote w:type="continuationSeparator" w:id="0">
    <w:p w14:paraId="0DD52D6A" w14:textId="77777777" w:rsidR="005650D6" w:rsidRDefault="005650D6" w:rsidP="00565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93740" w14:textId="77777777" w:rsidR="005650D6" w:rsidRDefault="005650D6">
    <w:pPr>
      <w:pStyle w:val="Header"/>
    </w:pPr>
    <w:r w:rsidRPr="005650D6">
      <w:rPr>
        <w:rFonts w:ascii="Arial" w:hAnsi="Arial"/>
      </w:rPr>
      <w:t>Good fund management</w:t>
    </w:r>
    <w:r>
      <w:tab/>
    </w:r>
    <w:r>
      <w:tab/>
    </w:r>
    <w:r>
      <w:rPr>
        <w:noProof/>
      </w:rPr>
      <w:drawing>
        <wp:inline distT="0" distB="0" distL="0" distR="0" wp14:anchorId="4082C545" wp14:editId="73D6B384">
          <wp:extent cx="1807210" cy="657932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FI_logo_standa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153" cy="669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44EF"/>
    <w:multiLevelType w:val="multilevel"/>
    <w:tmpl w:val="77349FE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24B03BE1"/>
    <w:multiLevelType w:val="hybridMultilevel"/>
    <w:tmpl w:val="D2D4B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1886"/>
    <w:multiLevelType w:val="multilevel"/>
    <w:tmpl w:val="1FC8B1FC"/>
    <w:styleLink w:val="WWOutlineListStyle17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FA5688D"/>
    <w:multiLevelType w:val="hybridMultilevel"/>
    <w:tmpl w:val="7AD60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6144E"/>
    <w:multiLevelType w:val="multilevel"/>
    <w:tmpl w:val="461CF9B2"/>
    <w:lvl w:ilvl="0">
      <w:numFmt w:val="bullet"/>
      <w:lvlText w:val="-"/>
      <w:lvlJc w:val="left"/>
      <w:rPr>
        <w:rFonts w:ascii="Calibri" w:eastAsia="Calibri" w:hAnsi="Calibri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D6"/>
    <w:rsid w:val="004246CF"/>
    <w:rsid w:val="005650D6"/>
    <w:rsid w:val="006C57C4"/>
    <w:rsid w:val="008679BE"/>
    <w:rsid w:val="008D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1CBC9"/>
  <w15:chartTrackingRefBased/>
  <w15:docId w15:val="{26DE7F40-9819-41D2-87CE-7CC65543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50D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rsid w:val="008D4012"/>
    <w:pPr>
      <w:keepNext/>
      <w:keepLines/>
      <w:numPr>
        <w:numId w:val="5"/>
      </w:numPr>
      <w:shd w:val="clear" w:color="auto" w:fill="D9D9D9"/>
      <w:spacing w:before="480" w:after="200"/>
      <w:outlineLvl w:val="0"/>
    </w:pPr>
    <w:rPr>
      <w:rFonts w:ascii="Cambria" w:eastAsia="MS Gothic" w:hAnsi="Cambria" w:cs="Times New Roman"/>
      <w:b/>
      <w:bCs/>
      <w:color w:val="365F91"/>
      <w:sz w:val="24"/>
      <w:szCs w:val="28"/>
    </w:rPr>
  </w:style>
  <w:style w:type="paragraph" w:styleId="Heading2">
    <w:name w:val="heading 2"/>
    <w:basedOn w:val="Normal"/>
    <w:next w:val="Normal"/>
    <w:link w:val="Heading2Char"/>
    <w:rsid w:val="008D4012"/>
    <w:pPr>
      <w:keepNext/>
      <w:keepLines/>
      <w:numPr>
        <w:ilvl w:val="1"/>
        <w:numId w:val="5"/>
      </w:numPr>
      <w:spacing w:before="200" w:after="200"/>
      <w:outlineLvl w:val="1"/>
    </w:pPr>
    <w:rPr>
      <w:rFonts w:ascii="Cambria" w:eastAsia="MS Gothic" w:hAnsi="Cambria" w:cs="Times New Roman"/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rsid w:val="008D4012"/>
    <w:pPr>
      <w:keepNext/>
      <w:keepLines/>
      <w:numPr>
        <w:ilvl w:val="2"/>
        <w:numId w:val="5"/>
      </w:numPr>
      <w:spacing w:before="200" w:after="20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8D4012"/>
    <w:pPr>
      <w:keepNext/>
      <w:keepLines/>
      <w:numPr>
        <w:ilvl w:val="3"/>
        <w:numId w:val="5"/>
      </w:numPr>
      <w:spacing w:before="200" w:after="20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8D4012"/>
    <w:pPr>
      <w:keepNext/>
      <w:keepLines/>
      <w:numPr>
        <w:ilvl w:val="4"/>
        <w:numId w:val="5"/>
      </w:numPr>
      <w:spacing w:before="200" w:after="200"/>
      <w:outlineLvl w:val="4"/>
    </w:pPr>
    <w:rPr>
      <w:rFonts w:ascii="Cambria" w:eastAsia="MS Gothic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rsid w:val="008D4012"/>
    <w:pPr>
      <w:keepNext/>
      <w:keepLines/>
      <w:numPr>
        <w:ilvl w:val="5"/>
        <w:numId w:val="5"/>
      </w:numPr>
      <w:spacing w:before="200" w:after="20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8D4012"/>
    <w:pPr>
      <w:keepNext/>
      <w:keepLines/>
      <w:numPr>
        <w:ilvl w:val="6"/>
        <w:numId w:val="5"/>
      </w:numPr>
      <w:spacing w:before="200" w:after="20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8D4012"/>
    <w:pPr>
      <w:keepNext/>
      <w:keepLines/>
      <w:numPr>
        <w:ilvl w:val="7"/>
        <w:numId w:val="5"/>
      </w:numPr>
      <w:spacing w:before="200" w:after="20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8D4012"/>
    <w:pPr>
      <w:keepNext/>
      <w:keepLines/>
      <w:numPr>
        <w:ilvl w:val="8"/>
        <w:numId w:val="5"/>
      </w:numPr>
      <w:spacing w:before="200" w:after="20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0D6"/>
    <w:pPr>
      <w:contextualSpacing/>
    </w:pPr>
    <w:rPr>
      <w:rFonts w:ascii="Georgia" w:eastAsiaTheme="majorEastAsia" w:hAnsi="Georg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0D6"/>
    <w:rPr>
      <w:rFonts w:ascii="Georgia" w:eastAsiaTheme="majorEastAsia" w:hAnsi="Georgia" w:cs="Arial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50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0D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5650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0D6"/>
    <w:rPr>
      <w:rFonts w:ascii="Calibri" w:eastAsia="Calibri" w:hAnsi="Calibri" w:cs="Arial"/>
    </w:rPr>
  </w:style>
  <w:style w:type="table" w:styleId="GridTable1Light-Accent6">
    <w:name w:val="Grid Table 1 Light Accent 6"/>
    <w:basedOn w:val="TableNormal"/>
    <w:uiPriority w:val="46"/>
    <w:rsid w:val="005650D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246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D4012"/>
    <w:rPr>
      <w:rFonts w:ascii="Cambria" w:eastAsia="MS Gothic" w:hAnsi="Cambria" w:cs="Times New Roman"/>
      <w:b/>
      <w:bCs/>
      <w:color w:val="365F91"/>
      <w:sz w:val="24"/>
      <w:szCs w:val="28"/>
      <w:shd w:val="clear" w:color="auto" w:fill="D9D9D9"/>
    </w:rPr>
  </w:style>
  <w:style w:type="character" w:customStyle="1" w:styleId="Heading2Char">
    <w:name w:val="Heading 2 Char"/>
    <w:basedOn w:val="DefaultParagraphFont"/>
    <w:link w:val="Heading2"/>
    <w:rsid w:val="008D4012"/>
    <w:rPr>
      <w:rFonts w:ascii="Cambria" w:eastAsia="MS Gothic" w:hAnsi="Cambria" w:cs="Times New Roman"/>
      <w:b/>
      <w:bCs/>
      <w:color w:val="4F81BD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D4012"/>
    <w:rPr>
      <w:rFonts w:ascii="Cambria" w:eastAsia="MS Gothic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sid w:val="008D4012"/>
    <w:rPr>
      <w:rFonts w:ascii="Cambria" w:eastAsia="MS Gothic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rsid w:val="008D4012"/>
    <w:rPr>
      <w:rFonts w:ascii="Cambria" w:eastAsia="MS Gothic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rsid w:val="008D4012"/>
    <w:rPr>
      <w:rFonts w:ascii="Cambria" w:eastAsia="MS Gothic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rsid w:val="008D4012"/>
    <w:rPr>
      <w:rFonts w:ascii="Cambria" w:eastAsia="MS Gothic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rsid w:val="008D4012"/>
    <w:rPr>
      <w:rFonts w:ascii="Cambria" w:eastAsia="MS Gothic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D4012"/>
    <w:rPr>
      <w:rFonts w:ascii="Cambria" w:eastAsia="MS Gothic" w:hAnsi="Cambria" w:cs="Times New Roman"/>
      <w:i/>
      <w:iCs/>
      <w:color w:val="404040"/>
      <w:sz w:val="20"/>
      <w:szCs w:val="20"/>
    </w:rPr>
  </w:style>
  <w:style w:type="numbering" w:customStyle="1" w:styleId="WWOutlineListStyle17">
    <w:name w:val="WW_OutlineListStyle_17"/>
    <w:basedOn w:val="NoList"/>
    <w:rsid w:val="008D4012"/>
    <w:pPr>
      <w:numPr>
        <w:numId w:val="5"/>
      </w:numPr>
    </w:pPr>
  </w:style>
  <w:style w:type="table" w:styleId="TableGrid">
    <w:name w:val="Table Grid"/>
    <w:basedOn w:val="TableNormal"/>
    <w:uiPriority w:val="39"/>
    <w:rsid w:val="008D4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7C4AE1C7BA24394B37DB1AA74829F" ma:contentTypeVersion="13" ma:contentTypeDescription="Create a new document." ma:contentTypeScope="" ma:versionID="8e7eda7a3c5ae8567d3a9f401542e643">
  <xsd:schema xmlns:xsd="http://www.w3.org/2001/XMLSchema" xmlns:xs="http://www.w3.org/2001/XMLSchema" xmlns:p="http://schemas.microsoft.com/office/2006/metadata/properties" xmlns:ns3="4ddd567c-44bd-47e7-b9ab-6088ef79da8a" xmlns:ns4="bb82e15c-beec-48e1-834c-720aca197989" targetNamespace="http://schemas.microsoft.com/office/2006/metadata/properties" ma:root="true" ma:fieldsID="f2aa7f4a11798b3b7b6778fc87626fb2" ns3:_="" ns4:_="">
    <xsd:import namespace="4ddd567c-44bd-47e7-b9ab-6088ef79da8a"/>
    <xsd:import namespace="bb82e15c-beec-48e1-834c-720aca1979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d567c-44bd-47e7-b9ab-6088ef79d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2e15c-beec-48e1-834c-720aca19798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9784F1-C2BA-49A6-B870-76E6C1828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d567c-44bd-47e7-b9ab-6088ef79da8a"/>
    <ds:schemaRef ds:uri="bb82e15c-beec-48e1-834c-720aca197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88E422-F264-4130-97DB-E68589602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1A810-1985-45F1-B682-32FEC351828B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ddd567c-44bd-47e7-b9ab-6088ef79da8a"/>
    <ds:schemaRef ds:uri="http://schemas.microsoft.com/office/2006/metadata/properties"/>
    <ds:schemaRef ds:uri="http://schemas.microsoft.com/office/2006/documentManagement/types"/>
    <ds:schemaRef ds:uri="http://purl.org/dc/elements/1.1/"/>
    <ds:schemaRef ds:uri="bb82e15c-beec-48e1-834c-720aca19798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 Hope</dc:creator>
  <cp:keywords/>
  <dc:description/>
  <cp:lastModifiedBy>Bobbi Hope</cp:lastModifiedBy>
  <cp:revision>2</cp:revision>
  <dcterms:created xsi:type="dcterms:W3CDTF">2022-09-07T11:53:00Z</dcterms:created>
  <dcterms:modified xsi:type="dcterms:W3CDTF">2022-09-07T11:53:00Z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0x010100BE97C4AE1C7BA24394B37DB1AA74829F</vt:lpwstr>
  </property>
</Properties>
</file>