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2466" w14:textId="77777777" w:rsidR="00406DC5" w:rsidRPr="000B3C8F" w:rsidRDefault="00406DC5" w:rsidP="00406DC5">
      <w:pPr>
        <w:rPr>
          <w:rFonts w:ascii="Arial" w:hAnsi="Arial" w:cs="Arial"/>
          <w:sz w:val="22"/>
          <w:szCs w:val="22"/>
          <w:u w:val="single"/>
          <w:lang w:val="en-GB"/>
        </w:rPr>
      </w:pPr>
      <w:r w:rsidRPr="000B3C8F">
        <w:rPr>
          <w:rFonts w:ascii="Arial" w:hAnsi="Arial" w:cs="Arial"/>
          <w:sz w:val="22"/>
          <w:szCs w:val="22"/>
          <w:u w:val="single"/>
          <w:lang w:val="en-GB"/>
        </w:rPr>
        <w:t xml:space="preserve">Social safeguards: an introduction to Grievance Mechanisms </w:t>
      </w:r>
    </w:p>
    <w:p w14:paraId="5CB4BA0A" w14:textId="77777777" w:rsidR="00406DC5" w:rsidRDefault="00406DC5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0611480" w14:textId="77777777" w:rsidR="00406DC5" w:rsidRDefault="00406DC5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C624F51" w14:textId="76BCE0A5" w:rsidR="001D75CC" w:rsidRDefault="001B4CD9">
      <w:pPr>
        <w:rPr>
          <w:rStyle w:val="Hyperlink"/>
          <w:rFonts w:ascii="Arial" w:hAnsi="Arial" w:cs="Arial"/>
          <w:b/>
          <w:bCs/>
          <w:sz w:val="28"/>
          <w:szCs w:val="28"/>
          <w:lang w:val="en-GB"/>
        </w:rPr>
      </w:pPr>
      <w:r w:rsidRPr="0036501A">
        <w:rPr>
          <w:rFonts w:ascii="Arial" w:hAnsi="Arial" w:cs="Arial"/>
          <w:b/>
          <w:bCs/>
          <w:sz w:val="28"/>
          <w:szCs w:val="28"/>
          <w:lang w:val="en-GB"/>
        </w:rPr>
        <w:t xml:space="preserve">Tips </w:t>
      </w:r>
      <w:r w:rsidR="007F5444" w:rsidRPr="0036501A">
        <w:rPr>
          <w:rFonts w:ascii="Arial" w:hAnsi="Arial" w:cs="Arial"/>
          <w:b/>
          <w:bCs/>
          <w:sz w:val="28"/>
          <w:szCs w:val="28"/>
          <w:lang w:val="en-GB"/>
        </w:rPr>
        <w:t xml:space="preserve">for developing a </w:t>
      </w:r>
      <w:r w:rsidR="00021725" w:rsidRPr="0036501A">
        <w:rPr>
          <w:rFonts w:ascii="Arial" w:hAnsi="Arial" w:cs="Arial"/>
          <w:b/>
          <w:bCs/>
          <w:sz w:val="28"/>
          <w:szCs w:val="28"/>
          <w:lang w:val="en-GB"/>
        </w:rPr>
        <w:t>G</w:t>
      </w:r>
      <w:r w:rsidR="007F5444" w:rsidRPr="0036501A">
        <w:rPr>
          <w:rFonts w:ascii="Arial" w:hAnsi="Arial" w:cs="Arial"/>
          <w:b/>
          <w:bCs/>
          <w:sz w:val="28"/>
          <w:szCs w:val="28"/>
          <w:lang w:val="en-GB"/>
        </w:rPr>
        <w:t xml:space="preserve">rievance </w:t>
      </w:r>
      <w:r w:rsidR="00021725" w:rsidRPr="0036501A">
        <w:rPr>
          <w:rFonts w:ascii="Arial" w:hAnsi="Arial" w:cs="Arial"/>
          <w:b/>
          <w:bCs/>
          <w:sz w:val="28"/>
          <w:szCs w:val="28"/>
          <w:lang w:val="en-GB"/>
        </w:rPr>
        <w:t>M</w:t>
      </w:r>
      <w:r w:rsidR="007F5444" w:rsidRPr="0036501A">
        <w:rPr>
          <w:rFonts w:ascii="Arial" w:hAnsi="Arial" w:cs="Arial"/>
          <w:b/>
          <w:bCs/>
          <w:sz w:val="28"/>
          <w:szCs w:val="28"/>
          <w:lang w:val="en-GB"/>
        </w:rPr>
        <w:t>echanism</w:t>
      </w:r>
      <w:r w:rsidR="00F0001E" w:rsidRPr="0036501A">
        <w:rPr>
          <w:rFonts w:ascii="Arial" w:hAnsi="Arial" w:cs="Arial"/>
          <w:b/>
          <w:bCs/>
          <w:sz w:val="28"/>
          <w:szCs w:val="28"/>
          <w:lang w:val="en-GB"/>
        </w:rPr>
        <w:t xml:space="preserve">, based on the steps in </w:t>
      </w:r>
      <w:r w:rsidR="00BB1641">
        <w:rPr>
          <w:rFonts w:ascii="Arial" w:hAnsi="Arial" w:cs="Arial"/>
          <w:b/>
          <w:bCs/>
          <w:sz w:val="28"/>
          <w:szCs w:val="28"/>
          <w:lang w:val="en-GB"/>
        </w:rPr>
        <w:t>Fauna &amp; Flora’s</w:t>
      </w:r>
      <w:r w:rsidR="00F0001E" w:rsidRPr="0036501A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hyperlink r:id="rId8" w:history="1">
        <w:r w:rsidR="00F0001E" w:rsidRPr="0036501A">
          <w:rPr>
            <w:rStyle w:val="Hyperlink"/>
            <w:rFonts w:ascii="Arial" w:hAnsi="Arial" w:cs="Arial"/>
            <w:b/>
            <w:bCs/>
            <w:sz w:val="28"/>
            <w:szCs w:val="28"/>
            <w:lang w:val="en-GB"/>
          </w:rPr>
          <w:t>Grievance Mechanisms: Guidance for Programme Managers</w:t>
        </w:r>
      </w:hyperlink>
    </w:p>
    <w:p w14:paraId="3871E929" w14:textId="77777777" w:rsidR="007022BB" w:rsidRPr="0036501A" w:rsidRDefault="007022BB">
      <w:pPr>
        <w:rPr>
          <w:rStyle w:val="Hyperlink"/>
          <w:rFonts w:ascii="Arial" w:hAnsi="Arial" w:cs="Arial"/>
          <w:b/>
          <w:bCs/>
          <w:sz w:val="28"/>
          <w:szCs w:val="28"/>
          <w:lang w:val="en-GB"/>
        </w:rPr>
      </w:pPr>
    </w:p>
    <w:p w14:paraId="080FD5E7" w14:textId="77777777" w:rsidR="00156D17" w:rsidRPr="0036501A" w:rsidRDefault="00156D17">
      <w:pPr>
        <w:rPr>
          <w:rStyle w:val="Hyperlink"/>
          <w:rFonts w:ascii="Arial" w:hAnsi="Arial" w:cs="Arial"/>
          <w:b/>
          <w:bCs/>
          <w:sz w:val="28"/>
          <w:szCs w:val="28"/>
          <w:lang w:val="en-GB"/>
        </w:rPr>
      </w:pPr>
    </w:p>
    <w:p w14:paraId="139E3143" w14:textId="6524E122" w:rsidR="00427412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Appoint" w:history="1">
        <w:r w:rsidR="00156D1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Appoint</w:t>
        </w:r>
        <w:r w:rsidR="005E6429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 </w:t>
        </w:r>
        <w:r w:rsidR="00BB1641">
          <w:rPr>
            <w:rStyle w:val="Hyperlink"/>
            <w:rFonts w:ascii="Arial" w:hAnsi="Arial" w:cs="Arial"/>
            <w:sz w:val="22"/>
            <w:szCs w:val="22"/>
            <w:lang w:val="en-GB"/>
          </w:rPr>
          <w:t>one</w:t>
        </w:r>
        <w:r w:rsidR="005E6429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 or more people to design the Mechanism</w:t>
        </w:r>
      </w:hyperlink>
    </w:p>
    <w:p w14:paraId="5233320C" w14:textId="0BFC8FC2" w:rsidR="00156D1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Design" w:history="1">
        <w:r w:rsidR="00156D1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Design the</w:t>
        </w:r>
        <w:r w:rsidR="005E6429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 different elements of</w:t>
        </w:r>
        <w:r w:rsidR="00156D1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 Mechanism</w:t>
        </w:r>
      </w:hyperlink>
    </w:p>
    <w:p w14:paraId="014D70A3" w14:textId="68C6B192" w:rsidR="00156D1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Publicise" w:history="1">
        <w:r w:rsidR="00DD10C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Publicise the </w:t>
        </w:r>
        <w:r w:rsidR="00891D91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agreed </w:t>
        </w:r>
        <w:r w:rsidR="00DD10C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Mechanism</w:t>
        </w:r>
      </w:hyperlink>
    </w:p>
    <w:p w14:paraId="304D33B6" w14:textId="26A27B4E" w:rsidR="00DD10C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Receive" w:history="1">
        <w:r w:rsidR="00DD10C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Receive and register grievances</w:t>
        </w:r>
      </w:hyperlink>
    </w:p>
    <w:p w14:paraId="3A82ED80" w14:textId="5AC561B5" w:rsidR="00DD10C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Acknowledge" w:history="1">
        <w:r w:rsidR="00DD10C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Acknowledge receip</w:t>
        </w:r>
        <w:r w:rsidR="00C9516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t</w:t>
        </w:r>
      </w:hyperlink>
    </w:p>
    <w:p w14:paraId="71D45618" w14:textId="438135B6" w:rsidR="00DD10C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Review" w:history="1">
        <w:r w:rsidR="00DD10C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Review the grievance</w:t>
        </w:r>
      </w:hyperlink>
    </w:p>
    <w:p w14:paraId="576D9F67" w14:textId="76D6FDBA" w:rsidR="00DD10C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Develop" w:history="1">
        <w:r w:rsidR="00DD10C7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Develop resolution options</w:t>
        </w:r>
      </w:hyperlink>
    </w:p>
    <w:p w14:paraId="4B1C8596" w14:textId="60F37557" w:rsidR="00DD10C7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Respond" w:history="1">
        <w:r w:rsidR="00AB3212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Respond to the complainant</w:t>
        </w:r>
      </w:hyperlink>
    </w:p>
    <w:p w14:paraId="73FD61DD" w14:textId="674EACD3" w:rsidR="00BA277B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Implement" w:history="1">
        <w:r w:rsidR="00B94A5E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Implement actions to resolve the grievance</w:t>
        </w:r>
      </w:hyperlink>
    </w:p>
    <w:p w14:paraId="377CA257" w14:textId="35B62B52" w:rsidR="00B94A5E" w:rsidRPr="0036501A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Record" w:history="1">
        <w:r w:rsidR="00B94A5E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 xml:space="preserve">Record the complainant’s response and </w:t>
        </w:r>
        <w:r w:rsidR="0074082B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sign-off</w:t>
        </w:r>
      </w:hyperlink>
    </w:p>
    <w:p w14:paraId="44DF57AD" w14:textId="6A1FA32D" w:rsidR="0074082B" w:rsidRDefault="009229CE" w:rsidP="004B647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en-GB"/>
        </w:rPr>
      </w:pPr>
      <w:hyperlink w:anchor="Record" w:history="1">
        <w:r w:rsidR="0074082B" w:rsidRPr="0036501A">
          <w:rPr>
            <w:rStyle w:val="Hyperlink"/>
            <w:rFonts w:ascii="Arial" w:hAnsi="Arial" w:cs="Arial"/>
            <w:sz w:val="22"/>
            <w:szCs w:val="22"/>
            <w:lang w:val="en-GB"/>
          </w:rPr>
          <w:t>Monitor, evaluate and adapt</w:t>
        </w:r>
      </w:hyperlink>
    </w:p>
    <w:p w14:paraId="086E4634" w14:textId="77777777" w:rsidR="007022BB" w:rsidRPr="0036501A" w:rsidRDefault="007022BB" w:rsidP="007022BB">
      <w:pPr>
        <w:pStyle w:val="ListParagraph"/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A485199" w14:textId="77777777" w:rsidR="00EB0D23" w:rsidRPr="0036501A" w:rsidRDefault="00EB0D23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104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6"/>
        <w:gridCol w:w="7069"/>
      </w:tblGrid>
      <w:tr w:rsidR="00B22FF8" w:rsidRPr="0036501A" w14:paraId="298A8877" w14:textId="19DAF9EB" w:rsidTr="000F25FE">
        <w:trPr>
          <w:trHeight w:val="320"/>
        </w:trPr>
        <w:tc>
          <w:tcPr>
            <w:tcW w:w="3416" w:type="dxa"/>
            <w:shd w:val="clear" w:color="auto" w:fill="BF8F00" w:themeFill="accent4" w:themeFillShade="BF"/>
          </w:tcPr>
          <w:p w14:paraId="22168DC1" w14:textId="7D469672" w:rsidR="00B22FF8" w:rsidRPr="0036501A" w:rsidRDefault="00B22FF8" w:rsidP="00C20990">
            <w:pPr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36501A">
              <w:rPr>
                <w:rFonts w:ascii="Arial" w:hAnsi="Arial" w:cs="Arial"/>
                <w:b/>
                <w:color w:val="FFFFFF" w:themeColor="background1"/>
                <w:lang w:val="en-GB"/>
              </w:rPr>
              <w:t>Steps</w:t>
            </w:r>
          </w:p>
        </w:tc>
        <w:tc>
          <w:tcPr>
            <w:tcW w:w="7069" w:type="dxa"/>
            <w:shd w:val="clear" w:color="auto" w:fill="ED7D31" w:themeFill="accent2"/>
          </w:tcPr>
          <w:p w14:paraId="5648D9F0" w14:textId="48BFC0A0" w:rsidR="00B22FF8" w:rsidRPr="0036501A" w:rsidRDefault="00B22FF8" w:rsidP="00C20990">
            <w:pPr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36501A">
              <w:rPr>
                <w:rFonts w:ascii="Arial" w:hAnsi="Arial" w:cs="Arial"/>
                <w:b/>
                <w:color w:val="FFFFFF" w:themeColor="background1"/>
                <w:lang w:val="en-GB"/>
              </w:rPr>
              <w:t>Tips</w:t>
            </w:r>
          </w:p>
        </w:tc>
      </w:tr>
      <w:tr w:rsidR="00B22FF8" w:rsidRPr="0036501A" w14:paraId="7831CE98" w14:textId="5A160B55" w:rsidTr="000F25FE">
        <w:trPr>
          <w:trHeight w:val="320"/>
        </w:trPr>
        <w:tc>
          <w:tcPr>
            <w:tcW w:w="3416" w:type="dxa"/>
            <w:tcBorders>
              <w:bottom w:val="single" w:sz="12" w:space="0" w:color="auto"/>
            </w:tcBorders>
          </w:tcPr>
          <w:p w14:paraId="62AE111D" w14:textId="1B3CA2CA" w:rsidR="00B22FF8" w:rsidRPr="0036501A" w:rsidRDefault="00B22FF8" w:rsidP="00C2099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 xml:space="preserve">1. </w:t>
            </w:r>
            <w:bookmarkStart w:id="0" w:name="Appoint"/>
            <w:r w:rsidRPr="0036501A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 xml:space="preserve">Appoint </w:t>
            </w:r>
            <w:r w:rsidR="00BB1641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>one</w:t>
            </w:r>
            <w:r w:rsidRPr="0036501A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 xml:space="preserve"> or more people</w:t>
            </w:r>
            <w:r w:rsidRPr="0036501A">
              <w:rPr>
                <w:rFonts w:ascii="Arial" w:eastAsia="Calibri" w:hAnsi="Arial" w:cs="Arial"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bookmarkEnd w:id="0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who are responsible for leading the design of the </w:t>
            </w:r>
            <w:r w:rsidR="00021725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echanism</w:t>
            </w:r>
          </w:p>
        </w:tc>
        <w:tc>
          <w:tcPr>
            <w:tcW w:w="7069" w:type="dxa"/>
            <w:tcBorders>
              <w:bottom w:val="single" w:sz="12" w:space="0" w:color="auto"/>
            </w:tcBorders>
          </w:tcPr>
          <w:p w14:paraId="4AD361C6" w14:textId="4EEC7591" w:rsidR="00B22FF8" w:rsidRPr="0036501A" w:rsidRDefault="00D216E6" w:rsidP="003F02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Form a </w:t>
            </w:r>
            <w:r w:rsidR="000B57CF" w:rsidRPr="0036501A">
              <w:rPr>
                <w:rFonts w:ascii="Arial" w:hAnsi="Arial" w:cs="Arial"/>
                <w:sz w:val="22"/>
                <w:szCs w:val="22"/>
                <w:lang w:val="en-GB"/>
              </w:rPr>
              <w:t>team comprised of</w:t>
            </w:r>
            <w:r w:rsidR="00151F70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staff from the implementing NGO</w:t>
            </w:r>
            <w:r w:rsidR="00C46EA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from partners </w:t>
            </w:r>
            <w:r w:rsidR="003F022C" w:rsidRPr="0036501A">
              <w:rPr>
                <w:rFonts w:ascii="Arial" w:hAnsi="Arial" w:cs="Arial"/>
                <w:sz w:val="22"/>
                <w:szCs w:val="22"/>
                <w:lang w:val="en-GB"/>
              </w:rPr>
              <w:t>and/or other</w:t>
            </w:r>
            <w:r w:rsidR="00C46EA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3F022C" w:rsidRPr="0036501A">
              <w:rPr>
                <w:rFonts w:ascii="Arial" w:hAnsi="Arial" w:cs="Arial"/>
                <w:sz w:val="22"/>
                <w:szCs w:val="22"/>
                <w:lang w:val="en-GB"/>
              </w:rPr>
              <w:t>organisations working in the land/seascape where appropriate.</w:t>
            </w:r>
            <w:r w:rsidR="00B538B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Ensure that th</w:t>
            </w:r>
            <w:r w:rsidR="003F5066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is team has the mandate to develop a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Grievance Mechanism </w:t>
            </w:r>
            <w:r w:rsidR="003F5066" w:rsidRPr="0036501A">
              <w:rPr>
                <w:rFonts w:ascii="Arial" w:hAnsi="Arial" w:cs="Arial"/>
                <w:sz w:val="22"/>
                <w:szCs w:val="22"/>
                <w:lang w:val="en-GB"/>
              </w:rPr>
              <w:t>for a particular project</w:t>
            </w:r>
            <w:r w:rsidR="00B25A14" w:rsidRPr="0036501A">
              <w:rPr>
                <w:rFonts w:ascii="Arial" w:hAnsi="Arial" w:cs="Arial"/>
                <w:sz w:val="22"/>
                <w:szCs w:val="22"/>
                <w:lang w:val="en-GB"/>
              </w:rPr>
              <w:t>/fund</w:t>
            </w:r>
            <w:r w:rsidR="003F5066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or for a </w:t>
            </w:r>
            <w:r w:rsidR="00B25A14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wider </w:t>
            </w:r>
            <w:r w:rsidR="003F5066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conservation </w:t>
            </w:r>
            <w:r w:rsidR="007450A3" w:rsidRPr="0036501A">
              <w:rPr>
                <w:rFonts w:ascii="Arial" w:hAnsi="Arial" w:cs="Arial"/>
                <w:sz w:val="22"/>
                <w:szCs w:val="22"/>
                <w:lang w:val="en-GB"/>
              </w:rPr>
              <w:t>land/seascape.</w:t>
            </w:r>
          </w:p>
        </w:tc>
      </w:tr>
      <w:tr w:rsidR="00B22FF8" w:rsidRPr="0036501A" w14:paraId="39911DB0" w14:textId="79D186B0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</w:tcBorders>
          </w:tcPr>
          <w:p w14:paraId="1E4F991E" w14:textId="6067209A" w:rsidR="00B22FF8" w:rsidRPr="0036501A" w:rsidRDefault="00B22FF8" w:rsidP="00C2099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 xml:space="preserve">2. </w:t>
            </w:r>
            <w:bookmarkStart w:id="1" w:name="Design"/>
            <w:r w:rsidRPr="0036501A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>Design</w:t>
            </w:r>
            <w:bookmarkEnd w:id="1"/>
            <w:r w:rsidRPr="0036501A">
              <w:rPr>
                <w:rFonts w:ascii="Arial" w:eastAsia="Calibri" w:hAnsi="Arial" w:cs="Arial"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the </w:t>
            </w:r>
            <w:r w:rsidR="008F554E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echanism with input and agreement from stakeholders, including partner organisations, addressing</w:t>
            </w:r>
            <w:r w:rsidR="003F6510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a), b</w:t>
            </w:r>
            <w:r w:rsidR="00BB1641">
              <w:rPr>
                <w:rFonts w:ascii="Arial" w:eastAsia="Calibri" w:hAnsi="Arial" w:cs="Arial"/>
                <w:sz w:val="22"/>
                <w:szCs w:val="22"/>
                <w:lang w:val="en-GB"/>
              </w:rPr>
              <w:t>)</w:t>
            </w:r>
            <w:r w:rsidR="003F6510">
              <w:rPr>
                <w:rFonts w:ascii="Arial" w:eastAsia="Calibri" w:hAnsi="Arial" w:cs="Arial"/>
                <w:sz w:val="22"/>
                <w:szCs w:val="22"/>
                <w:lang w:val="en-GB"/>
              </w:rPr>
              <w:t>, and c) below:</w:t>
            </w:r>
          </w:p>
        </w:tc>
        <w:tc>
          <w:tcPr>
            <w:tcW w:w="7069" w:type="dxa"/>
            <w:tcBorders>
              <w:top w:val="single" w:sz="12" w:space="0" w:color="auto"/>
            </w:tcBorders>
          </w:tcPr>
          <w:p w14:paraId="398EDDA7" w14:textId="4288839B" w:rsidR="00510859" w:rsidRDefault="00B22FF8" w:rsidP="00510859">
            <w:pPr>
              <w:rPr>
                <w:rFonts w:ascii="Arial" w:hAnsi="Arial" w:cs="Arial"/>
                <w:sz w:val="22"/>
                <w:szCs w:val="22"/>
              </w:rPr>
            </w:pP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Identify the stakeholders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to be consulted in the design of the </w:t>
            </w:r>
            <w:r w:rsidR="00EF54B4" w:rsidRPr="0036501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rievance </w:t>
            </w:r>
            <w:r w:rsidR="00EF54B4" w:rsidRPr="0036501A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echanism</w:t>
            </w:r>
            <w:r w:rsidR="00EF54B4" w:rsidRPr="0036501A">
              <w:rPr>
                <w:rFonts w:ascii="Arial" w:hAnsi="Arial" w:cs="Arial"/>
                <w:sz w:val="22"/>
                <w:szCs w:val="22"/>
                <w:lang w:val="en-GB"/>
              </w:rPr>
              <w:t>. These should include t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he potential users of the mechanism in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local communities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Ensure that you engage different groups of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men and women</w:t>
            </w:r>
            <w:r w:rsidR="00510859" w:rsidRPr="008601E9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510859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="00510859" w:rsidRPr="008601E9">
              <w:rPr>
                <w:rFonts w:ascii="Arial" w:hAnsi="Arial" w:cs="Arial"/>
                <w:sz w:val="22"/>
                <w:szCs w:val="22"/>
              </w:rPr>
              <w:t>have different</w:t>
            </w:r>
            <w:r w:rsidR="00510859">
              <w:rPr>
                <w:rFonts w:ascii="Arial" w:hAnsi="Arial" w:cs="Arial"/>
                <w:sz w:val="22"/>
                <w:szCs w:val="22"/>
              </w:rPr>
              <w:t xml:space="preserve"> insights into how the Mechanism should look like and function in their particular </w:t>
            </w:r>
            <w:r w:rsidR="00C03884">
              <w:rPr>
                <w:rFonts w:ascii="Arial" w:hAnsi="Arial" w:cs="Arial"/>
                <w:sz w:val="22"/>
                <w:szCs w:val="22"/>
              </w:rPr>
              <w:t>context</w:t>
            </w:r>
            <w:r w:rsidR="0051085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14CBCB8" w14:textId="38DA234A" w:rsidR="00363553" w:rsidRPr="00510859" w:rsidRDefault="00363553" w:rsidP="00C209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B1D216" w14:textId="26E893F8" w:rsidR="00B22FF8" w:rsidRPr="0036501A" w:rsidRDefault="002A6493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Meet with stakeholders</w:t>
            </w:r>
            <w:r w:rsidR="00C77353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introduce the </w:t>
            </w:r>
            <w:r w:rsidR="00C2475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general idea of the Grievance Mechanism </w:t>
            </w:r>
            <w:r w:rsidR="004C6233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and its importance, clarify </w:t>
            </w:r>
            <w:r w:rsidR="00BD6FD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any doubts that people may have, and try to understand their expectations. </w:t>
            </w:r>
            <w:r w:rsidR="00B765EF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Use these meetings to </w:t>
            </w:r>
            <w:r w:rsidR="00A477E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gather </w:t>
            </w:r>
            <w:r w:rsidR="00BA6FE4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input from stakeholders into </w:t>
            </w:r>
            <w:r w:rsidR="005D1C8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="00BA6FE4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key design parameters </w:t>
            </w:r>
            <w:r w:rsidR="005D1C8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described in a), b) and c). </w:t>
            </w:r>
          </w:p>
        </w:tc>
      </w:tr>
      <w:tr w:rsidR="00B22FF8" w:rsidRPr="0036501A" w14:paraId="11340332" w14:textId="1E10A3D9" w:rsidTr="000F25FE">
        <w:trPr>
          <w:trHeight w:val="320"/>
        </w:trPr>
        <w:tc>
          <w:tcPr>
            <w:tcW w:w="3416" w:type="dxa"/>
          </w:tcPr>
          <w:p w14:paraId="74ADCEF9" w14:textId="498B8AB4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a) what constitutes a grievance</w:t>
            </w:r>
          </w:p>
          <w:p w14:paraId="44CE6BBB" w14:textId="701A530A" w:rsidR="00B22FF8" w:rsidRPr="0036501A" w:rsidRDefault="00B22FF8" w:rsidP="00C20990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</w:p>
        </w:tc>
        <w:tc>
          <w:tcPr>
            <w:tcW w:w="7069" w:type="dxa"/>
          </w:tcPr>
          <w:p w14:paraId="37FBC9C6" w14:textId="77777777" w:rsidR="00234D44" w:rsidRPr="0036501A" w:rsidRDefault="00234D44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Agree with stakeholders what type of issues are within and outside the scope of the grievance mechanism to resolve. This is often called the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eligibility criteria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for grievances.</w:t>
            </w:r>
          </w:p>
          <w:p w14:paraId="227E9A2B" w14:textId="77777777" w:rsidR="00234D44" w:rsidRPr="0036501A" w:rsidRDefault="00234D44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52A5938" w14:textId="603EC946" w:rsidR="00B22FF8" w:rsidRPr="0036501A" w:rsidRDefault="00241D60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As a</w:t>
            </w:r>
            <w:r w:rsidR="00A20942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general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rule, a </w:t>
            </w:r>
            <w:r w:rsidR="00A20942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Grievance Mechanism </w:t>
            </w:r>
            <w:r w:rsidR="00B657B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will deal with </w:t>
            </w:r>
            <w:r w:rsidR="00B22FF8" w:rsidRPr="0036501A">
              <w:rPr>
                <w:rFonts w:ascii="Arial" w:hAnsi="Arial" w:cs="Arial"/>
                <w:sz w:val="22"/>
                <w:szCs w:val="22"/>
                <w:lang w:val="en-GB"/>
              </w:rPr>
              <w:t>concerns or complain</w:t>
            </w:r>
            <w:r w:rsidR="00BB1641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B22FF8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s </w:t>
            </w:r>
            <w:r w:rsidR="00B657B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raised </w:t>
            </w:r>
            <w:r w:rsidR="002A3683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by local stakeholders or their representatives </w:t>
            </w:r>
            <w:r w:rsidR="00B657B9" w:rsidRPr="0036501A">
              <w:rPr>
                <w:rFonts w:ascii="Arial" w:hAnsi="Arial" w:cs="Arial"/>
                <w:sz w:val="22"/>
                <w:szCs w:val="22"/>
                <w:lang w:val="en-GB"/>
              </w:rPr>
              <w:t>about the</w:t>
            </w:r>
            <w:r w:rsidR="00B22FF8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negative impact or potential impact from conservation activities </w:t>
            </w:r>
            <w:r w:rsidR="004A480A" w:rsidRPr="0036501A">
              <w:rPr>
                <w:rFonts w:ascii="Arial" w:hAnsi="Arial" w:cs="Arial"/>
                <w:sz w:val="22"/>
                <w:szCs w:val="22"/>
                <w:lang w:val="en-GB"/>
              </w:rPr>
              <w:t>supported by specific p</w:t>
            </w:r>
            <w:r w:rsidR="002A3683" w:rsidRPr="0036501A">
              <w:rPr>
                <w:rFonts w:ascii="Arial" w:hAnsi="Arial" w:cs="Arial"/>
                <w:sz w:val="22"/>
                <w:szCs w:val="22"/>
                <w:lang w:val="en-GB"/>
              </w:rPr>
              <w:t>rojects or</w:t>
            </w:r>
            <w:r w:rsidR="004A480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organisations</w:t>
            </w:r>
            <w:r w:rsidR="002A3683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C03884">
              <w:rPr>
                <w:rFonts w:ascii="Arial" w:hAnsi="Arial" w:cs="Arial"/>
                <w:sz w:val="22"/>
                <w:szCs w:val="22"/>
                <w:lang w:val="en-GB"/>
              </w:rPr>
              <w:t>within a</w:t>
            </w:r>
            <w:r w:rsidR="002A3683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well-defined geographical area</w:t>
            </w:r>
            <w:r w:rsidR="00AB50C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</w:p>
          <w:p w14:paraId="07A1BB12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E07B8B4" w14:textId="12097839" w:rsidR="00B22FF8" w:rsidRPr="008A42FE" w:rsidRDefault="009229CE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hyperlink r:id="rId9" w:history="1">
              <w:r w:rsidR="00B22FF8" w:rsidRPr="008A42F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Follow the li</w:t>
              </w:r>
              <w:r w:rsidR="00B22FF8" w:rsidRPr="008A42F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n</w:t>
              </w:r>
              <w:r w:rsidR="00B22FF8" w:rsidRPr="008A42F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k for examples of issues within and outside the scope of the grievance mechanism</w:t>
              </w:r>
            </w:hyperlink>
            <w:r w:rsidR="00EA4A11" w:rsidRPr="008A42FE">
              <w:rPr>
                <w:rStyle w:val="Hyperlink"/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</w:tc>
      </w:tr>
      <w:tr w:rsidR="00B22FF8" w:rsidRPr="0036501A" w14:paraId="42CF8E29" w14:textId="77777777" w:rsidTr="000F25FE">
        <w:trPr>
          <w:trHeight w:val="320"/>
        </w:trPr>
        <w:tc>
          <w:tcPr>
            <w:tcW w:w="3416" w:type="dxa"/>
          </w:tcPr>
          <w:p w14:paraId="3918C857" w14:textId="4E017964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lastRenderedPageBreak/>
              <w:t>b) how grievances can be reported</w:t>
            </w:r>
          </w:p>
        </w:tc>
        <w:tc>
          <w:tcPr>
            <w:tcW w:w="7069" w:type="dxa"/>
          </w:tcPr>
          <w:p w14:paraId="490DFCD2" w14:textId="28908AC5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Work out with stakeholders the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channels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through which grievances can be reported, ensuring that everyone can access the Mechanism. These</w:t>
            </w:r>
            <w:r w:rsidR="000C7C9E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may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include phone hotlines, email</w:t>
            </w:r>
            <w:r w:rsidR="00A64247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, letter</w:t>
            </w:r>
            <w:r w:rsidR="00A64247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suggestion boxes; or reporting to project staff or to trusted community members. Several channels are </w:t>
            </w:r>
            <w:r w:rsidR="006E6BDE" w:rsidRPr="0036501A">
              <w:rPr>
                <w:rFonts w:ascii="Arial" w:hAnsi="Arial" w:cs="Arial"/>
                <w:sz w:val="22"/>
                <w:szCs w:val="22"/>
                <w:lang w:val="en-GB"/>
              </w:rPr>
              <w:t>usually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needed. </w:t>
            </w:r>
          </w:p>
          <w:p w14:paraId="434433CE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290D0E6" w14:textId="52E474C3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Ensure that reporting channels address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barriers to access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such as litera</w:t>
            </w:r>
            <w:r w:rsidR="00A34F9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y, language, gender norms,</w:t>
            </w:r>
            <w:r w:rsidR="008E0649">
              <w:rPr>
                <w:rFonts w:ascii="Arial" w:hAnsi="Arial" w:cs="Arial"/>
                <w:sz w:val="22"/>
                <w:szCs w:val="22"/>
                <w:lang w:val="en-GB"/>
              </w:rPr>
              <w:t xml:space="preserve"> and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8E0649">
              <w:rPr>
                <w:rFonts w:ascii="Arial" w:hAnsi="Arial" w:cs="Arial"/>
                <w:sz w:val="22"/>
                <w:szCs w:val="22"/>
                <w:lang w:val="en-GB"/>
              </w:rPr>
              <w:t>location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  <w:r w:rsidR="00312B84" w:rsidRPr="0036501A">
              <w:rPr>
                <w:rFonts w:ascii="Arial" w:hAnsi="Arial" w:cs="Arial"/>
                <w:sz w:val="22"/>
                <w:szCs w:val="22"/>
                <w:lang w:val="en-GB"/>
              </w:rPr>
              <w:t>Y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ou may need to </w:t>
            </w:r>
            <w:r w:rsidR="00410F9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provide </w:t>
            </w:r>
            <w:r w:rsidR="00346DA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options for oral reporting of grievances,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translate materials into </w:t>
            </w:r>
            <w:r w:rsidR="0069051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relevant local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languages, designate focal points who women feel comfortable </w:t>
            </w:r>
            <w:r w:rsidR="00346DAC" w:rsidRPr="0036501A">
              <w:rPr>
                <w:rFonts w:ascii="Arial" w:hAnsi="Arial" w:cs="Arial"/>
                <w:sz w:val="22"/>
                <w:szCs w:val="22"/>
                <w:lang w:val="en-GB"/>
              </w:rPr>
              <w:t>reporting a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complaint</w:t>
            </w:r>
            <w:r w:rsidR="00346DA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to</w:t>
            </w:r>
            <w:r w:rsidR="00DA664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make use of </w:t>
            </w:r>
            <w:r w:rsidR="006B0CE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traditional community institutions to </w:t>
            </w:r>
            <w:r w:rsidR="004A0477" w:rsidRPr="0036501A">
              <w:rPr>
                <w:rFonts w:ascii="Arial" w:hAnsi="Arial" w:cs="Arial"/>
                <w:sz w:val="22"/>
                <w:szCs w:val="22"/>
                <w:lang w:val="en-GB"/>
              </w:rPr>
              <w:t>receive grievances</w:t>
            </w:r>
            <w:r w:rsidR="006B0CE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or </w:t>
            </w:r>
            <w:r w:rsidR="00E7119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arrange </w:t>
            </w:r>
            <w:r w:rsidR="006B0CEC" w:rsidRPr="0036501A">
              <w:rPr>
                <w:rFonts w:ascii="Arial" w:hAnsi="Arial" w:cs="Arial"/>
                <w:sz w:val="22"/>
                <w:szCs w:val="22"/>
                <w:lang w:val="en-GB"/>
              </w:rPr>
              <w:t>regular visits to remote</w:t>
            </w:r>
            <w:r w:rsidR="006140CE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areas to </w:t>
            </w:r>
            <w:r w:rsidR="00E71199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collect grievances. </w:t>
            </w:r>
          </w:p>
          <w:p w14:paraId="1AD75852" w14:textId="5264103D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989EFDC" w14:textId="64DC6FF9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Create a </w:t>
            </w:r>
            <w:r w:rsidR="00576B7B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rievance </w:t>
            </w:r>
            <w:r w:rsidR="00576B7B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R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eporting </w:t>
            </w:r>
            <w:r w:rsidR="00576B7B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F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orm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hyperlink r:id="rId10">
              <w:r w:rsidRPr="00EA4A1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see tem</w:t>
              </w:r>
              <w:r w:rsidRPr="00EA4A1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</w:t>
              </w:r>
              <w:r w:rsidRPr="00EA4A1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late here</w:t>
              </w:r>
            </w:hyperlink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) where </w:t>
            </w:r>
            <w:r w:rsidR="00EA5AD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complain</w:t>
            </w:r>
            <w:r w:rsidR="004B44A4" w:rsidRPr="0036501A">
              <w:rPr>
                <w:rFonts w:ascii="Arial" w:hAnsi="Arial" w:cs="Arial"/>
                <w:sz w:val="22"/>
                <w:szCs w:val="22"/>
                <w:lang w:val="en-GB"/>
              </w:rPr>
              <w:t>an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ts</w:t>
            </w:r>
            <w:r w:rsidR="00EA5AD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can include details of the issue (who, what, when) along</w:t>
            </w:r>
            <w:r w:rsidR="00A64247">
              <w:rPr>
                <w:rFonts w:ascii="Arial" w:hAnsi="Arial" w:cs="Arial"/>
                <w:sz w:val="22"/>
                <w:szCs w:val="22"/>
                <w:lang w:val="en-GB"/>
              </w:rPr>
              <w:t xml:space="preserve"> with </w:t>
            </w:r>
            <w:r w:rsidR="0030275B">
              <w:rPr>
                <w:rFonts w:ascii="Arial" w:hAnsi="Arial" w:cs="Arial"/>
                <w:sz w:val="22"/>
                <w:szCs w:val="22"/>
                <w:lang w:val="en-GB"/>
              </w:rPr>
              <w:t xml:space="preserve">their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contact details. Ensure the form is available in local languages where relevant, and </w:t>
            </w:r>
            <w:proofErr w:type="gramStart"/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provide assistance to</w:t>
            </w:r>
            <w:proofErr w:type="gramEnd"/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individuals who struggle with literacy.</w:t>
            </w:r>
          </w:p>
          <w:p w14:paraId="3CE4EF62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6CA86CE" w14:textId="05739F8F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Complainants should be given assurance that the information they provide will be dealt with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confidentially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It should also be clear that that they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will not face retaliation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for submitting a grievance. </w:t>
            </w:r>
          </w:p>
        </w:tc>
      </w:tr>
      <w:tr w:rsidR="00B22FF8" w:rsidRPr="0036501A" w14:paraId="07FA95DE" w14:textId="77777777" w:rsidTr="000F25FE">
        <w:trPr>
          <w:trHeight w:val="320"/>
        </w:trPr>
        <w:tc>
          <w:tcPr>
            <w:tcW w:w="3416" w:type="dxa"/>
            <w:tcBorders>
              <w:bottom w:val="single" w:sz="12" w:space="0" w:color="auto"/>
            </w:tcBorders>
          </w:tcPr>
          <w:p w14:paraId="27C36DB6" w14:textId="629A0E4B" w:rsidR="00B22FF8" w:rsidRPr="0036501A" w:rsidRDefault="00B22FF8" w:rsidP="00C20990">
            <w:pPr>
              <w:autoSpaceDE w:val="0"/>
              <w:autoSpaceDN w:val="0"/>
              <w:adjustRightInd w:val="0"/>
              <w:spacing w:after="120"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c) what will happen on receipt of a grievance, including timeframes for responses</w:t>
            </w:r>
          </w:p>
          <w:p w14:paraId="621ABCCD" w14:textId="77777777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69" w:type="dxa"/>
            <w:tcBorders>
              <w:bottom w:val="single" w:sz="12" w:space="0" w:color="auto"/>
            </w:tcBorders>
          </w:tcPr>
          <w:p w14:paraId="27498607" w14:textId="341F9E65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You need to </w:t>
            </w:r>
            <w:r w:rsidR="00356622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develop </w:t>
            </w:r>
            <w:r w:rsidR="002A1A06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approaches to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resolve grievances that are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acceptable to stakeholders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culturally appropriate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. Discuss with community members how best to resolve complain</w:t>
            </w:r>
            <w:r w:rsidR="00A64247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s in relation to </w:t>
            </w:r>
            <w:r w:rsidR="00D8671A" w:rsidRPr="0036501A">
              <w:rPr>
                <w:rFonts w:ascii="Arial" w:hAnsi="Arial" w:cs="Arial"/>
                <w:sz w:val="22"/>
                <w:szCs w:val="22"/>
                <w:lang w:val="en-GB"/>
              </w:rPr>
              <w:t>the</w:t>
            </w:r>
            <w:r w:rsidR="005F204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D8671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activities supported by </w:t>
            </w:r>
            <w:r w:rsidR="005F204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="00777800">
              <w:rPr>
                <w:rFonts w:ascii="Arial" w:hAnsi="Arial" w:cs="Arial"/>
                <w:sz w:val="22"/>
                <w:szCs w:val="22"/>
                <w:lang w:val="en-GB"/>
              </w:rPr>
              <w:t>project/programme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Ask </w:t>
            </w:r>
            <w:r w:rsidR="007F7655">
              <w:rPr>
                <w:rFonts w:ascii="Arial" w:hAnsi="Arial" w:cs="Arial"/>
                <w:sz w:val="22"/>
                <w:szCs w:val="22"/>
                <w:lang w:val="en-GB"/>
              </w:rPr>
              <w:t>how conflicts are normally resolved in local communities</w:t>
            </w:r>
            <w:r w:rsidR="00554366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7F7655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consider </w:t>
            </w:r>
            <w:r w:rsidR="003F5547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integrating </w:t>
            </w:r>
            <w:r w:rsidR="007F7655">
              <w:rPr>
                <w:rFonts w:ascii="Arial" w:hAnsi="Arial" w:cs="Arial"/>
                <w:sz w:val="22"/>
                <w:szCs w:val="22"/>
                <w:lang w:val="en-GB"/>
              </w:rPr>
              <w:t xml:space="preserve">existing conflict resolution mechanisms </w:t>
            </w:r>
            <w:r w:rsidR="003F5547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in the </w:t>
            </w:r>
            <w:r w:rsidR="00513EF7">
              <w:rPr>
                <w:rFonts w:ascii="Arial" w:hAnsi="Arial" w:cs="Arial"/>
                <w:sz w:val="22"/>
                <w:szCs w:val="22"/>
                <w:lang w:val="en-GB"/>
              </w:rPr>
              <w:t xml:space="preserve">procedures for collecting and resolving </w:t>
            </w:r>
            <w:r w:rsidR="00777800">
              <w:rPr>
                <w:rFonts w:ascii="Arial" w:hAnsi="Arial" w:cs="Arial"/>
                <w:sz w:val="22"/>
                <w:szCs w:val="22"/>
                <w:lang w:val="en-GB"/>
              </w:rPr>
              <w:t xml:space="preserve">project-related </w:t>
            </w:r>
            <w:r w:rsidR="00513EF7">
              <w:rPr>
                <w:rFonts w:ascii="Arial" w:hAnsi="Arial" w:cs="Arial"/>
                <w:sz w:val="22"/>
                <w:szCs w:val="22"/>
                <w:lang w:val="en-GB"/>
              </w:rPr>
              <w:t>grievances</w:t>
            </w:r>
          </w:p>
          <w:p w14:paraId="463A1570" w14:textId="77777777" w:rsidR="00717BBD" w:rsidRPr="0036501A" w:rsidRDefault="00717BBD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8919158" w14:textId="0BAF0FC1" w:rsidR="00717BBD" w:rsidRPr="0036501A" w:rsidRDefault="00717BBD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Ensure that the steps in the grievance procedure</w:t>
            </w:r>
            <w:r w:rsidR="00554366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are clear and easy to follow, and can be understood by everyone. Define and agree with </w:t>
            </w:r>
            <w:proofErr w:type="gramStart"/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stakeholders</w:t>
            </w:r>
            <w:proofErr w:type="gramEnd"/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clear timeframes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for acknowledging (see step 5) and responding to grievances (step 8).</w:t>
            </w:r>
          </w:p>
          <w:p w14:paraId="099EEF6B" w14:textId="31538F7F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6C9EA87" w14:textId="78D86D22" w:rsidR="00B22FF8" w:rsidRPr="0036501A" w:rsidRDefault="00071775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Once you have </w:t>
            </w:r>
            <w:r w:rsidR="00683F1B" w:rsidRPr="0036501A">
              <w:rPr>
                <w:rFonts w:ascii="Arial" w:hAnsi="Arial" w:cs="Arial"/>
                <w:sz w:val="22"/>
                <w:szCs w:val="22"/>
                <w:lang w:val="en-GB"/>
              </w:rPr>
              <w:t>worked out with local stakeholders the el</w:t>
            </w:r>
            <w:r w:rsidR="00F42FA0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igibility criteria, </w:t>
            </w:r>
            <w:r w:rsidR="00B7287B" w:rsidRPr="0036501A">
              <w:rPr>
                <w:rFonts w:ascii="Arial" w:hAnsi="Arial" w:cs="Arial"/>
                <w:sz w:val="22"/>
                <w:szCs w:val="22"/>
                <w:lang w:val="en-GB"/>
              </w:rPr>
              <w:t>the channels for receiving grievances</w:t>
            </w:r>
            <w:r w:rsidR="00A64247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B7287B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process for </w:t>
            </w:r>
            <w:r w:rsidR="001141DD" w:rsidRPr="0036501A">
              <w:rPr>
                <w:rFonts w:ascii="Arial" w:hAnsi="Arial" w:cs="Arial"/>
                <w:sz w:val="22"/>
                <w:szCs w:val="22"/>
                <w:lang w:val="en-GB"/>
              </w:rPr>
              <w:t>reviewing and resolving them</w:t>
            </w:r>
            <w:r w:rsidR="0003615B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you can </w:t>
            </w:r>
            <w:r w:rsidR="00F2128B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adapt </w:t>
            </w:r>
            <w:hyperlink r:id="rId11" w:history="1">
              <w:r w:rsidR="00812CE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this template</w:t>
              </w:r>
            </w:hyperlink>
            <w:r w:rsidR="00EA4A1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717BB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to develop your </w:t>
            </w:r>
            <w:r w:rsidR="00717BBD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Grievance Mechanism Manual or Standard Operating Procedure</w:t>
            </w:r>
            <w:r w:rsidR="00717BBD" w:rsidRPr="0036501A">
              <w:rPr>
                <w:rFonts w:ascii="Arial" w:hAnsi="Arial" w:cs="Arial"/>
                <w:sz w:val="22"/>
                <w:szCs w:val="22"/>
                <w:lang w:val="en-GB"/>
              </w:rPr>
              <w:t>. M</w:t>
            </w:r>
            <w:r w:rsidR="00B22FF8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odify the roles and responsibilities, reporting channels, and workflow from </w:t>
            </w:r>
            <w:r w:rsidR="007B749F" w:rsidRPr="0036501A">
              <w:rPr>
                <w:rFonts w:ascii="Arial" w:hAnsi="Arial" w:cs="Arial"/>
                <w:sz w:val="22"/>
                <w:szCs w:val="22"/>
                <w:lang w:val="en-GB"/>
              </w:rPr>
              <w:t>lodging</w:t>
            </w:r>
            <w:r w:rsidR="00B22FF8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to closing the grievance in line with </w:t>
            </w:r>
            <w:r w:rsidR="000B21C4">
              <w:rPr>
                <w:rFonts w:ascii="Arial" w:hAnsi="Arial" w:cs="Arial"/>
                <w:sz w:val="22"/>
                <w:szCs w:val="22"/>
                <w:lang w:val="en-GB"/>
              </w:rPr>
              <w:t>what you agreed with local stakeholders.</w:t>
            </w:r>
          </w:p>
        </w:tc>
      </w:tr>
      <w:tr w:rsidR="00B22FF8" w:rsidRPr="0036501A" w14:paraId="3912933B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27F1173D" w14:textId="39819DAF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3. </w:t>
            </w:r>
            <w:bookmarkStart w:id="2" w:name="Publicise"/>
            <w:r w:rsidRPr="0036501A">
              <w:rPr>
                <w:rFonts w:ascii="Arial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Publicise </w:t>
            </w:r>
            <w:bookmarkEnd w:id="2"/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the agreed </w:t>
            </w:r>
            <w:r w:rsidR="00DD10C7" w:rsidRPr="0036501A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echanism through locally appropriate communication channels </w:t>
            </w:r>
          </w:p>
        </w:tc>
        <w:tc>
          <w:tcPr>
            <w:tcW w:w="7069" w:type="dxa"/>
            <w:tcBorders>
              <w:top w:val="single" w:sz="12" w:space="0" w:color="auto"/>
              <w:bottom w:val="single" w:sz="12" w:space="0" w:color="auto"/>
            </w:tcBorders>
          </w:tcPr>
          <w:p w14:paraId="4FEDC918" w14:textId="4610E29B" w:rsidR="0045433A" w:rsidRPr="0036501A" w:rsidRDefault="0045433A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Ask community members what would be the best ways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to </w:t>
            </w:r>
            <w:r w:rsidR="0083510E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raise awareness</w:t>
            </w:r>
            <w:r w:rsidR="0083510E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regarding the existence and operation of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="0083510E" w:rsidRPr="0036501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rievance </w:t>
            </w:r>
            <w:r w:rsidR="0083510E" w:rsidRPr="0036501A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echanism in their communities (for example, community meetings and notice boards, radio, social media, etc.)</w:t>
            </w:r>
          </w:p>
          <w:p w14:paraId="26EE9CD2" w14:textId="77777777" w:rsidR="0045433A" w:rsidRPr="0036501A" w:rsidRDefault="0045433A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822C808" w14:textId="2ACA7DE5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Make sure that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everyone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in the local communities affected by the project/programme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is aware of the </w:t>
            </w:r>
            <w:r w:rsidR="00280D44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rievance </w:t>
            </w:r>
            <w:r w:rsidR="00280D44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echanism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knows how to submit a concern/complaint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  <w:r w:rsidR="0045433A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You will need to explain </w:t>
            </w:r>
            <w:r w:rsidR="0083510E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in simple language </w:t>
            </w:r>
            <w:r w:rsidR="0004258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="00891496">
              <w:rPr>
                <w:rFonts w:ascii="Arial" w:hAnsi="Arial" w:cs="Arial"/>
                <w:sz w:val="22"/>
                <w:szCs w:val="22"/>
                <w:lang w:val="en-GB"/>
              </w:rPr>
              <w:t xml:space="preserve">in </w:t>
            </w:r>
            <w:r w:rsidR="0004258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culturally appropriate ways </w:t>
            </w:r>
            <w:r w:rsidR="0045433A" w:rsidRPr="0036501A">
              <w:rPr>
                <w:rFonts w:ascii="Arial" w:hAnsi="Arial" w:cs="Arial"/>
                <w:sz w:val="22"/>
                <w:szCs w:val="22"/>
                <w:lang w:val="en-GB"/>
              </w:rPr>
              <w:t>how the Grievance Mechanism operates</w:t>
            </w:r>
            <w:r w:rsidR="0004258C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</w:p>
          <w:p w14:paraId="0D171FAB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715346F" w14:textId="3C6554B9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Ensure that your</w:t>
            </w:r>
            <w:r w:rsidR="005B27A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awareness raising strategy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consider</w:t>
            </w:r>
            <w:r w:rsidR="00004531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and address</w:t>
            </w:r>
            <w:r w:rsidR="00004531">
              <w:rPr>
                <w:rFonts w:ascii="Arial" w:hAnsi="Arial" w:cs="Arial"/>
                <w:sz w:val="22"/>
                <w:szCs w:val="22"/>
                <w:lang w:val="en-GB"/>
              </w:rPr>
              <w:t>es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locally relevant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barriers to accessing information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such as literacy, language</w:t>
            </w:r>
            <w:r w:rsidR="003F59D8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location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</w:tc>
      </w:tr>
      <w:tr w:rsidR="00B22FF8" w:rsidRPr="0036501A" w14:paraId="785002C4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2F3555DE" w14:textId="77777777" w:rsidR="00DD10C7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lastRenderedPageBreak/>
              <w:t xml:space="preserve">4. </w:t>
            </w:r>
            <w:bookmarkStart w:id="3" w:name="Receive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Receive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and </w:t>
            </w:r>
            <w:r w:rsidRPr="0036501A">
              <w:rPr>
                <w:rFonts w:ascii="Arial" w:eastAsia="Calibri" w:hAnsi="Arial" w:cs="Arial"/>
                <w:b/>
                <w:color w:val="BF8F00" w:themeColor="accent4" w:themeShade="BF"/>
                <w:sz w:val="22"/>
                <w:szCs w:val="22"/>
                <w:lang w:val="en-GB"/>
              </w:rPr>
              <w:t>register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  <w:bookmarkEnd w:id="3"/>
          </w:p>
          <w:p w14:paraId="5C393B31" w14:textId="1E5EA038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grievances in a Grievance Register/Log</w:t>
            </w:r>
          </w:p>
        </w:tc>
        <w:tc>
          <w:tcPr>
            <w:tcW w:w="7069" w:type="dxa"/>
            <w:tcBorders>
              <w:top w:val="single" w:sz="12" w:space="0" w:color="auto"/>
              <w:bottom w:val="single" w:sz="12" w:space="0" w:color="auto"/>
            </w:tcBorders>
          </w:tcPr>
          <w:p w14:paraId="7118AD7A" w14:textId="0D2306D9" w:rsidR="008F2EB1" w:rsidRPr="0036501A" w:rsidRDefault="008F2EB1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Designate a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grievance focal point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responsible for the overall </w:t>
            </w:r>
            <w:r w:rsidR="00BE23E0">
              <w:rPr>
                <w:rFonts w:ascii="Arial" w:hAnsi="Arial" w:cs="Arial"/>
                <w:sz w:val="22"/>
                <w:szCs w:val="22"/>
                <w:lang w:val="en-GB"/>
              </w:rPr>
              <w:t>coordination</w:t>
            </w:r>
            <w:r w:rsidR="00132F06">
              <w:rPr>
                <w:rFonts w:ascii="Arial" w:hAnsi="Arial" w:cs="Arial"/>
                <w:sz w:val="22"/>
                <w:szCs w:val="22"/>
                <w:lang w:val="en-GB"/>
              </w:rPr>
              <w:t>/management</w:t>
            </w:r>
            <w:r w:rsidR="00BE23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of the </w:t>
            </w:r>
            <w:r w:rsidR="003F59D8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rievance </w:t>
            </w:r>
            <w:r w:rsidR="003F59D8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echanism, including receiving, registering, categori</w:t>
            </w:r>
            <w:r w:rsidR="00BB1641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ing and assigning grievances to the appropriate resolution channel. </w:t>
            </w:r>
          </w:p>
          <w:p w14:paraId="327A331E" w14:textId="77777777" w:rsidR="008F2EB1" w:rsidRPr="0036501A" w:rsidRDefault="008F2EB1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AB59BCC" w14:textId="63713D7F" w:rsidR="00B22FF8" w:rsidRPr="00A67806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Create a</w:t>
            </w:r>
            <w:r w:rsidRPr="0036501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Grievance Register/log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="00DF4E55">
              <w:rPr>
                <w:rFonts w:ascii="Arial" w:hAnsi="Arial" w:cs="Arial"/>
                <w:sz w:val="22"/>
                <w:szCs w:val="22"/>
                <w:lang w:val="en-GB"/>
              </w:rPr>
              <w:t>to d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ocument grievances and the</w:t>
            </w:r>
            <w:r w:rsidR="00DF4E55">
              <w:rPr>
                <w:rFonts w:ascii="Arial" w:hAnsi="Arial" w:cs="Arial"/>
                <w:sz w:val="22"/>
                <w:szCs w:val="22"/>
                <w:lang w:val="en-GB"/>
              </w:rPr>
              <w:t>ir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resolution. This facilitates systematic handling of grievances and reporting to stakeholders. Th</w:t>
            </w:r>
            <w:r w:rsidR="002E323C">
              <w:rPr>
                <w:rFonts w:ascii="Arial" w:hAnsi="Arial" w:cs="Arial"/>
                <w:sz w:val="22"/>
                <w:szCs w:val="22"/>
                <w:lang w:val="en-GB"/>
              </w:rPr>
              <w:t>e Register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can be a simple spreadsheet. </w:t>
            </w:r>
            <w:hyperlink r:id="rId12" w:history="1">
              <w:r w:rsidRPr="00A67806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 xml:space="preserve">Follow </w:t>
              </w:r>
              <w:r w:rsidR="00A67806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this</w:t>
              </w:r>
              <w:r w:rsidRPr="00A67806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 xml:space="preserve"> link for a template </w:t>
              </w:r>
              <w:r w:rsidR="0044593F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you can</w:t>
              </w:r>
              <w:r w:rsidRPr="00A67806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 xml:space="preserve"> adapt</w:t>
              </w:r>
              <w:r w:rsidR="00545792" w:rsidRPr="00A67806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 xml:space="preserve"> to your specific needs</w:t>
              </w:r>
              <w:r w:rsidRPr="00A67806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.</w:t>
              </w:r>
            </w:hyperlink>
            <w:r w:rsidRPr="00A678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7640D10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1B47A9D" w14:textId="421AD338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Note that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all grievances received should be logged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irrespectively of whether they are eligible to be resolved by the </w:t>
            </w:r>
            <w:r w:rsidR="00545792" w:rsidRPr="0036501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rievance </w:t>
            </w:r>
            <w:r w:rsidR="00545792" w:rsidRPr="0036501A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echanism</w:t>
            </w:r>
            <w:r w:rsidR="00132F06">
              <w:rPr>
                <w:rFonts w:ascii="Arial" w:hAnsi="Arial" w:cs="Arial"/>
                <w:sz w:val="22"/>
                <w:szCs w:val="22"/>
                <w:lang w:val="en-GB"/>
              </w:rPr>
              <w:t xml:space="preserve"> or not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</w:p>
          <w:p w14:paraId="4B34A5A8" w14:textId="77777777" w:rsidR="000D2EFB" w:rsidRPr="0036501A" w:rsidRDefault="000D2EFB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B8DB361" w14:textId="3C5D4192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Access to the Grievance Register/log should be limited to the </w:t>
            </w:r>
            <w:r w:rsidR="00E0013C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rievance </w:t>
            </w:r>
            <w:r w:rsidR="00E0013C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echanism focal person and other key staff (e.g. project manager, country director, programme manager) to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ensure discretion and confidentiality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in handling grievances. </w:t>
            </w:r>
          </w:p>
          <w:p w14:paraId="20BF13DC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AA0AAD5" w14:textId="7361FF16" w:rsidR="00B22FF8" w:rsidRPr="0036501A" w:rsidRDefault="003A19B2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Ensure that </w:t>
            </w:r>
            <w:r w:rsidR="00341B2B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the data collected as part of the Grievance Mechanism complies with </w:t>
            </w:r>
            <w:r w:rsidR="00BB1641">
              <w:rPr>
                <w:rFonts w:ascii="Arial" w:hAnsi="Arial" w:cs="Arial"/>
                <w:sz w:val="22"/>
                <w:szCs w:val="22"/>
                <w:lang w:val="en-GB"/>
              </w:rPr>
              <w:t>Fauna &amp; Flora</w:t>
            </w:r>
            <w:r w:rsidR="00341B2B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’s </w:t>
            </w:r>
            <w:hyperlink r:id="rId13" w:history="1">
              <w:r w:rsidR="009823C3" w:rsidRPr="0036501A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Data Protection Policy</w:t>
              </w:r>
            </w:hyperlink>
            <w:r w:rsidR="009823C3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and </w:t>
            </w:r>
            <w:hyperlink r:id="rId14" w:history="1">
              <w:r w:rsidR="009823C3" w:rsidRPr="0036501A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Data Management and Retention Policy and Procedure</w:t>
              </w:r>
            </w:hyperlink>
            <w:r w:rsidR="00C11594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as well as </w:t>
            </w:r>
            <w:r w:rsidR="00740179" w:rsidRPr="0036501A">
              <w:rPr>
                <w:rFonts w:ascii="Arial" w:hAnsi="Arial" w:cs="Arial"/>
                <w:sz w:val="22"/>
                <w:szCs w:val="22"/>
                <w:lang w:val="en-GB"/>
              </w:rPr>
              <w:t>applicable national legislation in the project country.</w:t>
            </w:r>
            <w:r w:rsidR="00920A81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As a mi</w:t>
            </w:r>
            <w:r w:rsidR="003A47F5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nimum, you should </w:t>
            </w:r>
            <w:r w:rsidR="003A47F5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ensure that data is stored securely</w:t>
            </w:r>
            <w:r w:rsidR="003A47F5"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="003A47F5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="00C30085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is only accessible to </w:t>
            </w:r>
            <w:r w:rsidR="00EC107E" w:rsidRPr="0036501A">
              <w:rPr>
                <w:rFonts w:ascii="Arial" w:hAnsi="Arial" w:cs="Arial"/>
                <w:sz w:val="22"/>
                <w:szCs w:val="22"/>
                <w:lang w:val="en-GB"/>
              </w:rPr>
              <w:t>the individuals</w:t>
            </w:r>
            <w:r w:rsidR="00623737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involved in </w:t>
            </w:r>
            <w:r w:rsidR="00E059DD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registering, reviewing and resolving grievances. </w:t>
            </w:r>
          </w:p>
        </w:tc>
      </w:tr>
      <w:tr w:rsidR="00B22FF8" w:rsidRPr="0036501A" w14:paraId="00BEC56A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50420D44" w14:textId="483343FF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5.</w:t>
            </w:r>
            <w:bookmarkStart w:id="4" w:name="Acknowledge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Acknowledge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  <w:bookmarkEnd w:id="4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receipt with the complainant through their preferred method of communication</w:t>
            </w:r>
          </w:p>
        </w:tc>
        <w:tc>
          <w:tcPr>
            <w:tcW w:w="7069" w:type="dxa"/>
            <w:tcBorders>
              <w:top w:val="single" w:sz="12" w:space="0" w:color="auto"/>
              <w:bottom w:val="single" w:sz="12" w:space="0" w:color="auto"/>
            </w:tcBorders>
          </w:tcPr>
          <w:p w14:paraId="1391D2F3" w14:textId="414DB0DB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This can be, for example, through a follow-up personal meeting, phone call, email or letter (as appropriate) and should be done within a reasonable timeframe. Usually,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grievances should be acknowledged within 5-10 days of receipt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  <w:r w:rsidRPr="0036501A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Acknowledgement should specify what the complainant can expect from the process, including a clear timeframe for receiving a response. </w:t>
            </w:r>
          </w:p>
          <w:p w14:paraId="07458EE6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103D467" w14:textId="66D6342C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Consider creating a simple customi</w:t>
            </w:r>
            <w:r w:rsidR="00BD5996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able letter for the grievance focal point to use when acknowledging receipt of the grievance containing the information above (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what to expect, and timeframe for receiving a response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). </w:t>
            </w:r>
          </w:p>
        </w:tc>
      </w:tr>
      <w:tr w:rsidR="00B22FF8" w:rsidRPr="0036501A" w14:paraId="01CABC75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</w:tcBorders>
          </w:tcPr>
          <w:p w14:paraId="6E3F2FB8" w14:textId="00D846F1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6. </w:t>
            </w:r>
            <w:bookmarkStart w:id="5" w:name="Review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Review</w:t>
            </w:r>
            <w:bookmarkEnd w:id="5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the grievance to determine if it is eligible, categori</w:t>
            </w:r>
            <w:r w:rsidR="002D0130">
              <w:rPr>
                <w:rFonts w:ascii="Arial" w:eastAsia="Calibri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e it according to issue raised or level of risk/impact (low/high), and </w:t>
            </w:r>
            <w:r w:rsidR="00970ACC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assign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it to the appropriate person for further investigation/resolution</w:t>
            </w:r>
          </w:p>
        </w:tc>
        <w:tc>
          <w:tcPr>
            <w:tcW w:w="7069" w:type="dxa"/>
            <w:tcBorders>
              <w:top w:val="single" w:sz="12" w:space="0" w:color="auto"/>
            </w:tcBorders>
          </w:tcPr>
          <w:p w14:paraId="2166A2DA" w14:textId="5FDE5829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Once received, the focal point in charge of </w:t>
            </w:r>
            <w:r w:rsidR="0020298A">
              <w:rPr>
                <w:rFonts w:ascii="Arial" w:hAnsi="Arial" w:cs="Arial"/>
                <w:sz w:val="22"/>
                <w:szCs w:val="22"/>
                <w:lang w:val="en-GB"/>
              </w:rPr>
              <w:t>coord</w:t>
            </w:r>
            <w:r w:rsidR="004F1C2B">
              <w:rPr>
                <w:rFonts w:ascii="Arial" w:hAnsi="Arial" w:cs="Arial"/>
                <w:sz w:val="22"/>
                <w:szCs w:val="22"/>
                <w:lang w:val="en-GB"/>
              </w:rPr>
              <w:t>inating/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managing the </w:t>
            </w:r>
            <w:r w:rsidR="004F1C2B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rievance </w:t>
            </w:r>
            <w:r w:rsidR="004F1C2B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echanism will assess the grievance to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determine its eligibility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>according to criteria developed with stakeholders in 2</w:t>
            </w:r>
            <w:r w:rsidR="00F20743" w:rsidRPr="0036501A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DB019D" w:rsidRPr="0036501A">
              <w:rPr>
                <w:rFonts w:ascii="Arial" w:hAnsi="Arial" w:cs="Arial"/>
                <w:sz w:val="22"/>
                <w:szCs w:val="22"/>
                <w:lang w:val="en-GB"/>
              </w:rPr>
              <w:t>a)</w:t>
            </w:r>
          </w:p>
          <w:p w14:paraId="765BC7DF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655A754" w14:textId="6158B65D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Categori</w:t>
            </w:r>
            <w:r w:rsidR="002D0130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 grievances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according to the kind of issue raised or their level or risk/impact. This will help to </w:t>
            </w:r>
            <w:r w:rsidR="00BC3B43" w:rsidRPr="0036501A">
              <w:rPr>
                <w:rFonts w:ascii="Arial" w:hAnsi="Arial" w:cs="Arial"/>
                <w:sz w:val="22"/>
                <w:szCs w:val="22"/>
                <w:lang w:val="en-GB"/>
              </w:rPr>
              <w:t>ass</w:t>
            </w:r>
            <w:r w:rsidR="00970ACC" w:rsidRPr="0036501A">
              <w:rPr>
                <w:rFonts w:ascii="Arial" w:hAnsi="Arial" w:cs="Arial"/>
                <w:sz w:val="22"/>
                <w:szCs w:val="22"/>
                <w:lang w:val="en-GB"/>
              </w:rPr>
              <w:t>ign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the grievance to the person or persons in charge of resolving it. </w:t>
            </w:r>
          </w:p>
          <w:p w14:paraId="1244A251" w14:textId="77777777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91696B0" w14:textId="7AD53F5A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Develop clear guidance on who to </w:t>
            </w:r>
            <w:r w:rsidR="00970ACC"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assign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 the grievance for resolution</w:t>
            </w:r>
            <w:r w:rsidRPr="0036501A">
              <w:rPr>
                <w:rFonts w:ascii="Arial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according to </w:t>
            </w:r>
            <w:r w:rsidR="0007117A">
              <w:rPr>
                <w:rFonts w:ascii="Arial" w:hAnsi="Arial" w:cs="Arial"/>
                <w:sz w:val="22"/>
                <w:szCs w:val="22"/>
                <w:lang w:val="en-GB"/>
              </w:rPr>
              <w:t xml:space="preserve">clear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criteria, for example regarding the kind of issue raised or its level or risk/impact. This will involve deciding the issues that can be resolved locally by the project team, or that need 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to be </w:t>
            </w:r>
            <w:r w:rsidRPr="0036501A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escalated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(e.g.</w:t>
            </w:r>
            <w:r w:rsidR="00AA3B33">
              <w:rPr>
                <w:rFonts w:ascii="Arial" w:hAnsi="Arial" w:cs="Arial"/>
                <w:sz w:val="22"/>
                <w:szCs w:val="22"/>
                <w:lang w:val="en-GB"/>
              </w:rPr>
              <w:t xml:space="preserve"> to the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 country director, program manager</w:t>
            </w:r>
            <w:r w:rsidR="00C85437"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="00272520" w:rsidRPr="0036501A">
              <w:rPr>
                <w:rFonts w:ascii="Arial" w:hAnsi="Arial" w:cs="Arial"/>
                <w:sz w:val="22"/>
                <w:szCs w:val="22"/>
                <w:lang w:val="en-GB"/>
              </w:rPr>
              <w:t>independent third</w:t>
            </w:r>
            <w:r w:rsidR="007312EF" w:rsidRPr="0036501A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272520" w:rsidRPr="0036501A">
              <w:rPr>
                <w:rFonts w:ascii="Arial" w:hAnsi="Arial" w:cs="Arial"/>
                <w:sz w:val="22"/>
                <w:szCs w:val="22"/>
                <w:lang w:val="en-GB"/>
              </w:rPr>
              <w:t>party mediator</w:t>
            </w:r>
            <w:r w:rsidRPr="0036501A">
              <w:rPr>
                <w:rFonts w:ascii="Arial" w:hAnsi="Arial" w:cs="Arial"/>
                <w:sz w:val="22"/>
                <w:szCs w:val="22"/>
                <w:lang w:val="en-GB"/>
              </w:rPr>
              <w:t xml:space="preserve">). </w:t>
            </w:r>
          </w:p>
        </w:tc>
      </w:tr>
      <w:tr w:rsidR="00B22FF8" w:rsidRPr="0036501A" w14:paraId="56AB6B91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32AA6DDF" w14:textId="2F6354FF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lastRenderedPageBreak/>
              <w:t xml:space="preserve">7. </w:t>
            </w:r>
            <w:bookmarkStart w:id="6" w:name="Develop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Develop</w:t>
            </w:r>
            <w:bookmarkEnd w:id="6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="00BA43CF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a</w:t>
            </w:r>
            <w:r w:rsidR="00BA43CF">
              <w:rPr>
                <w:rFonts w:ascii="Arial" w:eastAsia="Calibri" w:hAnsi="Arial" w:cs="Arial"/>
                <w:b/>
                <w:bCs/>
                <w:color w:val="BF8F00" w:themeColor="accent4" w:themeShade="BF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resolution</w:t>
            </w:r>
            <w:r w:rsidR="00771CB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appropriate to the complaint and the context</w:t>
            </w:r>
          </w:p>
        </w:tc>
        <w:tc>
          <w:tcPr>
            <w:tcW w:w="7069" w:type="dxa"/>
            <w:tcBorders>
              <w:top w:val="single" w:sz="12" w:space="0" w:color="auto"/>
              <w:bottom w:val="single" w:sz="12" w:space="0" w:color="auto"/>
            </w:tcBorders>
          </w:tcPr>
          <w:p w14:paraId="4F45D801" w14:textId="6597CA67" w:rsidR="00B22FF8" w:rsidRPr="0036501A" w:rsidRDefault="00BA43CF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Ensure that the individuals or body assigned to resolving the grievance is </w:t>
            </w:r>
            <w:r w:rsidRPr="005963B9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</w:rPr>
              <w:t xml:space="preserve">empowered </w:t>
            </w:r>
            <w:r>
              <w:rPr>
                <w:rFonts w:ascii="Arial" w:hAnsi="Arial" w:cs="Arial"/>
                <w:sz w:val="22"/>
                <w:szCs w:val="22"/>
              </w:rPr>
              <w:t xml:space="preserve">to do so. </w:t>
            </w:r>
            <w:r w:rsidRPr="000D7BDE">
              <w:rPr>
                <w:rFonts w:ascii="Arial" w:hAnsi="Arial" w:cs="Arial"/>
                <w:sz w:val="22"/>
                <w:szCs w:val="22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>ey</w:t>
            </w:r>
            <w:r w:rsidRPr="000D7BD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should have the ability to make decisions on how to investigate the complaint</w:t>
            </w:r>
            <w:r w:rsidRPr="000D7BDE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engage with the complainant to identify an acceptable resolution, and </w:t>
            </w:r>
            <w:r w:rsidRPr="000D7BDE">
              <w:rPr>
                <w:rFonts w:ascii="Arial" w:hAnsi="Arial" w:cs="Arial"/>
                <w:sz w:val="22"/>
                <w:szCs w:val="22"/>
              </w:rPr>
              <w:t xml:space="preserve">solicit input </w:t>
            </w:r>
            <w:r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Pr="000D7BDE">
              <w:rPr>
                <w:rFonts w:ascii="Arial" w:hAnsi="Arial" w:cs="Arial"/>
                <w:sz w:val="22"/>
                <w:szCs w:val="22"/>
              </w:rPr>
              <w:t xml:space="preserve">additional staff or experts </w:t>
            </w:r>
            <w:r>
              <w:rPr>
                <w:rFonts w:ascii="Arial" w:hAnsi="Arial" w:cs="Arial"/>
                <w:sz w:val="22"/>
                <w:szCs w:val="22"/>
              </w:rPr>
              <w:t>if</w:t>
            </w:r>
            <w:r w:rsidRPr="000D7BDE">
              <w:rPr>
                <w:rFonts w:ascii="Arial" w:hAnsi="Arial" w:cs="Arial"/>
                <w:sz w:val="22"/>
                <w:szCs w:val="22"/>
              </w:rPr>
              <w:t xml:space="preserve"> necessary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2FF8" w:rsidRPr="0036501A" w14:paraId="20D1D709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0C5664F2" w14:textId="77E59F2E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8. </w:t>
            </w:r>
            <w:bookmarkStart w:id="7" w:name="Respond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Respond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  <w:bookmarkEnd w:id="7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to </w:t>
            </w:r>
            <w:r w:rsidR="00DD10C7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the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complainant with details of resolution options</w:t>
            </w:r>
          </w:p>
        </w:tc>
        <w:tc>
          <w:tcPr>
            <w:tcW w:w="7069" w:type="dxa"/>
            <w:tcBorders>
              <w:top w:val="single" w:sz="12" w:space="0" w:color="auto"/>
              <w:bottom w:val="single" w:sz="12" w:space="0" w:color="auto"/>
            </w:tcBorders>
          </w:tcPr>
          <w:p w14:paraId="696B4F0F" w14:textId="28D1161C" w:rsidR="00B22FF8" w:rsidRPr="0036501A" w:rsidRDefault="00F419D5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Make sure that details of the resolution provided to the complainant are </w:t>
            </w:r>
            <w:r w:rsidRPr="005963B9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</w:rPr>
              <w:t>documented in the Grievance Register/</w:t>
            </w:r>
            <w:r w:rsidR="002D0130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</w:rPr>
              <w:t>L</w:t>
            </w:r>
            <w:r w:rsidRPr="005963B9"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</w:rPr>
              <w:t>og</w:t>
            </w:r>
            <w:r>
              <w:rPr>
                <w:rFonts w:ascii="Arial" w:hAnsi="Arial" w:cs="Arial"/>
                <w:b/>
                <w:bCs/>
                <w:color w:val="ED7D31" w:themeColor="accent2"/>
                <w:sz w:val="22"/>
                <w:szCs w:val="22"/>
              </w:rPr>
              <w:t xml:space="preserve">. </w:t>
            </w:r>
            <w:r w:rsidRPr="00DC48F5">
              <w:rPr>
                <w:rFonts w:ascii="Arial" w:hAnsi="Arial" w:cs="Arial"/>
                <w:sz w:val="22"/>
                <w:szCs w:val="22"/>
              </w:rPr>
              <w:t>Include information about how the grievance was investigated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C48F5">
              <w:rPr>
                <w:rFonts w:ascii="Arial" w:hAnsi="Arial" w:cs="Arial"/>
                <w:sz w:val="22"/>
                <w:szCs w:val="22"/>
              </w:rPr>
              <w:t xml:space="preserve">the reasoning behind the resolution </w:t>
            </w:r>
            <w:r>
              <w:rPr>
                <w:rFonts w:ascii="Arial" w:hAnsi="Arial" w:cs="Arial"/>
                <w:sz w:val="22"/>
                <w:szCs w:val="22"/>
              </w:rPr>
              <w:t xml:space="preserve">found to the issue raised, and </w:t>
            </w:r>
            <w:r w:rsidRPr="00DC48F5">
              <w:rPr>
                <w:rFonts w:ascii="Arial" w:hAnsi="Arial" w:cs="Arial"/>
                <w:sz w:val="22"/>
                <w:szCs w:val="22"/>
              </w:rPr>
              <w:t xml:space="preserve">relevant support documentation </w:t>
            </w:r>
            <w:r>
              <w:rPr>
                <w:rFonts w:ascii="Arial" w:hAnsi="Arial" w:cs="Arial"/>
                <w:sz w:val="22"/>
                <w:szCs w:val="22"/>
              </w:rPr>
              <w:t>(e.g. minutes of meetings and conversations, copies of letters, emails, evidence of the impact/issue).</w:t>
            </w:r>
          </w:p>
        </w:tc>
      </w:tr>
      <w:tr w:rsidR="00B22FF8" w:rsidRPr="0036501A" w14:paraId="45A3A7CD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0E7B6C95" w14:textId="00F1A899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9. </w:t>
            </w:r>
            <w:bookmarkStart w:id="8" w:name="Implement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Implement </w:t>
            </w:r>
            <w:bookmarkEnd w:id="8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actions</w:t>
            </w:r>
            <w:r w:rsidRPr="0036501A">
              <w:rPr>
                <w:rFonts w:ascii="Arial" w:eastAsia="Calibri" w:hAnsi="Arial" w:cs="Arial"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to resolve the grievance, and record in Grievance Register/Log</w:t>
            </w:r>
          </w:p>
        </w:tc>
        <w:tc>
          <w:tcPr>
            <w:tcW w:w="7069" w:type="dxa"/>
            <w:vMerge w:val="restart"/>
            <w:tcBorders>
              <w:top w:val="single" w:sz="12" w:space="0" w:color="auto"/>
            </w:tcBorders>
            <w:vAlign w:val="center"/>
          </w:tcPr>
          <w:p w14:paraId="300151D8" w14:textId="4C925863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Specify an </w:t>
            </w:r>
            <w:proofErr w:type="gramStart"/>
            <w:r w:rsidRPr="0036501A">
              <w:rPr>
                <w:rFonts w:ascii="Helvetica" w:hAnsi="Helvetica"/>
                <w:b/>
                <w:bCs/>
                <w:color w:val="ED7D31" w:themeColor="accent2"/>
                <w:sz w:val="22"/>
                <w:szCs w:val="22"/>
                <w:lang w:val="en-GB"/>
              </w:rPr>
              <w:t>appeals</w:t>
            </w:r>
            <w:proofErr w:type="gramEnd"/>
            <w:r w:rsidRPr="0036501A">
              <w:rPr>
                <w:rFonts w:ascii="Helvetica" w:hAnsi="Helvetica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 process</w:t>
            </w:r>
            <w:r w:rsidRPr="0036501A">
              <w:rPr>
                <w:rFonts w:ascii="Helvetica" w:hAnsi="Helvetica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for when the complainant is not satisfied with the resolution proposed or its implementation.  </w:t>
            </w:r>
          </w:p>
        </w:tc>
      </w:tr>
      <w:tr w:rsidR="00B22FF8" w:rsidRPr="0036501A" w14:paraId="1AEB21B1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</w:tcBorders>
          </w:tcPr>
          <w:p w14:paraId="5FCE2FBA" w14:textId="421AA9D6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10.</w:t>
            </w:r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bookmarkStart w:id="9" w:name="Record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Record</w:t>
            </w:r>
            <w:bookmarkEnd w:id="9"/>
            <w:r w:rsidRPr="0036501A">
              <w:rPr>
                <w:rFonts w:ascii="Arial" w:eastAsia="Calibri" w:hAnsi="Arial" w:cs="Arial"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complainant’s response in Log; </w:t>
            </w:r>
            <w:r w:rsidR="00AB732F" w:rsidRPr="00AB732F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close-off</w:t>
            </w:r>
            <w:r w:rsidRPr="00AB732F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 </w:t>
            </w:r>
            <w:r w:rsidR="00A67806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 xml:space="preserve">the </w:t>
            </w:r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grievance</w:t>
            </w:r>
            <w:r w:rsidRPr="0036501A">
              <w:rPr>
                <w:rFonts w:ascii="Arial" w:eastAsia="Calibri" w:hAnsi="Arial" w:cs="Arial"/>
                <w:color w:val="806000" w:themeColor="accent4" w:themeShade="80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once resolved to mutual satisfaction</w:t>
            </w:r>
          </w:p>
        </w:tc>
        <w:tc>
          <w:tcPr>
            <w:tcW w:w="7069" w:type="dxa"/>
            <w:vMerge/>
          </w:tcPr>
          <w:p w14:paraId="0409E584" w14:textId="0BEE07C6" w:rsidR="00B22FF8" w:rsidRPr="0036501A" w:rsidRDefault="00B22FF8" w:rsidP="00C2099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22FF8" w:rsidRPr="0036501A" w14:paraId="2EEEF981" w14:textId="77777777" w:rsidTr="000F25FE">
        <w:trPr>
          <w:trHeight w:val="320"/>
        </w:trPr>
        <w:tc>
          <w:tcPr>
            <w:tcW w:w="3416" w:type="dxa"/>
            <w:tcBorders>
              <w:top w:val="single" w:sz="12" w:space="0" w:color="auto"/>
              <w:bottom w:val="thinThickSmallGap" w:sz="24" w:space="0" w:color="auto"/>
            </w:tcBorders>
          </w:tcPr>
          <w:p w14:paraId="46B8AC9C" w14:textId="49CB6709" w:rsidR="00B22FF8" w:rsidRPr="0036501A" w:rsidRDefault="00B22FF8" w:rsidP="00C20990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11. </w:t>
            </w:r>
            <w:bookmarkStart w:id="10" w:name="Monitor"/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Monitor</w:t>
            </w:r>
            <w:bookmarkEnd w:id="10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, </w:t>
            </w:r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evaluate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and, if necessary, </w:t>
            </w:r>
            <w:r w:rsidRPr="0036501A">
              <w:rPr>
                <w:rFonts w:ascii="Arial" w:eastAsia="Calibri" w:hAnsi="Arial" w:cs="Arial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adapt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the </w:t>
            </w:r>
            <w:r w:rsidR="00137A4F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echanism, including annual review with affected communities and other local stakeholders</w:t>
            </w:r>
          </w:p>
        </w:tc>
        <w:tc>
          <w:tcPr>
            <w:tcW w:w="7069" w:type="dxa"/>
            <w:tcBorders>
              <w:top w:val="single" w:sz="12" w:space="0" w:color="auto"/>
              <w:bottom w:val="thinThickSmallGap" w:sz="24" w:space="0" w:color="auto"/>
            </w:tcBorders>
          </w:tcPr>
          <w:p w14:paraId="57747000" w14:textId="5F68B37A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The mechanism should be </w:t>
            </w:r>
            <w:r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reviewed with local stakeholders</w:t>
            </w:r>
            <w:r w:rsidRPr="0036501A">
              <w:rPr>
                <w:rFonts w:ascii="Arial" w:eastAsia="Calibri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after </w:t>
            </w:r>
            <w:r w:rsidR="002D0130">
              <w:rPr>
                <w:rFonts w:ascii="Arial" w:eastAsia="Calibri" w:hAnsi="Arial" w:cs="Arial"/>
                <w:sz w:val="22"/>
                <w:szCs w:val="22"/>
                <w:lang w:val="en-GB"/>
              </w:rPr>
              <w:t>six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months of first implementation and regularly thereafter (e.g. annually) to ensure </w:t>
            </w:r>
            <w:proofErr w:type="spellStart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it</w:t>
            </w:r>
            <w:r w:rsidR="002D0130">
              <w:rPr>
                <w:rFonts w:ascii="Arial" w:eastAsia="Calibri" w:hAnsi="Arial" w:cs="Arial"/>
                <w:sz w:val="22"/>
                <w:szCs w:val="22"/>
                <w:lang w:val="en-GB"/>
              </w:rPr>
              <w:t>’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s</w:t>
            </w:r>
            <w:proofErr w:type="spellEnd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fit for purpose. </w:t>
            </w:r>
          </w:p>
          <w:p w14:paraId="09016515" w14:textId="77777777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</w:p>
          <w:p w14:paraId="3C607ECD" w14:textId="77777777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If no grievances have been registered and addressed, this should not be taken as evidence that there are no issues. You will need to </w:t>
            </w:r>
            <w:r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check that local stakeholders understand and trust the mechanism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, and that there no issues preventing access. </w:t>
            </w:r>
          </w:p>
          <w:p w14:paraId="15178CA1" w14:textId="77777777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</w:p>
          <w:p w14:paraId="77D6EF98" w14:textId="61074422" w:rsidR="00513491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Ensure that there is </w:t>
            </w:r>
            <w:r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regular evaluation</w:t>
            </w:r>
            <w:r w:rsidRPr="0036501A">
              <w:rPr>
                <w:rFonts w:ascii="Arial" w:eastAsia="Calibri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of the types of complaints received, response times, offers of resolution, and acceptance and complaints resolved vs. appealed. </w:t>
            </w:r>
            <w:r w:rsidR="00CB5A13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S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ome donors require</w:t>
            </w:r>
            <w:r w:rsidR="007545AD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  <w:r w:rsidR="004266FE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monitoring and reporting</w:t>
            </w:r>
            <w:r w:rsidR="00B23853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of the Grievance Mechanism</w:t>
            </w:r>
          </w:p>
          <w:p w14:paraId="61D9AD19" w14:textId="77777777" w:rsidR="00513491" w:rsidRPr="0036501A" w:rsidRDefault="00513491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</w:p>
          <w:p w14:paraId="6B292BB9" w14:textId="0B8F896E" w:rsidR="0039261C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It is also good practice to </w:t>
            </w:r>
            <w:r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report regularly to local stakeholders</w:t>
            </w:r>
            <w:r w:rsidRPr="0036501A">
              <w:rPr>
                <w:rFonts w:ascii="Arial" w:eastAsia="Calibri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in ways that are sensitive to the </w:t>
            </w:r>
            <w:r w:rsidR="006A4546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need for discretion</w:t>
            </w:r>
            <w:r w:rsidR="0039261C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and </w:t>
            </w:r>
            <w:r w:rsidR="006A4546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confidentia</w:t>
            </w:r>
            <w:r w:rsidR="0039261C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lity in handling grievances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. A list of </w:t>
            </w:r>
            <w:r w:rsidR="0039261C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basic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indicators </w:t>
            </w:r>
            <w:r w:rsidR="00CC2AE0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commonly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used to monitor</w:t>
            </w:r>
            <w:r w:rsidR="00CC2AE0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and evaluate the effectiveness of</w:t>
            </w:r>
            <w:bookmarkStart w:id="11" w:name="_GoBack"/>
            <w:bookmarkEnd w:id="11"/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  <w:r w:rsidR="00CC2AE0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a G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rievance </w:t>
            </w:r>
            <w:r w:rsidR="00CC2AE0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M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echanism can be found </w:t>
            </w:r>
            <w:hyperlink r:id="rId15" w:history="1">
              <w:r w:rsidRPr="00A67806">
                <w:rPr>
                  <w:rStyle w:val="Hyperlink"/>
                  <w:rFonts w:ascii="Arial" w:eastAsia="Calibri" w:hAnsi="Arial" w:cs="Arial"/>
                  <w:sz w:val="22"/>
                  <w:szCs w:val="22"/>
                  <w:lang w:val="en-GB"/>
                </w:rPr>
                <w:t>here.</w:t>
              </w:r>
            </w:hyperlink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3ED4007" w14:textId="77777777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</w:p>
          <w:p w14:paraId="35C2A847" w14:textId="166818F9" w:rsidR="00B22FF8" w:rsidRPr="0036501A" w:rsidRDefault="00B22FF8" w:rsidP="00C20990">
            <w:pPr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Develop ways to ensure that monitoring and evaluation feeds into </w:t>
            </w:r>
            <w:r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learning</w:t>
            </w:r>
            <w:r w:rsidR="00AB63D8"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 xml:space="preserve"> and adaptive management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, for example </w:t>
            </w:r>
            <w:r w:rsidR="00AB63D8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by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making </w:t>
            </w:r>
            <w:r w:rsidR="008404A1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recommendations for actions needed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to prevent </w:t>
            </w:r>
            <w:r w:rsidR="00816459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or limit the re-occurrence of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grievances. This will involve </w:t>
            </w:r>
            <w:r w:rsidRPr="0036501A">
              <w:rPr>
                <w:rFonts w:ascii="Arial" w:eastAsia="Calibri" w:hAnsi="Arial" w:cs="Arial"/>
                <w:b/>
                <w:bCs/>
                <w:color w:val="ED7D31" w:themeColor="accent2"/>
                <w:sz w:val="22"/>
                <w:szCs w:val="22"/>
                <w:lang w:val="en-GB"/>
              </w:rPr>
              <w:t>regular feedback</w:t>
            </w:r>
            <w:r w:rsidRPr="0036501A">
              <w:rPr>
                <w:rFonts w:ascii="Arial" w:eastAsia="Calibri" w:hAnsi="Arial" w:cs="Arial"/>
                <w:color w:val="ED7D31" w:themeColor="accent2"/>
                <w:sz w:val="22"/>
                <w:szCs w:val="22"/>
                <w:lang w:val="en-GB"/>
              </w:rPr>
              <w:t xml:space="preserve">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to the </w:t>
            </w:r>
            <w:r w:rsidR="00721F4E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wider </w:t>
            </w:r>
            <w:r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>project team</w:t>
            </w:r>
            <w:r w:rsidR="00721F4E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and inclusion in project reviews</w:t>
            </w:r>
            <w:r w:rsidR="00AB63D8" w:rsidRPr="0036501A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. </w:t>
            </w:r>
          </w:p>
        </w:tc>
      </w:tr>
    </w:tbl>
    <w:p w14:paraId="1ECC52A9" w14:textId="3CDAA17F" w:rsidR="00876D51" w:rsidRPr="0036501A" w:rsidRDefault="00C20990">
      <w:pPr>
        <w:rPr>
          <w:lang w:val="en-GB"/>
        </w:rPr>
      </w:pPr>
      <w:r w:rsidRPr="0036501A">
        <w:rPr>
          <w:lang w:val="en-GB"/>
        </w:rPr>
        <w:br w:type="textWrapping" w:clear="all"/>
      </w:r>
    </w:p>
    <w:sectPr w:rsidR="00876D51" w:rsidRPr="0036501A" w:rsidSect="00363553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D3DDF" w14:textId="77777777" w:rsidR="00202CF8" w:rsidRDefault="00202CF8" w:rsidP="00BC639A">
      <w:r>
        <w:separator/>
      </w:r>
    </w:p>
  </w:endnote>
  <w:endnote w:type="continuationSeparator" w:id="0">
    <w:p w14:paraId="10745A28" w14:textId="77777777" w:rsidR="00202CF8" w:rsidRDefault="00202CF8" w:rsidP="00BC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357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92DB9" w14:textId="4D7D6681" w:rsidR="00CB5029" w:rsidRDefault="00CB5029" w:rsidP="00C20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2B8B17" w14:textId="77777777" w:rsidR="00CB5029" w:rsidRDefault="00CB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FA87" w14:textId="77777777" w:rsidR="00202CF8" w:rsidRDefault="00202CF8" w:rsidP="00BC639A">
      <w:r>
        <w:separator/>
      </w:r>
    </w:p>
  </w:footnote>
  <w:footnote w:type="continuationSeparator" w:id="0">
    <w:p w14:paraId="05AF9F42" w14:textId="77777777" w:rsidR="00202CF8" w:rsidRDefault="00202CF8" w:rsidP="00BC6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1C0"/>
    <w:multiLevelType w:val="hybridMultilevel"/>
    <w:tmpl w:val="7E7A7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57E5C"/>
    <w:multiLevelType w:val="hybridMultilevel"/>
    <w:tmpl w:val="E48EE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A0604"/>
    <w:multiLevelType w:val="hybridMultilevel"/>
    <w:tmpl w:val="C19859E6"/>
    <w:lvl w:ilvl="0" w:tplc="46F8E5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E"/>
    <w:rsid w:val="0000138D"/>
    <w:rsid w:val="00004531"/>
    <w:rsid w:val="00006F0B"/>
    <w:rsid w:val="00007780"/>
    <w:rsid w:val="00021557"/>
    <w:rsid w:val="00021725"/>
    <w:rsid w:val="0003615B"/>
    <w:rsid w:val="00041582"/>
    <w:rsid w:val="0004258C"/>
    <w:rsid w:val="00044AFD"/>
    <w:rsid w:val="0005740F"/>
    <w:rsid w:val="000609AF"/>
    <w:rsid w:val="0007117A"/>
    <w:rsid w:val="00071775"/>
    <w:rsid w:val="00075144"/>
    <w:rsid w:val="0009567D"/>
    <w:rsid w:val="00096366"/>
    <w:rsid w:val="000A4352"/>
    <w:rsid w:val="000A44F7"/>
    <w:rsid w:val="000A4F3F"/>
    <w:rsid w:val="000A6CA4"/>
    <w:rsid w:val="000B21C4"/>
    <w:rsid w:val="000B3767"/>
    <w:rsid w:val="000B57CF"/>
    <w:rsid w:val="000B72D3"/>
    <w:rsid w:val="000B7629"/>
    <w:rsid w:val="000C5014"/>
    <w:rsid w:val="000C7C9E"/>
    <w:rsid w:val="000D2225"/>
    <w:rsid w:val="000D24D2"/>
    <w:rsid w:val="000D2565"/>
    <w:rsid w:val="000D2EFB"/>
    <w:rsid w:val="000D60CF"/>
    <w:rsid w:val="000D7BDE"/>
    <w:rsid w:val="000E32FB"/>
    <w:rsid w:val="000E5913"/>
    <w:rsid w:val="000F25FE"/>
    <w:rsid w:val="00106985"/>
    <w:rsid w:val="00106EA9"/>
    <w:rsid w:val="00111ADD"/>
    <w:rsid w:val="00112F04"/>
    <w:rsid w:val="001141DD"/>
    <w:rsid w:val="00114A4D"/>
    <w:rsid w:val="00123A86"/>
    <w:rsid w:val="00124B83"/>
    <w:rsid w:val="001259BA"/>
    <w:rsid w:val="00127DC1"/>
    <w:rsid w:val="00132F06"/>
    <w:rsid w:val="00137A4F"/>
    <w:rsid w:val="00140EFC"/>
    <w:rsid w:val="001420B6"/>
    <w:rsid w:val="00146401"/>
    <w:rsid w:val="00147685"/>
    <w:rsid w:val="00151F70"/>
    <w:rsid w:val="00153E34"/>
    <w:rsid w:val="00156D17"/>
    <w:rsid w:val="00171932"/>
    <w:rsid w:val="001726C3"/>
    <w:rsid w:val="0017359E"/>
    <w:rsid w:val="00181FCC"/>
    <w:rsid w:val="0018425E"/>
    <w:rsid w:val="00190B88"/>
    <w:rsid w:val="00191AF0"/>
    <w:rsid w:val="001A3FC3"/>
    <w:rsid w:val="001B3343"/>
    <w:rsid w:val="001B3FAC"/>
    <w:rsid w:val="001B4CD9"/>
    <w:rsid w:val="001C1354"/>
    <w:rsid w:val="001C1CC2"/>
    <w:rsid w:val="001C7B11"/>
    <w:rsid w:val="001D00A3"/>
    <w:rsid w:val="001D69CD"/>
    <w:rsid w:val="001D75CC"/>
    <w:rsid w:val="001E1EB4"/>
    <w:rsid w:val="001F0453"/>
    <w:rsid w:val="001F5F98"/>
    <w:rsid w:val="001F7EA0"/>
    <w:rsid w:val="002005E9"/>
    <w:rsid w:val="0020271B"/>
    <w:rsid w:val="0020298A"/>
    <w:rsid w:val="00202CF8"/>
    <w:rsid w:val="00210F1B"/>
    <w:rsid w:val="00223B03"/>
    <w:rsid w:val="00231E7F"/>
    <w:rsid w:val="00232518"/>
    <w:rsid w:val="00234D44"/>
    <w:rsid w:val="002377BF"/>
    <w:rsid w:val="00241D60"/>
    <w:rsid w:val="00256CA2"/>
    <w:rsid w:val="00262643"/>
    <w:rsid w:val="00270F52"/>
    <w:rsid w:val="00272118"/>
    <w:rsid w:val="00272520"/>
    <w:rsid w:val="00274271"/>
    <w:rsid w:val="002761D6"/>
    <w:rsid w:val="00280D44"/>
    <w:rsid w:val="002825D8"/>
    <w:rsid w:val="00284E47"/>
    <w:rsid w:val="002958E9"/>
    <w:rsid w:val="00296016"/>
    <w:rsid w:val="002A0C6C"/>
    <w:rsid w:val="002A1A06"/>
    <w:rsid w:val="002A2501"/>
    <w:rsid w:val="002A3683"/>
    <w:rsid w:val="002A41BF"/>
    <w:rsid w:val="002A6493"/>
    <w:rsid w:val="002A78D5"/>
    <w:rsid w:val="002B2DF5"/>
    <w:rsid w:val="002B5873"/>
    <w:rsid w:val="002B7ABA"/>
    <w:rsid w:val="002C26DD"/>
    <w:rsid w:val="002C2D23"/>
    <w:rsid w:val="002C39C2"/>
    <w:rsid w:val="002D0130"/>
    <w:rsid w:val="002D4E26"/>
    <w:rsid w:val="002E323C"/>
    <w:rsid w:val="002E7226"/>
    <w:rsid w:val="002F583A"/>
    <w:rsid w:val="0030007D"/>
    <w:rsid w:val="00300827"/>
    <w:rsid w:val="003026A7"/>
    <w:rsid w:val="0030275B"/>
    <w:rsid w:val="003042C3"/>
    <w:rsid w:val="003061D4"/>
    <w:rsid w:val="00306DED"/>
    <w:rsid w:val="00312069"/>
    <w:rsid w:val="00312B84"/>
    <w:rsid w:val="00321A5C"/>
    <w:rsid w:val="00324DAE"/>
    <w:rsid w:val="00326FA6"/>
    <w:rsid w:val="00327511"/>
    <w:rsid w:val="00331CD7"/>
    <w:rsid w:val="00332D95"/>
    <w:rsid w:val="00333C12"/>
    <w:rsid w:val="003368C6"/>
    <w:rsid w:val="003409E0"/>
    <w:rsid w:val="00341B2B"/>
    <w:rsid w:val="00346DAC"/>
    <w:rsid w:val="003516F1"/>
    <w:rsid w:val="00353E4E"/>
    <w:rsid w:val="0035501E"/>
    <w:rsid w:val="00356622"/>
    <w:rsid w:val="003609E1"/>
    <w:rsid w:val="00363553"/>
    <w:rsid w:val="0036501A"/>
    <w:rsid w:val="00372D47"/>
    <w:rsid w:val="003822C9"/>
    <w:rsid w:val="003836BE"/>
    <w:rsid w:val="0039064F"/>
    <w:rsid w:val="0039261C"/>
    <w:rsid w:val="00394206"/>
    <w:rsid w:val="003945EE"/>
    <w:rsid w:val="003A19B2"/>
    <w:rsid w:val="003A47F5"/>
    <w:rsid w:val="003B067D"/>
    <w:rsid w:val="003B379A"/>
    <w:rsid w:val="003B7B65"/>
    <w:rsid w:val="003D3C31"/>
    <w:rsid w:val="003E53E2"/>
    <w:rsid w:val="003E564F"/>
    <w:rsid w:val="003F022C"/>
    <w:rsid w:val="003F5066"/>
    <w:rsid w:val="003F5547"/>
    <w:rsid w:val="003F59D8"/>
    <w:rsid w:val="003F6510"/>
    <w:rsid w:val="00401A3E"/>
    <w:rsid w:val="00406DC5"/>
    <w:rsid w:val="00410F9C"/>
    <w:rsid w:val="004136B3"/>
    <w:rsid w:val="004152FB"/>
    <w:rsid w:val="004209CF"/>
    <w:rsid w:val="0042360B"/>
    <w:rsid w:val="004266FE"/>
    <w:rsid w:val="00427412"/>
    <w:rsid w:val="00431823"/>
    <w:rsid w:val="00434E87"/>
    <w:rsid w:val="00436E9F"/>
    <w:rsid w:val="004427FF"/>
    <w:rsid w:val="004429F1"/>
    <w:rsid w:val="00443704"/>
    <w:rsid w:val="00444A90"/>
    <w:rsid w:val="0044593F"/>
    <w:rsid w:val="004478F0"/>
    <w:rsid w:val="0045433A"/>
    <w:rsid w:val="00455BB3"/>
    <w:rsid w:val="00457CD9"/>
    <w:rsid w:val="00462A4C"/>
    <w:rsid w:val="0046358B"/>
    <w:rsid w:val="00473ACB"/>
    <w:rsid w:val="0048241B"/>
    <w:rsid w:val="004868CF"/>
    <w:rsid w:val="004943DF"/>
    <w:rsid w:val="004A0477"/>
    <w:rsid w:val="004A1B24"/>
    <w:rsid w:val="004A480A"/>
    <w:rsid w:val="004A50C3"/>
    <w:rsid w:val="004A7C3F"/>
    <w:rsid w:val="004B0349"/>
    <w:rsid w:val="004B1A75"/>
    <w:rsid w:val="004B44A4"/>
    <w:rsid w:val="004B6476"/>
    <w:rsid w:val="004C6233"/>
    <w:rsid w:val="004C6570"/>
    <w:rsid w:val="004C6753"/>
    <w:rsid w:val="004D00B6"/>
    <w:rsid w:val="004D6840"/>
    <w:rsid w:val="004E0FE2"/>
    <w:rsid w:val="004E17F6"/>
    <w:rsid w:val="004E74E3"/>
    <w:rsid w:val="004F18E0"/>
    <w:rsid w:val="004F1C2B"/>
    <w:rsid w:val="004F56C6"/>
    <w:rsid w:val="004F6DEF"/>
    <w:rsid w:val="00500336"/>
    <w:rsid w:val="00510859"/>
    <w:rsid w:val="005117B7"/>
    <w:rsid w:val="00513491"/>
    <w:rsid w:val="00513D13"/>
    <w:rsid w:val="00513EF7"/>
    <w:rsid w:val="00517057"/>
    <w:rsid w:val="0052444D"/>
    <w:rsid w:val="005301D9"/>
    <w:rsid w:val="00534133"/>
    <w:rsid w:val="00537D3E"/>
    <w:rsid w:val="00545792"/>
    <w:rsid w:val="00546F68"/>
    <w:rsid w:val="00551D1F"/>
    <w:rsid w:val="005536D8"/>
    <w:rsid w:val="00554366"/>
    <w:rsid w:val="005566A0"/>
    <w:rsid w:val="00556EA2"/>
    <w:rsid w:val="00563D22"/>
    <w:rsid w:val="005643AD"/>
    <w:rsid w:val="00576B7B"/>
    <w:rsid w:val="005771EE"/>
    <w:rsid w:val="00577528"/>
    <w:rsid w:val="005849E1"/>
    <w:rsid w:val="00585605"/>
    <w:rsid w:val="00594380"/>
    <w:rsid w:val="00595117"/>
    <w:rsid w:val="005963B9"/>
    <w:rsid w:val="005A01D6"/>
    <w:rsid w:val="005B27AD"/>
    <w:rsid w:val="005B47A9"/>
    <w:rsid w:val="005B6026"/>
    <w:rsid w:val="005B787B"/>
    <w:rsid w:val="005C140C"/>
    <w:rsid w:val="005C5413"/>
    <w:rsid w:val="005C55FC"/>
    <w:rsid w:val="005C6821"/>
    <w:rsid w:val="005C6F58"/>
    <w:rsid w:val="005D1C8A"/>
    <w:rsid w:val="005D2A18"/>
    <w:rsid w:val="005D4171"/>
    <w:rsid w:val="005D71BE"/>
    <w:rsid w:val="005E6429"/>
    <w:rsid w:val="005F0E60"/>
    <w:rsid w:val="005F204D"/>
    <w:rsid w:val="005F52AD"/>
    <w:rsid w:val="00603F67"/>
    <w:rsid w:val="00604408"/>
    <w:rsid w:val="00610E62"/>
    <w:rsid w:val="006140CE"/>
    <w:rsid w:val="006145FA"/>
    <w:rsid w:val="00623737"/>
    <w:rsid w:val="00624BB7"/>
    <w:rsid w:val="0064557F"/>
    <w:rsid w:val="0064725E"/>
    <w:rsid w:val="0065047B"/>
    <w:rsid w:val="006512F4"/>
    <w:rsid w:val="00652171"/>
    <w:rsid w:val="00656D2B"/>
    <w:rsid w:val="00660E81"/>
    <w:rsid w:val="00673FF9"/>
    <w:rsid w:val="006749AD"/>
    <w:rsid w:val="00675374"/>
    <w:rsid w:val="00677408"/>
    <w:rsid w:val="00683F1B"/>
    <w:rsid w:val="00684DA2"/>
    <w:rsid w:val="006854D2"/>
    <w:rsid w:val="0069051D"/>
    <w:rsid w:val="00690602"/>
    <w:rsid w:val="00691117"/>
    <w:rsid w:val="006923D8"/>
    <w:rsid w:val="00693C24"/>
    <w:rsid w:val="006A2231"/>
    <w:rsid w:val="006A2788"/>
    <w:rsid w:val="006A4546"/>
    <w:rsid w:val="006B0CEC"/>
    <w:rsid w:val="006C4146"/>
    <w:rsid w:val="006E6BDE"/>
    <w:rsid w:val="006F0C90"/>
    <w:rsid w:val="006F0F52"/>
    <w:rsid w:val="006F7D3B"/>
    <w:rsid w:val="007022BB"/>
    <w:rsid w:val="00714EE4"/>
    <w:rsid w:val="00717BBD"/>
    <w:rsid w:val="00721F4E"/>
    <w:rsid w:val="00727975"/>
    <w:rsid w:val="007312EF"/>
    <w:rsid w:val="00734587"/>
    <w:rsid w:val="007377B4"/>
    <w:rsid w:val="00740179"/>
    <w:rsid w:val="0074082B"/>
    <w:rsid w:val="00740F6A"/>
    <w:rsid w:val="007450A3"/>
    <w:rsid w:val="00753570"/>
    <w:rsid w:val="007545AD"/>
    <w:rsid w:val="00756942"/>
    <w:rsid w:val="00766080"/>
    <w:rsid w:val="0077075E"/>
    <w:rsid w:val="00771CBA"/>
    <w:rsid w:val="00775DA0"/>
    <w:rsid w:val="00777800"/>
    <w:rsid w:val="00781248"/>
    <w:rsid w:val="00790F9A"/>
    <w:rsid w:val="007A1052"/>
    <w:rsid w:val="007A305A"/>
    <w:rsid w:val="007A3CBC"/>
    <w:rsid w:val="007B1703"/>
    <w:rsid w:val="007B28FA"/>
    <w:rsid w:val="007B3D2F"/>
    <w:rsid w:val="007B749F"/>
    <w:rsid w:val="007C3C60"/>
    <w:rsid w:val="007C454A"/>
    <w:rsid w:val="007E369A"/>
    <w:rsid w:val="007E483A"/>
    <w:rsid w:val="007F0BAB"/>
    <w:rsid w:val="007F4B71"/>
    <w:rsid w:val="007F5444"/>
    <w:rsid w:val="007F73D2"/>
    <w:rsid w:val="007F7655"/>
    <w:rsid w:val="00805C75"/>
    <w:rsid w:val="00812CEE"/>
    <w:rsid w:val="00812E86"/>
    <w:rsid w:val="00816459"/>
    <w:rsid w:val="00820503"/>
    <w:rsid w:val="00833C0F"/>
    <w:rsid w:val="0083510E"/>
    <w:rsid w:val="00835E25"/>
    <w:rsid w:val="00840384"/>
    <w:rsid w:val="008404A1"/>
    <w:rsid w:val="00842577"/>
    <w:rsid w:val="00847998"/>
    <w:rsid w:val="008526CF"/>
    <w:rsid w:val="008601E9"/>
    <w:rsid w:val="00860557"/>
    <w:rsid w:val="008651E1"/>
    <w:rsid w:val="00867BF7"/>
    <w:rsid w:val="00870E2D"/>
    <w:rsid w:val="00876D51"/>
    <w:rsid w:val="00891496"/>
    <w:rsid w:val="00891801"/>
    <w:rsid w:val="00891D91"/>
    <w:rsid w:val="00891E35"/>
    <w:rsid w:val="00897466"/>
    <w:rsid w:val="008A179B"/>
    <w:rsid w:val="008A42FE"/>
    <w:rsid w:val="008A4F4F"/>
    <w:rsid w:val="008A57FA"/>
    <w:rsid w:val="008A7272"/>
    <w:rsid w:val="008B08FE"/>
    <w:rsid w:val="008B426E"/>
    <w:rsid w:val="008C1CF9"/>
    <w:rsid w:val="008C65BF"/>
    <w:rsid w:val="008D11D6"/>
    <w:rsid w:val="008E0649"/>
    <w:rsid w:val="008E4AF3"/>
    <w:rsid w:val="008F2A59"/>
    <w:rsid w:val="008F2EB1"/>
    <w:rsid w:val="008F44A1"/>
    <w:rsid w:val="008F4E06"/>
    <w:rsid w:val="008F554E"/>
    <w:rsid w:val="008F5F8F"/>
    <w:rsid w:val="00900F42"/>
    <w:rsid w:val="009062BD"/>
    <w:rsid w:val="009106F6"/>
    <w:rsid w:val="009111A0"/>
    <w:rsid w:val="009111EE"/>
    <w:rsid w:val="00920A81"/>
    <w:rsid w:val="009229CE"/>
    <w:rsid w:val="0092614A"/>
    <w:rsid w:val="00934A9E"/>
    <w:rsid w:val="00937E4D"/>
    <w:rsid w:val="00953ABC"/>
    <w:rsid w:val="0095459C"/>
    <w:rsid w:val="00956C3A"/>
    <w:rsid w:val="009630F1"/>
    <w:rsid w:val="00966CE4"/>
    <w:rsid w:val="00970ACC"/>
    <w:rsid w:val="009754CB"/>
    <w:rsid w:val="00977B58"/>
    <w:rsid w:val="0098096D"/>
    <w:rsid w:val="009823C3"/>
    <w:rsid w:val="00986B72"/>
    <w:rsid w:val="009945EE"/>
    <w:rsid w:val="009A4F3A"/>
    <w:rsid w:val="009B2135"/>
    <w:rsid w:val="009B7B31"/>
    <w:rsid w:val="009C1B54"/>
    <w:rsid w:val="009C7E93"/>
    <w:rsid w:val="009D488A"/>
    <w:rsid w:val="009D49CE"/>
    <w:rsid w:val="009E2AB7"/>
    <w:rsid w:val="009E40CA"/>
    <w:rsid w:val="009F0B62"/>
    <w:rsid w:val="009F1F18"/>
    <w:rsid w:val="009F2C57"/>
    <w:rsid w:val="009F4559"/>
    <w:rsid w:val="00A03B72"/>
    <w:rsid w:val="00A20942"/>
    <w:rsid w:val="00A20954"/>
    <w:rsid w:val="00A24BF2"/>
    <w:rsid w:val="00A2511D"/>
    <w:rsid w:val="00A33DB4"/>
    <w:rsid w:val="00A34F9A"/>
    <w:rsid w:val="00A453C6"/>
    <w:rsid w:val="00A477ED"/>
    <w:rsid w:val="00A60291"/>
    <w:rsid w:val="00A62A5C"/>
    <w:rsid w:val="00A6378A"/>
    <w:rsid w:val="00A64247"/>
    <w:rsid w:val="00A67806"/>
    <w:rsid w:val="00A7527E"/>
    <w:rsid w:val="00A92E56"/>
    <w:rsid w:val="00A931D8"/>
    <w:rsid w:val="00A95F1B"/>
    <w:rsid w:val="00AA2D76"/>
    <w:rsid w:val="00AA3B33"/>
    <w:rsid w:val="00AA61A8"/>
    <w:rsid w:val="00AB3212"/>
    <w:rsid w:val="00AB50C9"/>
    <w:rsid w:val="00AB63D8"/>
    <w:rsid w:val="00AB732F"/>
    <w:rsid w:val="00AC4C22"/>
    <w:rsid w:val="00AC6BE4"/>
    <w:rsid w:val="00AD1F04"/>
    <w:rsid w:val="00AF3147"/>
    <w:rsid w:val="00AF5BCD"/>
    <w:rsid w:val="00B01817"/>
    <w:rsid w:val="00B01B5A"/>
    <w:rsid w:val="00B22FF8"/>
    <w:rsid w:val="00B23853"/>
    <w:rsid w:val="00B23A0E"/>
    <w:rsid w:val="00B25A14"/>
    <w:rsid w:val="00B32E31"/>
    <w:rsid w:val="00B32F85"/>
    <w:rsid w:val="00B33A88"/>
    <w:rsid w:val="00B376EA"/>
    <w:rsid w:val="00B4034A"/>
    <w:rsid w:val="00B44700"/>
    <w:rsid w:val="00B538BD"/>
    <w:rsid w:val="00B657B9"/>
    <w:rsid w:val="00B7287B"/>
    <w:rsid w:val="00B73E9E"/>
    <w:rsid w:val="00B7650B"/>
    <w:rsid w:val="00B765EF"/>
    <w:rsid w:val="00B82EDA"/>
    <w:rsid w:val="00B9274D"/>
    <w:rsid w:val="00B94A5E"/>
    <w:rsid w:val="00B94C07"/>
    <w:rsid w:val="00B9615D"/>
    <w:rsid w:val="00B962A6"/>
    <w:rsid w:val="00BA277B"/>
    <w:rsid w:val="00BA43CF"/>
    <w:rsid w:val="00BA6FE4"/>
    <w:rsid w:val="00BB1641"/>
    <w:rsid w:val="00BB6622"/>
    <w:rsid w:val="00BC18FA"/>
    <w:rsid w:val="00BC3B43"/>
    <w:rsid w:val="00BC49CD"/>
    <w:rsid w:val="00BC501A"/>
    <w:rsid w:val="00BC639A"/>
    <w:rsid w:val="00BD4672"/>
    <w:rsid w:val="00BD5996"/>
    <w:rsid w:val="00BD6FD9"/>
    <w:rsid w:val="00BD75C0"/>
    <w:rsid w:val="00BE02DA"/>
    <w:rsid w:val="00BE23E0"/>
    <w:rsid w:val="00BE3870"/>
    <w:rsid w:val="00BF3FCC"/>
    <w:rsid w:val="00BF478D"/>
    <w:rsid w:val="00C03884"/>
    <w:rsid w:val="00C043F1"/>
    <w:rsid w:val="00C07F04"/>
    <w:rsid w:val="00C10F6F"/>
    <w:rsid w:val="00C11594"/>
    <w:rsid w:val="00C1250D"/>
    <w:rsid w:val="00C15CA2"/>
    <w:rsid w:val="00C20990"/>
    <w:rsid w:val="00C2221C"/>
    <w:rsid w:val="00C2475C"/>
    <w:rsid w:val="00C24C72"/>
    <w:rsid w:val="00C259CE"/>
    <w:rsid w:val="00C2604D"/>
    <w:rsid w:val="00C26C08"/>
    <w:rsid w:val="00C2711C"/>
    <w:rsid w:val="00C30085"/>
    <w:rsid w:val="00C400AE"/>
    <w:rsid w:val="00C46EAD"/>
    <w:rsid w:val="00C50AB5"/>
    <w:rsid w:val="00C52D7B"/>
    <w:rsid w:val="00C53C34"/>
    <w:rsid w:val="00C5505A"/>
    <w:rsid w:val="00C57CBD"/>
    <w:rsid w:val="00C73648"/>
    <w:rsid w:val="00C77353"/>
    <w:rsid w:val="00C80A1D"/>
    <w:rsid w:val="00C829E4"/>
    <w:rsid w:val="00C85266"/>
    <w:rsid w:val="00C85437"/>
    <w:rsid w:val="00C9033E"/>
    <w:rsid w:val="00C94ECF"/>
    <w:rsid w:val="00C95167"/>
    <w:rsid w:val="00C95D0E"/>
    <w:rsid w:val="00CA10FE"/>
    <w:rsid w:val="00CA2695"/>
    <w:rsid w:val="00CA656C"/>
    <w:rsid w:val="00CA67D9"/>
    <w:rsid w:val="00CA7970"/>
    <w:rsid w:val="00CB5029"/>
    <w:rsid w:val="00CB5A13"/>
    <w:rsid w:val="00CB5D11"/>
    <w:rsid w:val="00CB7D51"/>
    <w:rsid w:val="00CC0C02"/>
    <w:rsid w:val="00CC2AE0"/>
    <w:rsid w:val="00CC40B6"/>
    <w:rsid w:val="00CC64C5"/>
    <w:rsid w:val="00CD333A"/>
    <w:rsid w:val="00CE113A"/>
    <w:rsid w:val="00CE364D"/>
    <w:rsid w:val="00CE7FF9"/>
    <w:rsid w:val="00CF2748"/>
    <w:rsid w:val="00CF4997"/>
    <w:rsid w:val="00D03B17"/>
    <w:rsid w:val="00D137E5"/>
    <w:rsid w:val="00D216E6"/>
    <w:rsid w:val="00D21DC1"/>
    <w:rsid w:val="00D35167"/>
    <w:rsid w:val="00D41554"/>
    <w:rsid w:val="00D42599"/>
    <w:rsid w:val="00D42AC7"/>
    <w:rsid w:val="00D4443D"/>
    <w:rsid w:val="00D47CB4"/>
    <w:rsid w:val="00D50B0E"/>
    <w:rsid w:val="00D53284"/>
    <w:rsid w:val="00D55A92"/>
    <w:rsid w:val="00D56056"/>
    <w:rsid w:val="00D5766C"/>
    <w:rsid w:val="00D65867"/>
    <w:rsid w:val="00D8671A"/>
    <w:rsid w:val="00D91C0B"/>
    <w:rsid w:val="00D95202"/>
    <w:rsid w:val="00DA19CC"/>
    <w:rsid w:val="00DA23ED"/>
    <w:rsid w:val="00DA4DF9"/>
    <w:rsid w:val="00DA6649"/>
    <w:rsid w:val="00DB019D"/>
    <w:rsid w:val="00DB18F5"/>
    <w:rsid w:val="00DB681D"/>
    <w:rsid w:val="00DB73E3"/>
    <w:rsid w:val="00DD10C7"/>
    <w:rsid w:val="00DD4849"/>
    <w:rsid w:val="00DE1B7E"/>
    <w:rsid w:val="00DE6350"/>
    <w:rsid w:val="00DF2B48"/>
    <w:rsid w:val="00DF4E55"/>
    <w:rsid w:val="00E0013C"/>
    <w:rsid w:val="00E059DD"/>
    <w:rsid w:val="00E227A5"/>
    <w:rsid w:val="00E245F0"/>
    <w:rsid w:val="00E2631C"/>
    <w:rsid w:val="00E30D67"/>
    <w:rsid w:val="00E3660D"/>
    <w:rsid w:val="00E40B07"/>
    <w:rsid w:val="00E47AAF"/>
    <w:rsid w:val="00E521D8"/>
    <w:rsid w:val="00E550D9"/>
    <w:rsid w:val="00E60293"/>
    <w:rsid w:val="00E6164C"/>
    <w:rsid w:val="00E71199"/>
    <w:rsid w:val="00E735D4"/>
    <w:rsid w:val="00E77B3D"/>
    <w:rsid w:val="00E85838"/>
    <w:rsid w:val="00E8680E"/>
    <w:rsid w:val="00E962A5"/>
    <w:rsid w:val="00EA3941"/>
    <w:rsid w:val="00EA4A11"/>
    <w:rsid w:val="00EA5ADA"/>
    <w:rsid w:val="00EB0D23"/>
    <w:rsid w:val="00EB1464"/>
    <w:rsid w:val="00EB5A3B"/>
    <w:rsid w:val="00EC107E"/>
    <w:rsid w:val="00EC20E6"/>
    <w:rsid w:val="00EC59F5"/>
    <w:rsid w:val="00EC5C8B"/>
    <w:rsid w:val="00EC6CCD"/>
    <w:rsid w:val="00ED27B8"/>
    <w:rsid w:val="00ED537E"/>
    <w:rsid w:val="00ED5959"/>
    <w:rsid w:val="00ED7167"/>
    <w:rsid w:val="00EE1B7A"/>
    <w:rsid w:val="00EE6F73"/>
    <w:rsid w:val="00EE7881"/>
    <w:rsid w:val="00EE7FAB"/>
    <w:rsid w:val="00EF0469"/>
    <w:rsid w:val="00EF130A"/>
    <w:rsid w:val="00EF39C6"/>
    <w:rsid w:val="00EF54B4"/>
    <w:rsid w:val="00EF6B84"/>
    <w:rsid w:val="00F0001E"/>
    <w:rsid w:val="00F00791"/>
    <w:rsid w:val="00F12338"/>
    <w:rsid w:val="00F12559"/>
    <w:rsid w:val="00F20165"/>
    <w:rsid w:val="00F20743"/>
    <w:rsid w:val="00F2128B"/>
    <w:rsid w:val="00F232AC"/>
    <w:rsid w:val="00F23810"/>
    <w:rsid w:val="00F269B7"/>
    <w:rsid w:val="00F314AB"/>
    <w:rsid w:val="00F33DEF"/>
    <w:rsid w:val="00F419D5"/>
    <w:rsid w:val="00F42FA0"/>
    <w:rsid w:val="00F50797"/>
    <w:rsid w:val="00F53E0A"/>
    <w:rsid w:val="00F56CB8"/>
    <w:rsid w:val="00F57BF3"/>
    <w:rsid w:val="00F60EF0"/>
    <w:rsid w:val="00F6370F"/>
    <w:rsid w:val="00F64392"/>
    <w:rsid w:val="00F66744"/>
    <w:rsid w:val="00F667EA"/>
    <w:rsid w:val="00F8319F"/>
    <w:rsid w:val="00F832FE"/>
    <w:rsid w:val="00F8634D"/>
    <w:rsid w:val="00F96F56"/>
    <w:rsid w:val="00F9764F"/>
    <w:rsid w:val="00FA7247"/>
    <w:rsid w:val="00FB6291"/>
    <w:rsid w:val="00FC0742"/>
    <w:rsid w:val="00FC155A"/>
    <w:rsid w:val="00FD2FBA"/>
    <w:rsid w:val="00FE027F"/>
    <w:rsid w:val="00FE2264"/>
    <w:rsid w:val="00FF3AC2"/>
    <w:rsid w:val="17FCA3E8"/>
    <w:rsid w:val="249DEAB6"/>
    <w:rsid w:val="2A2059B3"/>
    <w:rsid w:val="3D760BC5"/>
    <w:rsid w:val="3E220AAA"/>
    <w:rsid w:val="43C828DD"/>
    <w:rsid w:val="737BB9C2"/>
    <w:rsid w:val="77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4B9"/>
  <w15:chartTrackingRefBased/>
  <w15:docId w15:val="{5DCE709D-C78A-4C11-A374-41402E91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2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26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0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8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5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029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5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029"/>
    <w:rPr>
      <w:rFonts w:eastAsiaTheme="minorEastAsia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E25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ionline.sharepoint.com/:b:/r/sites/leadership/livelihoods/Resources/Stakeholder%20Engagement/Guidance%20on%20Grievance%20Mechanisms.pdf?csf=1&amp;web=1&amp;e=IOgyPc" TargetMode="External"/><Relationship Id="rId13" Type="http://schemas.openxmlformats.org/officeDocument/2006/relationships/hyperlink" Target="https://ffionline.sharepoint.com/:b:/r/governance/Shared%20Documents/P+Ps/Data%20Protection%20Policy.pdf?csf=1&amp;web=1&amp;e=csrHd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fionline-my.sharepoint.com/personal/ffimangrove_fauna-flora_org/Documents/Root/Training%20course%20materials/Grievance%20Mechanisms/Grievance%20Mechanism%20Register%20-%20Log%20Template.xls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fionline-my.sharepoint.com/:w:/r/personal/ffimangrove_fauna-flora_org/Documents/Root/Training%20course%20materials/Grievance%20Mechanisms/Example%20Grievance%20Mechanism%20Manual%20-%20Standard%20Operating%20Procedure.docx?d=wb1b9ae7712914fdb9bf62bc9bc763876&amp;csf=1&amp;web=1&amp;e=5fxPL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fionline-my.sharepoint.com/personal/ffimangrove_fauna-flora_org/Documents/Root/Training%20course%20materials/Grievance%20Mechanisms/Grievance%20Mechanism%20common%20M&amp;E%20indicators.docx" TargetMode="External"/><Relationship Id="rId10" Type="http://schemas.openxmlformats.org/officeDocument/2006/relationships/hyperlink" Target="https://ffionline-my.sharepoint.com/:w:/r/personal/ffimangrove_fauna-flora_org/Documents/Root/Training%20course%20materials/Grievance%20Mechanisms/Example%20template%20for%20public%20grievance%20form.docx?d=wbe1d57a479724935a7a3d1d5a4d7aaf4&amp;csf=1&amp;web=1&amp;e=LvH3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fionline-my.sharepoint.com/:w:/r/personal/ffimangrove_fauna-flora_org/Documents/Root/Training%20course%20materials/Grievance%20Mechanisms/Examples%20of%20issues%20within%20and%20outside%20the%20scope%20of%20the%20grievance%20mechanism.docx?d=w29dc148f17144d848aefa54f9e05dbf8&amp;csf=1&amp;web=1&amp;e=YkfTPs" TargetMode="External"/><Relationship Id="rId14" Type="http://schemas.openxmlformats.org/officeDocument/2006/relationships/hyperlink" Target="https://ffionline.sharepoint.com/:b:/r/governance/Shared%20Documents/P+Ps/Data%20Management%20%26%20Retention%20Policy.pdf?csf=1&amp;web=1&amp;e=P625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8571-491C-4927-B4A3-183CF4D9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Fauna &amp; Flora International</Company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Rosendo</dc:creator>
  <cp:keywords/>
  <dc:description/>
  <cp:lastModifiedBy>Bobbi Hope</cp:lastModifiedBy>
  <cp:revision>94</cp:revision>
  <dcterms:created xsi:type="dcterms:W3CDTF">2023-03-10T16:32:00Z</dcterms:created>
  <dcterms:modified xsi:type="dcterms:W3CDTF">2023-03-23T16:54:00Z</dcterms:modified>
</cp:coreProperties>
</file>