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akrfbfaoqvi" w:id="0"/>
      <w:bookmarkEnd w:id="0"/>
      <w:r w:rsidDel="00000000" w:rsidR="00000000" w:rsidRPr="00000000">
        <w:rPr>
          <w:rtl w:val="0"/>
        </w:rPr>
        <w:t xml:space="preserve">Roteiro de Teste de Funcionalidade de Como Começar do ActNow: Manual do Usuário e Aulas de Idealização e Planejamento de Projetos Sociais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xg3bxnmiop0l" w:id="1"/>
      <w:bookmarkEnd w:id="1"/>
      <w:r w:rsidDel="00000000" w:rsidR="00000000" w:rsidRPr="00000000">
        <w:rPr>
          <w:rtl w:val="0"/>
        </w:rPr>
        <w:t xml:space="preserve">Público-Alvo: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do site ActNow interessados em criar e desenvolver Projetos Sociais.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jwu95wxhfdky" w:id="2"/>
      <w:bookmarkEnd w:id="2"/>
      <w:r w:rsidDel="00000000" w:rsidR="00000000" w:rsidRPr="00000000">
        <w:rPr>
          <w:rtl w:val="0"/>
        </w:rPr>
        <w:t xml:space="preserve">Objetivo: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se a funcionalidade de ‘Como Começar’ do site ActNow atende adequadamente às necessidades dos usuários ao oferecer um manual do usuário completo 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duas aulas específicas</w:t>
      </w:r>
      <w:r w:rsidDel="00000000" w:rsidR="00000000" w:rsidRPr="00000000">
        <w:rPr>
          <w:sz w:val="24"/>
          <w:szCs w:val="24"/>
          <w:rtl w:val="0"/>
        </w:rPr>
        <w:t xml:space="preserve"> sobre idealização e planejamento de Projetos Sociais.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44x5k9hxjq1r" w:id="3"/>
      <w:bookmarkEnd w:id="3"/>
      <w:r w:rsidDel="00000000" w:rsidR="00000000" w:rsidRPr="00000000">
        <w:rPr>
          <w:rtl w:val="0"/>
        </w:rPr>
        <w:t xml:space="preserve">Passo-a-Passo: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6"/>
        </w:numPr>
        <w:spacing w:after="0" w:afterAutospacing="0"/>
        <w:ind w:left="720" w:hanging="360"/>
        <w:rPr>
          <w:color w:val="000000"/>
        </w:rPr>
      </w:pPr>
      <w:bookmarkStart w:colFirst="0" w:colLast="0" w:name="_3l635lidzxc" w:id="4"/>
      <w:bookmarkEnd w:id="4"/>
      <w:r w:rsidDel="00000000" w:rsidR="00000000" w:rsidRPr="00000000">
        <w:rPr>
          <w:color w:val="000000"/>
          <w:rtl w:val="0"/>
        </w:rPr>
        <w:t xml:space="preserve">Acesso ao Site: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Acesse o site ActNow;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Verifique se o menu de navegação principal possui uma opção clara e visível para "Como Começar".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spacing w:after="0" w:afterAutospacing="0"/>
        <w:ind w:left="720" w:hanging="360"/>
        <w:rPr>
          <w:color w:val="000000"/>
        </w:rPr>
      </w:pPr>
      <w:bookmarkStart w:colFirst="0" w:colLast="0" w:name="_uld7e6q16pj9" w:id="5"/>
      <w:bookmarkEnd w:id="5"/>
      <w:r w:rsidDel="00000000" w:rsidR="00000000" w:rsidRPr="00000000">
        <w:rPr>
          <w:color w:val="000000"/>
          <w:rtl w:val="0"/>
        </w:rPr>
        <w:t xml:space="preserve">Navegação até o Manual do Usuário: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Clique na opção "Como Começar";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Selecione o link para o "Manual do Usuário".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6"/>
        </w:numPr>
        <w:spacing w:after="0" w:afterAutospacing="0"/>
        <w:ind w:left="720" w:hanging="360"/>
        <w:rPr>
          <w:color w:val="000000"/>
        </w:rPr>
      </w:pPr>
      <w:bookmarkStart w:colFirst="0" w:colLast="0" w:name="_tkekub785bkk" w:id="6"/>
      <w:bookmarkEnd w:id="6"/>
      <w:r w:rsidDel="00000000" w:rsidR="00000000" w:rsidRPr="00000000">
        <w:rPr>
          <w:color w:val="000000"/>
          <w:rtl w:val="0"/>
        </w:rPr>
        <w:t xml:space="preserve">Interação com o Manual do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Verifique se o manual é acessível, claro e contém informações relevantes sobre como utilizar o site para criar Projetos Sociais;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Leia o conteúdo e verifique se está bem estruturado e fácil de compreender.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spacing w:after="0" w:afterAutospacing="0"/>
        <w:ind w:left="720" w:hanging="360"/>
        <w:rPr>
          <w:color w:val="000000"/>
        </w:rPr>
      </w:pPr>
      <w:bookmarkStart w:colFirst="0" w:colLast="0" w:name="_qrnywjpl2xtz" w:id="7"/>
      <w:bookmarkEnd w:id="7"/>
      <w:r w:rsidDel="00000000" w:rsidR="00000000" w:rsidRPr="00000000">
        <w:rPr>
          <w:color w:val="000000"/>
          <w:rtl w:val="0"/>
        </w:rPr>
        <w:t xml:space="preserve">Acesso às Aulas: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Ainda na área de Como Começar, localize as aulas sobre "Idealização de Projetos Sociais" e "Planejamento de Projetos Sociais";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Verifique se as aulas estão claramente identificadas e acessíveis.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6"/>
        </w:numPr>
        <w:spacing w:after="0" w:afterAutospacing="0"/>
        <w:ind w:left="720" w:hanging="360"/>
        <w:rPr>
          <w:color w:val="000000"/>
        </w:rPr>
      </w:pPr>
      <w:bookmarkStart w:colFirst="0" w:colLast="0" w:name="_ujy8f08skij5" w:id="8"/>
      <w:bookmarkEnd w:id="8"/>
      <w:r w:rsidDel="00000000" w:rsidR="00000000" w:rsidRPr="00000000">
        <w:rPr>
          <w:color w:val="000000"/>
          <w:rtl w:val="0"/>
        </w:rPr>
        <w:t xml:space="preserve">Participação nas Aulas: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Assista a cada aula, verificando a qualidade do conteúdo e se as informações fornecidas estão de acordo com as expectativas do público-alvo.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2q1zkqu9n1ht" w:id="9"/>
      <w:bookmarkEnd w:id="9"/>
      <w:r w:rsidDel="00000000" w:rsidR="00000000" w:rsidRPr="00000000">
        <w:rPr>
          <w:rtl w:val="0"/>
        </w:rPr>
        <w:t xml:space="preserve">Exceções Possíveis: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manual do usuário não carrega ou apresenta erro ao tentar acessá-lo;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aulas não estão disponíveis ou não carregam corretamente.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7otr5s2wnqiz" w:id="10"/>
      <w:bookmarkEnd w:id="10"/>
      <w:r w:rsidDel="00000000" w:rsidR="00000000" w:rsidRPr="00000000">
        <w:rPr>
          <w:rtl w:val="0"/>
        </w:rPr>
        <w:t xml:space="preserve">Considerações Finais: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Certificar-se de que todas as informações e recursos de Como Começar estejam acessíveis e de fácil compreensão para o público-alvo;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Garantir que os usuários possam facilmente encontrar e interagir com o manual do usuário e as aulas;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Avaliar se as exceções foram resolvidas antes da liberação final da funcionalidade.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