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f970d72bf1949ee" /></Relationships>
</file>

<file path=word/document.xml><?xml version="1.0" encoding="utf-8"?>
<w:document xmlns:w="http://schemas.openxmlformats.org/wordprocessingml/2006/main">
  <w:body>
    <w:footerReference xmlns:r="http://schemas.openxmlformats.org/officeDocument/2006/relationships" r:id="R1cbcc5e74416487a"/>
    <w:headerReference xmlns:r="http://schemas.openxmlformats.org/officeDocument/2006/relationships" r:id="Rcb3e8b2dd2ea4fd9"/>
    <w:p>
      <w:pPr>
        <w:pStyle w:val="Title"/>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w:t>
      </w:r>
    </w:p>
    <w:p>
      <w:pPr>
        <w:pStyle w:val="Normal"/>
        <w:jc w:val="left"/>
      </w:pPr>
      <w:r>
        <w:t>Control Message: BurnRequest</w:t>
      </w:r>
    </w:p>
    <w:p>
      <w:pPr>
        <w:pStyle w:val="Normal"/>
        <w:jc w:val="left"/>
      </w:pPr>
      <w:r>
        <w:t>Description: The request to Burn or Retire tokens.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w:t>
      </w:r>
    </w:p>
    <w:p>
      <w:pPr>
        <w:pStyle w:val="Normal"/>
        <w:jc w:val="left"/>
      </w:pPr>
      <w:r>
        <w:t>Control Message: BurnResponse</w:t>
      </w:r>
    </w:p>
    <w:p>
      <w:pPr>
        <w:pStyle w:val="Normal"/>
        <w:jc w:val="left"/>
      </w:pPr>
      <w:r>
        <w:t>Description: The response from the request to burn.</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w:t>
      </w:r>
    </w:p>
    <w:p>
      <w:pPr>
        <w:pStyle w:val="Normal"/>
        <w:jc w:val="left"/>
      </w:pPr>
      <w:r>
        <w:t>Control Message: BurnFromRequest</w:t>
      </w:r>
    </w:p>
    <w:p>
      <w:pPr>
        <w:pStyle w:val="Normal"/>
        <w:jc w:val="left"/>
      </w:pPr>
      <w:r>
        <w:t>Description: The request to Burn or Retire tokens.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w:t>
      </w:r>
    </w:p>
    <w:p>
      <w:pPr>
        <w:pStyle w:val="Normal"/>
        <w:jc w:val="left"/>
      </w:pPr>
      <w:r>
        <w:t>Control Message: BurnFromResponse</w:t>
      </w:r>
    </w:p>
    <w:p>
      <w:pPr>
        <w:pStyle w:val="Normal"/>
        <w:jc w:val="left"/>
      </w:pPr>
      <w:r>
        <w:t>Description: The response from the request to burn.</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Heading3"/>
        <w:jc w:val="left"/>
      </w:pPr>
      <w:r>
        <w:t>Properties</w:t>
      </w:r>
    </w:p>
  </w:body>
</w:document>
</file>

<file path=word/footer1.xml><?xml version="1.0" encoding="utf-8"?>
<w:ftr xmlns:w="http://schemas.openxmlformats.org/wordprocessingml/2006/main">
  <w:p>
    <w:pPr>
      <w:pStyle w:val="Footer"/>
    </w:pPr>
    <w:r>
      <w:t>Burnable</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6e168bcb1c124014" /><Relationship Type="http://schemas.openxmlformats.org/officeDocument/2006/relationships/header" Target="/word/header1.xml" Id="Rcb3e8b2dd2ea4fd9" /><Relationship Type="http://schemas.openxmlformats.org/officeDocument/2006/relationships/footer" Target="/word/footer1.xml" Id="R1cbcc5e74416487a"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