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23b77162fb4896" /></Relationships>
</file>

<file path=word/document.xml><?xml version="1.0" encoding="utf-8"?>
<w:document xmlns:w="http://schemas.openxmlformats.org/wordprocessingml/2006/main">
  <w:body>
    <w:footerReference xmlns:r="http://schemas.openxmlformats.org/officeDocument/2006/relationships" r:id="R72f03eddc6894b5c"/>
    <w:headerReference xmlns:r="http://schemas.openxmlformats.org/officeDocument/2006/relationships" r:id="R274be9aee8fb445f"/>
    <w:p>
      <w:pPr>
        <w:pStyle w:val="Title"/>
        <w:jc w:val="center"/>
      </w:pPr>
      <w:r>
        <w:t xml:space="preserve">Compliant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Type:</w:t>
            </w:r>
          </w:p>
          <w:tcPr>
            <w:tcW w:w="30" w:type="pct"/>
          </w:tcPr>
        </w:tc>
        <w:tc>
          <w:p>
            <w:r>
              <w:t>Behavior</w:t>
            </w:r>
          </w:p>
          <w:tcPr>
            <w:tcW w:w="70" w:type="pct"/>
          </w:tcPr>
        </w:tc>
      </w:tr>
      <w:tr>
        <w:tc>
          <w:p>
            <w:r>
              <w:t>Name:</w:t>
            </w:r>
          </w:p>
          <w:tcPr>
            <w:tcW w:w="30" w:type="pct"/>
          </w:tcPr>
        </w:tc>
        <w:tc>
          <w:p>
            <w:r>
              <w:t>Compliant</w:t>
            </w:r>
          </w:p>
          <w:tcPr>
            <w:tcW w:w="70" w:type="pct"/>
          </w:tcPr>
        </w:tc>
      </w:tr>
      <w:tr>
        <w:tc>
          <w:p>
            <w:r>
              <w:t>Id:</w:t>
            </w:r>
          </w:p>
          <w:tcPr>
            <w:tcW w:w="30" w:type="pct"/>
          </w:tcPr>
        </w:tc>
        <w:tc>
          <w:p>
            <w:r>
              <w:t>03dd1c48-dfdb-4ec1-86c8-69c3abac76b7</w:t>
            </w:r>
          </w:p>
          <w:tcPr>
            <w:tcW w:w="70" w:type="pct"/>
          </w:tcPr>
        </w:tc>
      </w:tr>
      <w:tr>
        <w:tc>
          <w:p>
            <w:r>
              <w:t>Visual:</w:t>
            </w:r>
          </w:p>
          <w:tcPr>
            <w:tcW w:w="30" w:type="pct"/>
          </w:tcPr>
        </w:tc>
        <w:tc>
          <w:p>
            <w:r>
              <w:t>&lt;i&gt;c&lt;/i&gt;</w:t>
            </w:r>
          </w:p>
          <w:tcPr>
            <w:tcW w:w="70" w:type="pct"/>
          </w:tcPr>
        </w:tc>
      </w:tr>
      <w:tr>
        <w:tc>
          <w:p>
            <w:r>
              <w:t>Tooling:</w:t>
            </w:r>
          </w:p>
          <w:tcPr>
            <w:tcW w:w="30" w:type="pct"/>
          </w:tcPr>
        </w:tc>
        <w:tc>
          <w:p>
            <w:r>
              <w:t>c</w:t>
            </w:r>
          </w:p>
          <w:tcPr>
            <w:tcW w:w="70" w:type="pct"/>
          </w:tcPr>
        </w:tc>
      </w:tr>
      <w:tr>
        <w:tc>
          <w:p>
            <w:r>
              <w:t>Version:</w:t>
            </w:r>
          </w:p>
          <w:tcPr>
            <w:tcW w:w="30" w:type="pct"/>
          </w:tcPr>
        </w:tc>
        <w:tc>
          <w:p>
            <w:r>
              <w:t>1.0</w:t>
            </w:r>
          </w:p>
          <w:tcPr>
            <w:tcW w:w="70" w:type="pct"/>
          </w:tcPr>
        </w:tc>
      </w:tr>
    </w:tbl>
    <w:p>
      <w:pPr>
        <w:pStyle w:val="Heading2"/>
        <w:jc w:val="left"/>
      </w:pPr>
      <w:r>
        <w:t>Definition</w:t>
      </w:r>
    </w:p>
    <w:p>
      <w:pPr>
        <w:pStyle w:val="Quote"/>
        <w:jc w:val="left"/>
      </w:pPr>
      <w:r>
        <w:t>A regulated token needs to comply with several legal requirements, especially KYC and AML. If the necessary checks have to be made off-chain the token transfer becomes centralized. Further the transfer in this case takes longer to complete as it can not be done in one transaction, but requires a second confirmation step. A compliant token fulfills all legal requirements on-chain without interaction from an off-chain entity</w:t>
      </w:r>
    </w:p>
    <w:p>
      <w:pPr>
        <w:pStyle w:val="Heading2"/>
        <w:jc w:val="left"/>
      </w:pPr>
      <w:r>
        <w:t>Example</w:t>
      </w:r>
    </w:p>
    <w:p>
      <w:pPr>
        <w:pStyle w:val="Normal"/>
        <w:jc w:val="left"/>
      </w:pPr>
      <w:r>
        <w:t>When doing a bank transfer the transaction is checked by the involved banks according to legal requirements. A compliant token can </w:t>
      </w:r>
    </w:p>
    <w:p>
      <w:pPr>
        <w:pStyle w:val="Heading2"/>
        <w:jc w:val="left"/>
      </w:pPr>
      <w:r>
        <w:t>Analogies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25" w:type="pct"/>
              </w:tcPr>
            </w:tc>
            <w:tc>
              <w:p>
                <w:r>
                  <w:t>Description</w:t>
                </w:r>
              </w:p>
              <w:tcPr>
                <w:tcW w:w="75" w:type="pct"/>
              </w:tcPr>
            </w:tc>
          </w:tr>
        </w:tbl>
      </w:r>
    </w:p>
    <w:p>
      <w:pPr>
        <w:pStyle w:val="Heading2"/>
        <w:jc w:val="left"/>
      </w:pPr>
      <w:r>
        <w:t>Dependencies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3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Description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Incompatible With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Artifact Type</w:t>
                </w:r>
              </w:p>
              <w:tcPr>
                <w:tcW w:w="4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Id</w:t>
                </w:r>
              </w:p>
              <w:tcPr>
                <w:tcW w:w="45" w:type="pct"/>
              </w:tcPr>
            </w:tc>
          </w:tr>
        </w:tbl>
      </w:r>
    </w:p>
    <w:p>
      <w:pPr>
        <w:pStyle w:val="Heading2"/>
        <w:jc w:val="left"/>
      </w:pPr>
      <w:r>
        <w:t>Influenced By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Description</w:t>
                </w:r>
              </w:p>
              <w:tcPr>
                <w:tcW w:w="75" w:type="pct"/>
              </w:tcPr>
            </w:tc>
            <w:tc>
              <w:p>
                <w:r>
                  <w:t>Symbol</w:t>
                </w:r>
              </w:p>
              <w:tcPr>
                <w:tcW w:w="10" w:type="pct"/>
              </w:tcPr>
            </w:tc>
            <w:tc>
              <w:p>
                <w:r>
                  <w:t>Applies To</w:t>
                </w:r>
              </w:p>
              <w:tcPr>
                <w:tcW w:w="15" w:type="pct"/>
              </w:tcPr>
            </w:tc>
          </w:tr>
        </w:tbl>
      </w:r>
    </w:p>
    <w:p>
      <w:pPr>
        <w:pStyle w:val="Heading2"/>
        <w:jc w:val="left"/>
      </w:pPr>
      <w:r>
        <w:t>Artifact Files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Content Type</w:t>
                </w:r>
              </w:p>
              <w:tcPr>
                <w:tcW w:w="10" w:type="pct"/>
              </w:tcPr>
            </w:tc>
            <w:tc>
              <w:p>
                <w:r>
                  <w:t>File Name</w:t>
                </w:r>
              </w:p>
              <w:tcPr>
                <w:tcW w:w="25" w:type="pct"/>
              </w:tcPr>
            </w:tc>
            <w:tc>
              <w:p>
                <w:r>
                  <w:t>File Content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Control</w:t>
                </w:r>
              </w:p>
            </w:tc>
            <w:tc>
              <w:p>
                <w:r>
                  <w:t>compliant.proto</w:t>
                </w:r>
              </w:p>
            </w:tc>
            <w:tc>
              <w:p>
                <w:r>
                  <w:t/>
                </w:r>
              </w:p>
            </w:tc>
          </w:tr>
          <w:tr>
            <w:tc>
              <w:p>
                <w:r>
                  <w:t>Uml</w:t>
                </w:r>
              </w:p>
            </w:tc>
            <w:tc>
              <w:p>
                <w:r>
                  <w:t>compliant.md</w:t>
                </w:r>
              </w:p>
            </w:tc>
            <w:tc>
              <w:p>
                <w:r>
                  <w:t/>
                </w:r>
              </w:p>
            </w:tc>
          </w:tr>
        </w:tbl>
      </w:r>
    </w:p>
    <w:p>
      <w:pPr>
        <w:pStyle w:val="Heading2"/>
        <w:jc w:val="left"/>
      </w:pPr>
      <w:r>
        <w:t>Code Map</w:t>
      </w:r>
    </w:p>
    <w:p>
      <w:pPr>
        <w:pStyle w:val="Normal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Implementation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Platform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55" w:type="pct"/>
              </w:tcPr>
            </w:tc>
          </w:tr>
        </w:tbl>
      </w:r>
    </w:p>
    <w:p>
      <w:pPr>
        <w:pStyle w:val="Heading2"/>
        <w:jc w:val="left"/>
      </w:pPr>
      <w:r>
        <w:t>Resource Map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Map Type</w:t>
                </w:r>
              </w:p>
              <w:tcPr>
                <w:tcW w:w="15" w:type="pct"/>
              </w:tcPr>
            </w:tc>
            <w:tc>
              <w:p>
                <w:r>
                  <w:t>Name</w:t>
                </w:r>
              </w:p>
              <w:tcPr>
                <w:tcW w:w="15" w:type="pct"/>
              </w:tcPr>
            </w:tc>
            <w:tc>
              <w:p>
                <w:r>
                  <w:t>Location</w:t>
                </w:r>
              </w:p>
              <w:tcPr>
                <w:tcW w:w="20" w:type="pct"/>
              </w:tcPr>
            </w:tc>
            <w:tc>
              <w:p>
                <w:r>
                  <w:t>Description</w:t>
                </w:r>
              </w:p>
              <w:tcPr>
                <w:tcW w:w="50" w:type="pct"/>
              </w:tcPr>
            </w:tc>
          </w:tr>
        </w:tbl>
      </w:r>
    </w:p>
    <w:p>
      <w:pPr>
        <w:pStyle w:val="Heading1"/>
        <w:jc w:val="center"/>
      </w:pPr>
      <w:r>
        <w:t>Behavior Details</w:t>
      </w:r>
    </w:p>
    <w:tbl>
      <w:tblPr>
        <w:tblStyle w:val="GridTable4-Accent1"/>
        <w:tblBorders>
          <w:top w:val="none" w:sz="12"/>
          <w:bottom w:val="none" w:sz="12"/>
          <w:left w:val="none" w:sz="12"/>
          <w:right w:val="none" w:sz="12"/>
          <w:insideH w:val="none" w:sz="12"/>
          <w:insideV w:val="none" w:sz="12"/>
        </w:tblBorders>
      </w:tblPr>
      <w:tr>
        <w:tc>
          <w:p>
            <w:r>
              <w:t>Is External:</w:t>
            </w:r>
          </w:p>
          <w:tcPr>
            <w:tcW w:w="30" w:type="pct"/>
          </w:tcPr>
        </w:tc>
        <w:tc>
          <w:p>
            <w:r>
              <w:t>False</w:t>
            </w:r>
          </w:p>
          <w:tcPr>
            <w:tcW w:w="70" w:type="pct"/>
          </w:tcPr>
        </w:tc>
      </w:tr>
      <w:tr>
        <w:tc>
          <w:p>
            <w:r>
              <w:t>Constructor:</w:t>
            </w:r>
          </w:p>
          <w:tcPr>
            <w:tcW w:w="30" w:type="pct"/>
          </w:tcPr>
        </w:tc>
        <w:tc>
          <w:p>
            <w:r>
              <w:t/>
            </w:r>
          </w:p>
          <w:tcPr>
            <w:tcW w:w="70" w:type="pct"/>
          </w:tcPr>
        </w:tc>
      </w:tr>
    </w:tbl>
    <w:p>
      <w:pPr>
        <w:pStyle w:val="Heading3"/>
        <w:jc w:val="left"/>
      </w:pPr>
      <w:r>
        <w:t>Invocations</w:t>
      </w:r>
    </w:p>
    <w:p>
      <w:pPr>
        <w:pStyle w:val="Heading4"/>
        <w:jc w:val="left"/>
      </w:pPr>
      <w:r>
        <w:t>CheckTransferAllowed</w:t>
      </w:r>
    </w:p>
    <w:p>
      <w:pPr>
        <w:pStyle w:val="Normal"/>
        <w:jc w:val="left"/>
      </w:pPr>
      <w:r>
        <w:t>Id: 3f591127-0508-445b-b449-4adc3d8d90e9</w:t>
      </w:r>
    </w:p>
    <w:p>
      <w:pPr>
        <w:pStyle w:val="Normal"/>
        <w:jc w:val="left"/>
      </w:pPr>
      <w:r>
        <w:t>Description: Checks if the transfer request is allowed to be executed with the given parameters.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CheckTransferAllowedRequest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From</w:t>
                </w:r>
              </w:p>
            </w:tc>
            <w:tc>
              <w:p>
                <w:r>
                  <w:t>AccountId to transfer ownership from.</w:t>
                </w:r>
              </w:p>
            </w:tc>
          </w:tr>
          <w:tr>
            <w:tc>
              <w:p>
                <w:r>
                  <w:t>To</w:t>
                </w:r>
              </w:p>
            </w:tc>
            <w:tc>
              <w:p>
                <w:r>
                  <w:t>AccountId to transfer ownership to.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tokens to transfer.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CheckTransferAllowedResponse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Result</w:t>
                </w:r>
              </w:p>
            </w:tc>
            <w:tc>
              <w:p>
                <w:r>
                  <w:t>A boolean value whereas true means the transfer is allowed and false means it is not.</w:t>
                </w:r>
              </w:p>
            </w:tc>
          </w:tr>
        </w:tbl>
      </w:r>
    </w:p>
    <w:p>
      <w:pPr>
        <w:pStyle w:val="Heading4"/>
        <w:jc w:val="left"/>
      </w:pPr>
      <w:r>
        <w:t>CheckMintAllowed</w:t>
      </w:r>
    </w:p>
    <w:p>
      <w:pPr>
        <w:pStyle w:val="Normal"/>
        <w:jc w:val="left"/>
      </w:pPr>
      <w:r>
        <w:t>Id: 0323b374-71af-48f6-93ff-2a63366267db</w:t>
      </w:r>
    </w:p>
    <w:p>
      <w:pPr>
        <w:pStyle w:val="Normal"/>
        <w:jc w:val="left"/>
      </w:pPr>
      <w:r>
        <w:t>Description: Checks if the mint request is allowed to be executed with the given parameters.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CheckMintAllowedRequest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ToAccount</w:t>
                </w:r>
              </w:p>
            </w:tc>
            <w:tc>
              <w:p>
                <w:r>
                  <w:t>Account Id to mint the tokens to.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tokens to transfer.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CheckMintAllowedResponse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Result</w:t>
                </w:r>
              </w:p>
            </w:tc>
            <w:tc>
              <w:p>
                <w:r>
                  <w:t>A boolean value whereas true means the minting request is allowed and false means it is not.</w:t>
                </w:r>
              </w:p>
            </w:tc>
          </w:tr>
        </w:tbl>
      </w:r>
    </w:p>
    <w:p>
      <w:pPr>
        <w:pStyle w:val="Heading4"/>
        <w:jc w:val="left"/>
      </w:pPr>
      <w:r>
        <w:t>CheckBurnAllowed</w:t>
      </w:r>
    </w:p>
    <w:p>
      <w:pPr>
        <w:pStyle w:val="Normal"/>
        <w:jc w:val="left"/>
      </w:pPr>
      <w:r>
        <w:t>Id: 8edffc4d-d14e-4a98-8c96-338835d5534c</w:t>
      </w:r>
    </w:p>
    <w:p>
      <w:pPr>
        <w:pStyle w:val="Normal"/>
        <w:jc w:val="left"/>
      </w:pPr>
      <w:r>
        <w:t>Description: Checks if the burn request is allowed to be executed with the given parameters.</w:t>
      </w:r>
    </w:p>
    <w:p>
      <w:pPr>
        <w:pStyle w:val="Heading5"/>
        <w:jc w:val="left"/>
      </w:pPr>
      <w:r>
        <w:t>Request</w:t>
      </w:r>
    </w:p>
    <w:p>
      <w:pPr>
        <w:pStyle w:val="Normal"/>
        <w:jc w:val="left"/>
      </w:pPr>
      <w:r>
        <w:t>Control Message: CheckBurnAllowedRequest</w:t>
      </w:r>
    </w:p>
    <w:p>
      <w:pPr>
        <w:pStyle w:val="Normal"/>
        <w:jc w:val="left"/>
      </w:pPr>
      <w:r>
        <w:t>Description: The request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From</w:t>
                </w:r>
              </w:p>
            </w:tc>
            <w:tc>
              <w:p>
                <w:r>
                  <w:t>AccountId to transfer ownership from.</w:t>
                </w:r>
              </w:p>
            </w:tc>
          </w:tr>
          <w:tr>
            <w:tc>
              <w:p>
                <w:r>
                  <w:t>Quantity</w:t>
                </w:r>
              </w:p>
            </w:tc>
            <w:tc>
              <w:p>
                <w:r>
                  <w:t>Number of tokens to transfer.</w:t>
                </w:r>
              </w:p>
            </w:tc>
          </w:tr>
        </w:tbl>
      </w:r>
    </w:p>
    <w:p>
      <w:pPr>
        <w:pStyle w:val="Heading5"/>
        <w:jc w:val="left"/>
      </w:pPr>
      <w:r>
        <w:t>Response</w:t>
      </w:r>
    </w:p>
    <w:p>
      <w:pPr>
        <w:pStyle w:val="Normal"/>
        <w:jc w:val="left"/>
      </w:pPr>
      <w:r>
        <w:t>Control Message: CheckMintAllowedResponse</w:t>
      </w:r>
    </w:p>
    <w:p>
      <w:pPr>
        <w:pStyle w:val="Normal"/>
        <w:jc w:val="left"/>
      </w:pPr>
      <w:r>
        <w:t>Description: The response</w:t>
      </w:r>
    </w:p>
    <w:p>
      <w:pPr>
        <w:pStyle w:val="Heading6"/>
        <w:jc w:val="left"/>
      </w:pPr>
      <w:r>
        <w:t>Parameters</w:t>
      </w:r>
    </w:p>
    <w:p>
      <w:pPr>
        <w:pStyle w:val="Normal"/>
        <w:jc w:val="left"/>
      </w:pPr>
      <w:r>
        <w:tbl>
          <w:tblPr>
            <w:tblStyle w:val="GridTable4-Accent1"/>
          </w:tblPr>
          <w:tr>
            <w:tc>
              <w:p>
                <w:r>
                  <w:t>Name</w:t>
                </w:r>
              </w:p>
              <w:tcPr>
                <w:tcW w:w="35" w:type="pct"/>
              </w:tcPr>
            </w:tc>
            <w:tc>
              <w:p>
                <w:r>
                  <w:t>Value</w:t>
                </w:r>
              </w:p>
              <w:tcPr>
                <w:tcW w:w="65" w:type="pct"/>
              </w:tcPr>
            </w:tc>
          </w:tr>
          <w:tr>
            <w:tc>
              <w:p>
                <w:r>
                  <w:t>Result</w:t>
                </w:r>
              </w:p>
            </w:tc>
            <w:tc>
              <w:p>
                <w:r>
                  <w:t>A boolean value whereas true means the burn request is allowed and false means it is not.</w:t>
                </w:r>
              </w:p>
            </w:tc>
          </w:tr>
        </w:tbl>
      </w:r>
    </w:p>
    <w:p>
      <w:pPr>
        <w:pStyle w:val="Heading3"/>
        <w:jc w:val="left"/>
      </w:pPr>
      <w:r>
        <w:t>Properties</w:t>
      </w:r>
    </w:p>
  </w:body>
</w:document>
</file>

<file path=word/footer1.xml><?xml version="1.0" encoding="utf-8"?>
<w:ftr xmlns:w="http://schemas.openxmlformats.org/wordprocessingml/2006/main">
  <w:p>
    <w:pPr>
      <w:pStyle w:val="Footer"/>
    </w:pPr>
    <w:r>
      <w:t>Compliant</w:t>
      <w:fldSimple w:instr="PAGE"/>
    </w:r>
  </w:p>
</w:ftr>
</file>

<file path=word/header1.xml><?xml version="1.0" encoding="utf-8"?>
<w:hdr xmlns:w="http://schemas.openxmlformats.org/wordprocessingml/2006/main">
  <w:p>
    <w:r>
      <w:pict>
        <v:shape xmlns:o="urn:schemas-microsoft-com:office:office" xmlns:v="urn:schemas-microsoft-com:vml" id="WordPictureWatermark75517470" style="position:absolute;left:0;text-align:left;margin-left:0;margin-top:0;width:456.15pt;height:456.15pt;z-index:-251656192;mso-position-horizontal:center;mso-position-horizontal-relative:margin;mso-position-vertical:center;mso-position-vertical-relative:margin" o:spid="_x0000_s2051" o:allowincell="false" type="#_x0000_t75">
          <v:imagedata xmlns:r="http://schemas.openxmlformats.org/officeDocument/2006/relationships" gain="19661f" blacklevel="22938f" o:title="水印" r:id="rId999"/>
        </v:shape>
      </w:pict>
    </w:r>
  </w:p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54C48"/>
  </w:style>
  <w:style w:type="paragraph" w:styleId="Heading1">
    <w:name w:val="heading 1"/>
    <w:basedOn w:val="Normal"/>
    <w:next w:val="Normal"/>
    <w:link w:val="Heading1Char"/>
    <w:uiPriority w:val="9"/>
    <w:qFormat/>
    <w:rsid w:val="00704BB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BB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BB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04BB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2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F048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048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C54C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C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C48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defaultparagraphfont0">
    <w:name w:val="defaultparagraphfont"/>
    <w:basedOn w:val="DefaultParagraphFont"/>
    <w:rsid w:val="008B5C93"/>
  </w:style>
  <w:style w:type="paragraph" w:customStyle="1" w:styleId="heading10">
    <w:name w:val="heading1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-mediumgrid3-accent1-br-mediumgrid3-accent1-br-mediumgrid3-accent1-br-mediumgrid3-accent1-br-mediumgrid3-accent1-br">
    <w:name w:val="normal-mediumgrid3-accent1-br-mediumgrid3-accent1-br-mediumgrid3-accent1-br-mediumgrid3-accent1-br-mediumgrid3-accent1-br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normalweb">
    <w:name w:val="normalweb"/>
    <w:basedOn w:val="Normal"/>
    <w:rsid w:val="008B5C9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Emphasis1">
    <w:name w:val="Emphasis1"/>
    <w:basedOn w:val="DefaultParagraphFont"/>
    <w:rsid w:val="008B5C93"/>
  </w:style>
  <w:style w:type="table" w:styleId="MediumGrid3-Accent1">
    <w:name w:val="Medium Grid 3 Accent 1"/>
    <w:basedOn w:val="TableNormal"/>
    <w:uiPriority w:val="69"/>
    <w:rsid w:val="001E3C59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04BB7"/>
    <w:rPr>
      <w:rFonts w:asciiTheme="majorHAnsi" w:eastAsiaTheme="majorEastAsia" w:hAnsiTheme="majorHAnsi" w:cstheme="majorBidi"/>
      <w:b/>
      <w:color w:val="1481AB" w:themeColor="accent1" w:themeShade="BF"/>
      <w:sz w:val="40"/>
      <w:szCs w:val="40"/>
    </w:rPr>
  </w:style>
  <w:style w:type="paragraph" w:styleId="Title">
    <w:name w:val="Title"/>
    <w:basedOn w:val="Normal"/>
    <w:next w:val="Normal"/>
    <w:link w:val="TitleChar"/>
    <w:uiPriority w:val="10"/>
    <w:qFormat/>
    <w:rsid w:val="00C54C48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54C48"/>
    <w:rPr>
      <w:rFonts w:asciiTheme="majorHAnsi" w:eastAsiaTheme="majorEastAsia" w:hAnsiTheme="majorHAnsi" w:cstheme="majorBidi"/>
      <w:caps/>
      <w:color w:val="1485A4" w:themeColor="text2"/>
      <w:spacing w:val="30"/>
      <w:sz w:val="72"/>
      <w:szCs w:val="72"/>
    </w:rPr>
  </w:style>
  <w:style w:type="paragraph" w:styleId="NoSpacing">
    <w:name w:val="No Spacing"/>
    <w:uiPriority w:val="1"/>
    <w:qFormat/>
    <w:rsid w:val="00C54C4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36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58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36"/>
    <w:rPr>
      <w:sz w:val="22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9B5836"/>
  </w:style>
  <w:style w:type="character" w:styleId="SubtleEmphasis">
    <w:name w:val="Subtle Emphasis"/>
    <w:basedOn w:val="DefaultParagraphFont"/>
    <w:uiPriority w:val="19"/>
    <w:qFormat/>
    <w:rsid w:val="00C54C48"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704BB7"/>
    <w:rPr>
      <w:rFonts w:asciiTheme="minorHAnsi" w:hAnsiTheme="minorHAnsi"/>
      <w:i/>
      <w:iCs/>
      <w:color w:val="000000" w:themeColor="text1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4BB7"/>
    <w:rPr>
      <w:rFonts w:asciiTheme="majorHAnsi" w:eastAsiaTheme="majorEastAsia" w:hAnsiTheme="majorHAnsi" w:cstheme="majorBidi"/>
      <w:sz w:val="36"/>
      <w:szCs w:val="32"/>
      <w:u w:val="single"/>
    </w:rPr>
  </w:style>
  <w:style w:type="paragraph" w:styleId="ListParagraph">
    <w:name w:val="List Paragraph"/>
    <w:basedOn w:val="Normal"/>
    <w:uiPriority w:val="34"/>
    <w:qFormat/>
    <w:rsid w:val="00F0677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04BB7"/>
    <w:rPr>
      <w:rFonts w:asciiTheme="majorHAnsi" w:eastAsiaTheme="majorEastAsia" w:hAnsiTheme="majorHAnsi" w:cstheme="majorBidi"/>
      <w:sz w:val="36"/>
      <w:szCs w:val="32"/>
    </w:rPr>
  </w:style>
  <w:style w:type="table" w:styleId="GridTable4-Accent1">
    <w:name w:val="Grid Table 4 Accent 1"/>
    <w:basedOn w:val="TableNormal"/>
    <w:uiPriority w:val="49"/>
    <w:rsid w:val="00F7314F"/>
    <w:tblPr>
      <w:tblStyleRowBandSize w:val="1"/>
      <w:tblStyleColBandSize w:val="1"/>
      <w:tblBorders>
        <w:top w:val="single" w:sz="4" w:space="0" w:color="76CDEE" w:themeColor="accent1" w:themeTint="99"/>
        <w:left w:val="single" w:sz="4" w:space="0" w:color="76CDEE" w:themeColor="accent1" w:themeTint="99"/>
        <w:bottom w:val="single" w:sz="4" w:space="0" w:color="76CDEE" w:themeColor="accent1" w:themeTint="99"/>
        <w:right w:val="single" w:sz="4" w:space="0" w:color="76CDEE" w:themeColor="accent1" w:themeTint="99"/>
        <w:insideH w:val="single" w:sz="4" w:space="0" w:color="76CDEE" w:themeColor="accent1" w:themeTint="99"/>
        <w:insideV w:val="single" w:sz="4" w:space="0" w:color="76CDEE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CADE4" w:themeColor="accent1"/>
          <w:left w:val="single" w:sz="4" w:space="0" w:color="1CADE4" w:themeColor="accent1"/>
          <w:bottom w:val="single" w:sz="4" w:space="0" w:color="1CADE4" w:themeColor="accent1"/>
          <w:right w:val="single" w:sz="4" w:space="0" w:color="1CADE4" w:themeColor="accent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table" w:styleId="TableGrid">
    <w:name w:val="Table Grid"/>
    <w:basedOn w:val="TableNormal"/>
    <w:uiPriority w:val="59"/>
    <w:rsid w:val="00785E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7D82"/>
    <w:rPr>
      <w:color w:val="F491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7D82"/>
    <w:rPr>
      <w:color w:val="605E5C"/>
      <w:shd w:val="clear" w:color="auto" w:fill="E1DFDD"/>
    </w:rPr>
  </w:style>
  <w:style w:type="table" w:styleId="GridTable1Light-Accent6">
    <w:name w:val="Grid Table 1 Light Accent 6"/>
    <w:basedOn w:val="TableNormal"/>
    <w:uiPriority w:val="46"/>
    <w:rsid w:val="00C54C48"/>
    <w:tblPr>
      <w:tblStyleRowBandSize w:val="1"/>
      <w:tblStyleColBandSize w:val="1"/>
      <w:tblBorders>
        <w:top w:val="single" w:sz="4" w:space="0" w:color="C0DAD8" w:themeColor="accent6" w:themeTint="66"/>
        <w:left w:val="single" w:sz="4" w:space="0" w:color="C0DAD8" w:themeColor="accent6" w:themeTint="66"/>
        <w:bottom w:val="single" w:sz="4" w:space="0" w:color="C0DAD8" w:themeColor="accent6" w:themeTint="66"/>
        <w:right w:val="single" w:sz="4" w:space="0" w:color="C0DAD8" w:themeColor="accent6" w:themeTint="66"/>
        <w:insideH w:val="single" w:sz="4" w:space="0" w:color="C0DAD8" w:themeColor="accent6" w:themeTint="66"/>
        <w:insideV w:val="single" w:sz="4" w:space="0" w:color="C0DAD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0C7C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C7C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">
    <w:name w:val="Grid Table 3"/>
    <w:basedOn w:val="TableNormal"/>
    <w:uiPriority w:val="48"/>
    <w:rsid w:val="00C54C4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ListTable1Light">
    <w:name w:val="List Table 1 Light"/>
    <w:basedOn w:val="TableNormal"/>
    <w:uiPriority w:val="46"/>
    <w:rsid w:val="00C54C48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3">
    <w:name w:val="Plain Table 3"/>
    <w:basedOn w:val="TableNormal"/>
    <w:uiPriority w:val="43"/>
    <w:rsid w:val="00C54C48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C54C48"/>
    <w:rPr>
      <w:color w:val="1481AB" w:themeColor="accent1" w:themeShade="BF"/>
    </w:rPr>
    <w:tblPr>
      <w:tblStyleRowBandSize w:val="1"/>
      <w:tblStyleColBandSize w:val="1"/>
      <w:tblBorders>
        <w:top w:val="single" w:sz="4" w:space="0" w:color="1CADE4" w:themeColor="accent1"/>
        <w:bottom w:val="single" w:sz="4" w:space="0" w:color="1CADE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CADE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CADE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EEF9" w:themeFill="accent1" w:themeFillTint="33"/>
      </w:tcPr>
    </w:tblStylePr>
    <w:tblStylePr w:type="band1Horz">
      <w:tblPr/>
      <w:tcPr>
        <w:shd w:val="clear" w:color="auto" w:fill="D1EEF9" w:themeFill="accent1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704BB7"/>
    <w:rPr>
      <w:rFonts w:asciiTheme="majorHAnsi" w:eastAsiaTheme="majorEastAsia" w:hAnsiTheme="majorHAnsi" w:cstheme="majorBidi"/>
      <w:i/>
      <w:iCs/>
      <w:sz w:val="32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6F0482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6F0482"/>
    <w:rPr>
      <w:rFonts w:asciiTheme="majorHAnsi" w:eastAsiaTheme="majorEastAsia" w:hAnsiTheme="majorHAnsi" w:cstheme="majorBidi"/>
      <w:i/>
      <w:iCs/>
      <w:sz w:val="26"/>
      <w:szCs w:val="26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C54C48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C48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C48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54C48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C48"/>
    <w:pPr>
      <w:numPr>
        <w:ilvl w:val="1"/>
      </w:numPr>
      <w:jc w:val="center"/>
    </w:pPr>
    <w:rPr>
      <w:color w:val="1485A4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C48"/>
    <w:rPr>
      <w:color w:val="1485A4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C54C48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C54C48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54C48"/>
    <w:rPr>
      <w:i/>
      <w:iCs/>
      <w:color w:val="1D99A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C48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C48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sid w:val="00C54C48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C54C48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54C48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C54C48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54C48"/>
    <w:pPr>
      <w:outlineLvl w:val="9"/>
    </w:p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853d1409aa040bf" /><Relationship Type="http://schemas.openxmlformats.org/officeDocument/2006/relationships/header" Target="/word/header1.xml" Id="R274be9aee8fb445f" /><Relationship Type="http://schemas.openxmlformats.org/officeDocument/2006/relationships/footer" Target="/word/footer1.xml" Id="R72f03eddc6894b5c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bin" Id="rId999" /></Relationships>
</file>