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9f7509b1f14da3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80814931ddd34362"/>
    <w:headerReference xmlns:r="http://schemas.openxmlformats.org/officeDocument/2006/relationships" r:id="R462586afe9d943db"/>
    <w:p>
      <w:pPr>
        <w:pStyle w:val="Title"/>
        <w:jc w:val="center"/>
      </w:pPr>
      <w:r>
        <w:t xml:space="preserve">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An ability or restriction on the token where it cannot be subdivided from a single whole token into fractions. Sets the base token Decimals property to 0 which will make the token non-sub-dividable and a whole token is the smallest ownable unit of the token.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Non-subdividable is common for items where subdivision does not make sense, like a property title, inventory item or invoice.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Non-Fractional</w:t>
                </w:r>
              </w:p>
            </w:tc>
            <w:tc>
              <w:p>
                <w:r>
                  <w:t>It is not possible to own a fraction of this token.</w:t>
                </w:r>
              </w:p>
            </w:tc>
          </w:tr>
          <w:tr>
            <w:tc>
              <w:p>
                <w:r>
                  <w:t>Barrel of Oil</w:t>
                </w:r>
              </w:p>
            </w:tc>
            <w:tc>
              <w:p>
                <w:r>
                  <w:t>Barrels of Oil don't make sense to subdivide.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non-subdividable.proto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non-subdividable.md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Non-Subdividable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aa23ab481047b8" /><Relationship Type="http://schemas.openxmlformats.org/officeDocument/2006/relationships/header" Target="/word/header1.xml" Id="R462586afe9d943db" /><Relationship Type="http://schemas.openxmlformats.org/officeDocument/2006/relationships/footer" Target="/word/footer1.xml" Id="R80814931ddd3436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