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a027fe3def4b02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32344987d98549de"/>
    <w:headerReference xmlns:r="http://schemas.openxmlformats.org/officeDocument/2006/relationships" r:id="R5a931abce8194395"/>
    <w:p>
      <w:pPr>
        <w:pStyle w:val="Title"/>
        <w:jc w:val="center"/>
      </w:pPr>
      <w:r>
        <w:t xml:space="preserve">Non-Subdividable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Non-Subdividable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d5807a8e-879b-4885-95fa-f09ba2a22172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&lt;i&gt;~d&lt;/i&gt;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~d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An ability or restriction on the token where it cannot be subdivided from a single whole token into fractions. Sets the base token Decimals property to 0 which will make the token non-sub-dividable and a whole token is the smallest ownable unit of the token.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Non-subdividable is common for items where subdivision does not make sense, like a property title, inventory item or invoice.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Non-Fractional</w:t>
                </w:r>
              </w:p>
            </w:tc>
            <w:tc>
              <w:p>
                <w:r>
                  <w:t>It is not possible to own a fraction of this token.</w:t>
                </w:r>
              </w:p>
            </w:tc>
          </w:tr>
          <w:tr>
            <w:tc>
              <w:p>
                <w:r>
                  <w:t>Barrel of Oil</w:t>
                </w:r>
              </w:p>
            </w:tc>
            <w:tc>
              <w:p>
                <w:r>
                  <w:t>Barrels of Oil don't make sense to subdivide.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d</w:t>
                </w:r>
              </w:p>
            </w:tc>
            <w:tc>
              <w:p>
                <w:r>
                  <w:t>6e3501dc-5800-4c71-b59e-ad11418a998c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non-subdividable.proto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non-subdividable.md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SourceCode</w:t>
                </w:r>
              </w:p>
            </w:tc>
            <w:tc>
              <w:p>
                <w:r>
                  <w:t>Code 1</w:t>
                </w:r>
              </w:p>
            </w:tc>
            <w:tc>
              <w:p>
                <w:r>
                  <w:t>Daml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Implementation</w:t>
                </w:r>
              </w:p>
            </w:tc>
            <w:tc>
              <w:p>
                <w:r>
                  <w:t>Implementation 1</w:t>
                </w:r>
              </w:p>
            </w:tc>
            <w:tc>
              <w:p>
                <w:r>
                  <w:t>ChaincodeGo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  <w:tr>
            <w:tc>
              <w:p>
                <w:r>
                  <w:t>Resource</w:t>
                </w:r>
              </w:p>
            </w:tc>
            <w:tc>
              <w:p>
                <w:r>
                  <w:t>Regulation Reference 1</w:t>
                </w:r>
              </w:p>
            </w:tc>
            <w:tc>
              <w:p>
                <w:r>
                  <w:t/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1"/>
        <w:jc w:val="center"/>
      </w:pPr>
      <w:r>
        <w:t>Behavior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Properties</w:t>
      </w:r>
    </w:p>
    <w:p>
      <w:pPr>
        <w:pStyle w:val="Heading4"/>
        <w:jc w:val="left"/>
      </w:pPr>
      <w:r>
        <w:t>Name: Decimals</w:t>
      </w:r>
    </w:p>
    <w:p>
      <w:pPr>
        <w:pStyle w:val="Normal"/>
        <w:jc w:val="left"/>
      </w:pPr>
      <w:r>
        <w:t>Value Description: Set to Zero, not allowing any subdivision, usually this is applied to the base token.</w:t>
      </w:r>
    </w:p>
    <w:p>
      <w:pPr>
        <w:pStyle w:val="Normal"/>
        <w:jc w:val="left"/>
      </w:pPr>
      <w:r>
        <w:t>Template Value: 0</w:t>
      </w:r>
    </w:p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GetDecimals</w:t>
      </w:r>
    </w:p>
    <w:p>
      <w:pPr>
        <w:pStyle w:val="Normal"/>
        <w:jc w:val="left"/>
      </w:pPr>
      <w:r>
        <w:t>Id: 2ca7fbb2-ce98-4dda-a6ae-e4ac2527bb33</w:t>
      </w:r>
    </w:p>
    <w:p>
      <w:pPr>
        <w:pStyle w:val="Normal"/>
        <w:jc w:val="left"/>
      </w:pPr>
      <w:r>
        <w:t>Description: Should return 0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GetDecimalsRequest</w:t>
      </w:r>
    </w:p>
    <w:p>
      <w:pPr>
        <w:pStyle w:val="Normal"/>
        <w:jc w:val="left"/>
      </w:pPr>
      <w:r>
        <w:t>Description: 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GetDecimalsResponse</w:t>
      </w:r>
    </w:p>
    <w:p>
      <w:pPr>
        <w:pStyle w:val="Normal"/>
        <w:jc w:val="left"/>
      </w:pPr>
      <w:r>
        <w:t>Description: Return 0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Decimals</w:t>
                </w:r>
              </w:p>
            </w:tc>
            <w:tc>
              <w:p>
                <w:r>
                  <w:t>0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Non-Subdividable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31033935a4340b3" /><Relationship Type="http://schemas.openxmlformats.org/officeDocument/2006/relationships/header" Target="/word/header1.xml" Id="R5a931abce8194395" /><Relationship Type="http://schemas.openxmlformats.org/officeDocument/2006/relationships/footer" Target="/word/footer1.xml" Id="R32344987d98549de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