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8fc9f08afa4580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353f6c905ff74a00"/>
    <w:headerReference xmlns:r="http://schemas.openxmlformats.org/officeDocument/2006/relationships" r:id="R1525e1eb183e4baa"/>
    <w:p>
      <w:pPr>
        <w:pStyle w:val="Title"/>
        <w:jc w:val="center"/>
      </w:pPr>
      <w:r>
        <w:t xml:space="preserve">Singleton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Singleton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c1189d7a-e142-4504-bf26-44c35b76c9d6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&lt;i&gt;s&lt;/i&gt;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s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 restriction on the token in that there can only be 1 whole token in the class and is not subdividable. This behavior is only available to non-fungible base types.  By definition, a Singleton cannot be mintable.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/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Analogy 1</w:t>
                </w:r>
              </w:p>
            </w:tc>
            <w:tc>
              <w:p>
                <w:r>
                  <w:t>singleton analogy 1 description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Base</w:t>
                </w:r>
              </w:p>
            </w:tc>
            <w:tc>
              <w:p>
                <w:r>
                  <w:t>tN</w:t>
                </w:r>
              </w:p>
            </w:tc>
            <w:tc>
              <w:p>
                <w:r>
                  <w:t>Singleton must be have a non-fungible base.</w:t>
                </w:r>
              </w:p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~d</w:t>
                </w:r>
              </w:p>
            </w:tc>
            <w:tc>
              <w:p>
                <w:r>
                  <w:t>Singleton requires non-sub-dividable.</w:t>
                </w:r>
              </w:p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d</w:t>
                </w:r>
              </w:p>
            </w:tc>
            <w:tc>
              <w:p>
                <w:r>
                  <w:t>6e3501dc-5800-4c71-b59e-ad11418a998c</w:t>
                </w:r>
              </w:p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m</w:t>
                </w:r>
              </w:p>
            </w:tc>
            <w:tc>
              <w:p>
                <w:r>
                  <w:t>f9224e90-3cab-45bf-b5dc-0175121e2ead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singleton.proto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singleton.md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SourceCode</w:t>
                </w:r>
              </w:p>
            </w:tc>
            <w:tc>
              <w:p>
                <w:r>
                  <w:t>Code 1</w:t>
                </w:r>
              </w:p>
            </w:tc>
            <w:tc>
              <w:p>
                <w:r>
                  <w:t>Daml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Implementation</w:t>
                </w:r>
              </w:p>
            </w:tc>
            <w:tc>
              <w:p>
                <w:r>
                  <w:t>Implementation 1</w:t>
                </w:r>
              </w:p>
            </w:tc>
            <w:tc>
              <w:p>
                <w:r>
                  <w:t>ChaincodeGo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  <w:tr>
            <w:tc>
              <w:p>
                <w:r>
                  <w:t>Resource</w:t>
                </w:r>
              </w:p>
            </w:tc>
            <w:tc>
              <w:p>
                <w:r>
                  <w:t>Regulation Reference 1</w:t>
                </w:r>
              </w:p>
            </w:tc>
            <w:tc>
              <w:p>
                <w:r>
                  <w:t/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1"/>
        <w:jc w:val="center"/>
      </w:pPr>
      <w:r>
        <w:t>Behavior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Properties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Singleton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cbc284c2bee450c" /><Relationship Type="http://schemas.openxmlformats.org/officeDocument/2006/relationships/header" Target="/word/header1.xml" Id="R1525e1eb183e4baa" /><Relationship Type="http://schemas.openxmlformats.org/officeDocument/2006/relationships/footer" Target="/word/footer1.xml" Id="R353f6c905ff74a00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