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1817c69374311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6b51de29dac4f10"/>
    <w:headerReference xmlns:r="http://schemas.openxmlformats.org/officeDocument/2006/relationships" r:id="R0057d10a019e4902"/>
    <w:p>
      <w:pPr>
        <w:pStyle w:val="Title"/>
        <w:jc w:val="center"/>
      </w:pPr>
      <w:r>
        <w:t xml:space="preserve">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6e3501dc-5800-4c71-b59e-ad11418a998c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An ability for the token to be subdivided from a single whole token into fractions, which are represented as decimal places. Any value greater than 0 will indicate how many fractions are possible where the smallest fraction is also the smallest ownable unit of the token.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Sub-dividable is common for crypto-currencies or tokens of fiat currency.  For example, the US Dollar is sub-dividable to 2 decimal places, where a value like .42 is possible.  Bitcoin, is sub-dividable up to 8 decimal places.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Analogy 1</w:t>
                </w:r>
              </w:p>
            </w:tc>
            <w:tc>
              <w:p>
                <w:r>
                  <w:t>subdividable analogy 1 description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subdividable.proto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subdividable.md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a number greater than Zero, allowing subdivision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01f7ef04-1215-45f1-b118-12b4a76db9ad</w:t>
      </w:r>
    </w:p>
    <w:p>
      <w:pPr>
        <w:pStyle w:val="Normal"/>
        <w:jc w:val="left"/>
      </w:pPr>
      <w:r>
        <w:t>Description: Return the value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number of decimal places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integer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Subdividable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327c686b8d4219" /><Relationship Type="http://schemas.openxmlformats.org/officeDocument/2006/relationships/header" Target="/word/header1.xml" Id="R0057d10a019e4902" /><Relationship Type="http://schemas.openxmlformats.org/officeDocument/2006/relationships/footer" Target="/word/footer1.xml" Id="R36b51de29dac4f1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