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ebfc3edc49e4375" /></Relationships>
</file>

<file path=word/document.xml><?xml version="1.0" encoding="utf-8"?>
<w:document xmlns:w="http://schemas.openxmlformats.org/wordprocessingml/2006/main">
  <w:body>
    <w:footerReference xmlns:r="http://schemas.openxmlformats.org/officeDocument/2006/relationships" r:id="Rbb1a9e422bb841cc"/>
    <w:headerReference xmlns:r="http://schemas.openxmlformats.org/officeDocument/2006/relationships" r:id="Rdd5caecb31ac498e"/>
    <w:p>
      <w:pPr>
        <w:pStyle w:val="Title"/>
        <w:jc w:val="center"/>
      </w:pPr>
      <w:r>
        <w:t xml:space="preserve">EEA-Reputation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TemplateDefinition</w:t>
            </w:r>
          </w:p>
          <w:tcPr>
            <w:tcW w:w="70" w:type="pct"/>
          </w:tcPr>
        </w:tc>
      </w:tr>
      <w:tr>
        <w:tc>
          <w:p>
            <w:r>
              <w:t>Name:</w:t>
            </w:r>
          </w:p>
          <w:tcPr>
            <w:tcW w:w="30" w:type="pct"/>
          </w:tcPr>
        </w:tc>
        <w:tc>
          <w:p>
            <w:r>
              <w:t>EEA-Reputation</w:t>
            </w:r>
          </w:p>
          <w:tcPr>
            <w:tcW w:w="70" w:type="pct"/>
          </w:tcPr>
        </w:tc>
      </w:tr>
      <w:tr>
        <w:tc>
          <w:p>
            <w:r>
              <w:t>Id:</w:t>
            </w:r>
          </w:p>
          <w:tcPr>
            <w:tcW w:w="30" w:type="pct"/>
          </w:tcPr>
        </w:tc>
        <w:tc>
          <w:p>
            <w:r>
              <w:t>2057e98c-b319-4e99-a28a-aac39242541c</w:t>
            </w:r>
          </w:p>
          <w:tcPr>
            <w:tcW w:w="70" w:type="pct"/>
          </w:tcPr>
        </w:tc>
      </w:tr>
      <w:tr>
        <w:tc>
          <w:p>
            <w:r>
              <w:t>Visual:</w:t>
            </w:r>
          </w:p>
          <w:tcPr>
            <w:tcW w:w="30" w:type="pct"/>
          </w:tcPr>
        </w:tc>
        <w:tc>
          <w:p>
            <w:r>
              <w:t>&amp;tau;&lt;sub&gt;F&lt;/sub&gt;{&lt;i&gt;~d,~t,SC&lt;/i&gt;}</w:t>
            </w:r>
          </w:p>
          <w:tcPr>
            <w:tcW w:w="70" w:type="pct"/>
          </w:tcPr>
        </w:tc>
      </w:tr>
      <w:tr>
        <w:tc>
          <w:p>
            <w:r>
              <w:t>Tooling:</w:t>
            </w:r>
          </w:p>
          <w:tcPr>
            <w:tcW w:w="30" w:type="pct"/>
          </w:tcPr>
        </w:tc>
        <w:tc>
          <w:p>
            <w:r>
              <w:t>tF{~d,~t,SC}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EEA Reputation Tokens are issued, upon vesting, to an organization's contributors establishing an individual's reputation. The token grant should be adjusted when commitments are met or before vesting indicating the split of reputation tokens by percentage to the contributors listed in the grant. The reputation split between contributors is finalized when the grant vests. Both Reward and Penalty tokens are matched 1-1 towards Reputation with the ability to improve or damage an individual's reputation. An individual's reputation cannot be negative so penalties will subtract 1-1 until exhausted or the account balance reaches 0. The reputation score of an organization is the sum of their contributor's balances. These tokens are lifetime tokens and are not transferable for any member that has earned them. EEA Reputation tokens are minted and burned but are not redeemable.</w:t>
      </w:r>
    </w:p>
    <w:p>
      <w:pPr>
        <w:pStyle w:val="Heading2"/>
        <w:jc w:val="left"/>
      </w:pPr>
      <w:r>
        <w:t>Example</w:t>
      </w:r>
    </w:p>
    <w:p>
      <w:pPr>
        <w:pStyle w:val="Normal"/>
        <w:jc w:val="left"/>
      </w:pPr>
      <w:r>
        <w:t>For example, if an organization collects 10,000 tokens during its annual membership cycle, they can redeem the EEA Rewards tokens for say $10,000 credit to its membership, or continue to accumulate. In addition, if the organization's lifetime membership EEA Reputation tokens total was 100,000 at the beginning of the membership cycle, it would be 110,000 at the end of the cycle in this example. In addition, 10,000 points would be split across the organization's employees who earned them.</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Earned Credits</w:t>
                </w:r>
              </w:p>
            </w:tc>
            <w:tc>
              <w:p>
                <w:r>
                  <w:t>A customer can earn a point/token for each mile travelled and then redeem these points/tokens for upgrades or new tickets, but cannot transfer the points to another party.</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EEA-Reputation.proto</w:t>
                </w:r>
              </w:p>
            </w:tc>
            <w:tc>
              <w:p>
                <w:r>
                  <w:t/>
                </w:r>
              </w:p>
            </w:tc>
          </w:tr>
          <w:tr>
            <w:tc>
              <w:p>
                <w:r>
                  <w:t>Uml</w:t>
                </w:r>
              </w:p>
            </w:tc>
            <w:tc>
              <w:p>
                <w:r>
                  <w:t>EEA-Reputation.md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Solidity Reputation Token</w:t>
                </w:r>
              </w:p>
            </w:tc>
            <w:tc>
              <w:p>
                <w:r>
                  <w:t>EthereumSolidity</w:t>
                </w:r>
              </w:p>
            </w:tc>
            <w:tc>
              <w:p>
                <w:r>
                  <w:t>https://github.com/EntEthAlliance/Trusted-Token/blob/develop/contracts/ReputationToken.sol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tF{~d,~t,g,SC}</w:t>
      </w:r>
    </w:p>
    <w:p>
      <w:pPr>
        <w:pStyle w:val="Normal"/>
        <w:jc w:val="left"/>
      </w:pPr>
      <w:r>
        <w:t xml:space="preserve">Name: tF{~d,~t,g,SC}</w:t>
      </w:r>
    </w:p>
    <w:p>
      <w:pPr>
        <w:pStyle w:val="Normal"/>
        <w:jc w:val="left"/>
      </w:pPr>
      <w:r>
        <w:t>Id: b7346906-3949-44de-9b28-435e32983fd0</w:t>
      </w:r>
    </w:p>
    <w:p>
      <w:pPr>
        <w:pStyle w:val="Normal"/>
        <w:jc w:val="left"/>
      </w:pPr>
      <w:r>
        <w:t>Reference Notes: EEA-Reputation</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Non-Subdividable</w:t>
      </w:r>
    </w:p>
    <w:p>
      <w:pPr>
        <w:pStyle w:val="Quote"/>
        <w:jc w:val="left"/>
      </w:pPr>
      <w:r>
        <w:t>Reference Notes: Non-Subdividable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Normal"/>
        <w:jc w:val="center"/>
      </w:pPr>
      <w:r>
        <w:t/>
      </w:r>
    </w:p>
    <w:p>
      <w:pPr>
        <w:pStyle w:val="Heading2"/>
        <w:jc w:val="left"/>
      </w:pPr>
      <w:r>
        <w:t>Behavior Reference: Non-transferable</w:t>
      </w:r>
    </w:p>
    <w:p>
      <w:pPr>
        <w:pStyle w:val="Quote"/>
        <w:jc w:val="left"/>
      </w:pPr>
      <w:r>
        <w:t>Reference Notes: Non-transferable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Normal"/>
        <w:jc w:val="left"/>
      </w:pPr>
      <w:r>
        <w:t xml:space="preserve">Name: Supply Control</w:t>
      </w:r>
    </w:p>
    <w:p>
      <w:pPr>
        <w:pStyle w:val="Normal"/>
        <w:jc w:val="left"/>
      </w:pPr>
      <w:r>
        <w:t>Id: 91cb89b6-a2ce-44ff-b3a0-f0cb3f117e56</w:t>
      </w:r>
    </w:p>
    <w:p>
      <w:pPr>
        <w:pStyle w:val="Normal"/>
        <w:jc w:val="left"/>
      </w:pPr>
      <w:r>
        <w:t>Reference Notes: Supply Control</w:t>
      </w:r>
    </w:p>
    <w:p>
      <w:pPr>
        <w:pStyle w:val="Heading2"/>
        <w:jc w:val="left"/>
      </w:pPr>
      <w:r>
        <w:t>Reference Values</w:t>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Behavior</w:t>
      </w:r>
    </w:p>
    <w:p>
      <w:pPr>
        <w:pStyle w:val="Heading2"/>
        <w:jc w:val="left"/>
      </w:pPr>
      <w:r>
        <w:t>Behavior Reference: Mintable</w:t>
      </w:r>
    </w:p>
    <w:p>
      <w:pPr>
        <w:pStyle w:val="Quote"/>
        <w:jc w:val="left"/>
      </w:pPr>
      <w:r>
        <w:t>Reference Notes: Mintable in SupplyControl will be bound to the Roles behavior to determine if the requesting minter is allowed to invoke the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Burnable</w:t>
      </w:r>
    </w:p>
    <w:p>
      <w:pPr>
        <w:pStyle w:val="Quote"/>
        <w:jc w:val="left"/>
      </w:pPr>
      <w:r>
        <w:t>Reference Notes: Burnable is not modified from the referenced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Roles</w:t>
      </w:r>
    </w:p>
    <w:p>
      <w:pPr>
        <w:pStyle w:val="Quote"/>
        <w:jc w:val="left"/>
      </w:pPr>
      <w:r>
        <w:t>Reference Notes: Roles support requires that a role or group called 'Minters' be created that allows for account to be added. These accounts will be allowed to invoke MintTo.</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3"/>
        <w:jc w:val="left"/>
      </w:pPr>
      <w:r>
        <w:t>Influence Bindings</w:t>
      </w:r>
    </w:p>
    <w:p>
      <w:pPr>
        <w:pStyle w:val="Normal"/>
        <w:jc w:val="left"/>
      </w:pPr>
      <w:r>
        <w:t>Influenced Id: f9224e90-3cab-45bf-b5dc-0175121e2ead</w:t>
      </w:r>
    </w:p>
    <w:p>
      <w:pPr>
        <w:pStyle w:val="Normal"/>
        <w:jc w:val="left"/>
      </w:pPr>
      <w:r>
        <w:t>Influenced Name: Mintable</w:t>
      </w:r>
    </w:p>
    <w:p>
      <w:pPr>
        <w:pStyle w:val="Normal"/>
        <w:jc w:val="left"/>
      </w:pPr>
      <w:r>
        <w:t>Influenced Invocation Id: 70499b23-a1dd-4c87-90d6-6e45400f28b5</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Check to see if the account is in the Role called 'Minters'</w:t>
      </w:r>
    </w:p>
    <w:p>
      <w:pPr>
        <w:pStyle w:val="Heading4"/>
        <w:jc w:val="left"/>
      </w:pPr>
      <w:r>
        <w:t>Request</w:t>
      </w:r>
    </w:p>
    <w:p>
      <w:pPr>
        <w:pStyle w:val="Normal"/>
        <w:jc w:val="left"/>
      </w:pPr>
      <w:r>
        <w:t>Control Message: IsInRole</w:t>
      </w:r>
    </w:p>
    <w:p>
      <w:pPr>
        <w:pStyle w:val="Normal"/>
        <w:jc w:val="left"/>
      </w:pPr>
      <w:r>
        <w:t>Description: Checking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Respond true if the account is in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MintTo</w:t>
      </w:r>
    </w:p>
    <w:p>
      <w:pPr>
        <w:pStyle w:val="Normal"/>
        <w:jc w:val="left"/>
      </w:pPr>
      <w:r>
        <w:t>Id: 70499b23-a1dd-4c87-90d6-6e45400f28b5</w:t>
      </w:r>
    </w:p>
    <w:p>
      <w:pPr>
        <w:pStyle w:val="Quote"/>
        <w:jc w:val="left"/>
      </w:pPr>
      <w:r>
        <w:t>A request to create new token instances in the class by the owner or a party or account in a role that is granted this permission to another party or account.  Requires a To and Quantity fields in the request.</w:t>
      </w:r>
    </w:p>
    <w:p>
      <w:pPr>
        <w:pStyle w:val="Heading4"/>
        <w:jc w:val="left"/>
      </w:pPr>
      <w:r>
        <w:t>Request</w:t>
      </w:r>
    </w:p>
    <w:p>
      <w:pPr>
        <w:pStyle w:val="Normal"/>
        <w:jc w:val="left"/>
      </w:pPr>
      <w:r>
        <w:t>Control Message: MintToRequest</w:t>
      </w:r>
    </w:p>
    <w:p>
      <w:pPr>
        <w:pStyle w:val="Normal"/>
        <w:jc w:val="left"/>
      </w:pPr>
      <w:r>
        <w:t>Description: The request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4"/>
        <w:jc w:val="left"/>
      </w:pPr>
      <w:r>
        <w:t>Response</w:t>
      </w:r>
    </w:p>
    <w:p>
      <w:pPr>
        <w:pStyle w:val="Normal"/>
        <w:jc w:val="left"/>
      </w:pPr>
      <w:r>
        <w:t>Control Message: MintToResponse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EEA-Reputation</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2325387219aa4927" /><Relationship Type="http://schemas.openxmlformats.org/officeDocument/2006/relationships/header" Target="/word/header1.xml" Id="Rdd5caecb31ac498e" /><Relationship Type="http://schemas.openxmlformats.org/officeDocument/2006/relationships/footer" Target="/word/footer1.xml" Id="Rbb1a9e422bb841cc"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