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47b0912141e44ba" /></Relationships>
</file>

<file path=word/document.xml><?xml version="1.0" encoding="utf-8"?>
<w:document xmlns:w="http://schemas.openxmlformats.org/wordprocessingml/2006/main">
  <w:body>
    <w:footerReference xmlns:r="http://schemas.openxmlformats.org/officeDocument/2006/relationships" r:id="Rb55fe597c63e4d26"/>
    <w:headerReference xmlns:r="http://schemas.openxmlformats.org/officeDocument/2006/relationships" r:id="R3dc68a4cad45427c"/>
    <w:p>
      <w:pPr>
        <w:pStyle w:val="Title"/>
        <w:jc w:val="center"/>
      </w:pPr>
      <w:r>
        <w:t xml:space="preserve">tF{~d,~t,g,SC}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tF{~d,~t,g,SC}</w:t>
            </w:r>
          </w:p>
          <w:tcPr>
            <w:tcW w:w="70" w:type="pct"/>
          </w:tcPr>
        </w:tc>
      </w:tr>
      <w:tr>
        <w:tc>
          <w:p>
            <w:r>
              <w:t>Id:</w:t>
            </w:r>
          </w:p>
          <w:tcPr>
            <w:tcW w:w="30" w:type="pct"/>
          </w:tcPr>
        </w:tc>
        <w:tc>
          <w:p>
            <w:r>
              <w:t>b7346906-3949-44de-9b28-435e32983fd0</w:t>
            </w:r>
          </w:p>
          <w:tcPr>
            <w:tcW w:w="70" w:type="pct"/>
          </w:tcPr>
        </w:tc>
      </w:tr>
      <w:tr>
        <w:tc>
          <w:p>
            <w:r>
              <w:t>Visual:</w:t>
            </w:r>
          </w:p>
          <w:tcPr>
            <w:tcW w:w="30" w:type="pct"/>
          </w:tcPr>
        </w:tc>
        <w:tc>
          <w:p>
            <w:r>
              <w:t>&amp;tau;&lt;sub&gt;F&lt;/sub&gt;{&lt;i&gt;~d,~t,SC&lt;/i&gt;}</w:t>
            </w:r>
          </w:p>
          <w:tcPr>
            <w:tcW w:w="70" w:type="pct"/>
          </w:tcPr>
        </w:tc>
      </w:tr>
      <w:tr>
        <w:tc>
          <w:p>
            <w:r>
              <w:t>Tooling:</w:t>
            </w:r>
          </w:p>
          <w:tcPr>
            <w:tcW w:w="30" w:type="pct"/>
          </w:tcPr>
        </w:tc>
        <w:tc>
          <w:p>
            <w:r>
              <w:t>tF{~d,~t,SC}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Non-Transferable Whole Fungible Token with Variable Supply, where an initial supply can set at creation and then supply can be added and removed from the total based on need.  It is Whole by setting the Decimals property on the subdividable behavior = 0.</w:t>
      </w:r>
    </w:p>
    <w:p>
      <w:pPr>
        <w:pStyle w:val="Heading2"/>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tF{~d,~t,SC}.proto</w:t>
                </w:r>
              </w:p>
            </w:tc>
            <w:tc>
              <w:p>
                <w:r>
                  <w:t/>
                </w:r>
              </w:p>
            </w:tc>
          </w:tr>
          <w:tr>
            <w:tc>
              <w:p>
                <w:r>
                  <w:t>Uml</w:t>
                </w:r>
              </w:p>
            </w:tc>
            <w:tc>
              <w:p>
                <w:r>
                  <w:t>tF{~d,~t,SC}.md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tF{~d,~t,g,SC}</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104d3135becf4c8b" /><Relationship Type="http://schemas.openxmlformats.org/officeDocument/2006/relationships/header" Target="/word/header1.xml" Id="R3dc68a4cad45427c" /><Relationship Type="http://schemas.openxmlformats.org/officeDocument/2006/relationships/footer" Target="/word/footer1.xml" Id="Rb55fe597c63e4d26"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